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Synergy Network RPC and DAG Specification Review</w:t>
      </w:r>
    </w:p>
    <w:p>
      <w:pPr>
        <w:jc w:val="center"/>
      </w:pPr>
      <w:r>
        <w:rPr>
          <w:i/>
          <w:sz w:val="24"/>
        </w:rPr>
        <w:t>Recommended Additions and Corrections for DAG Integration, Aegis PQC, Public RPC, Archive Sync, and Testnet Launch Readiness</w:t>
      </w:r>
    </w:p>
    <w:p>
      <w:pPr>
        <w:jc w:val="center"/>
      </w:pPr>
      <w:r>
        <w:rPr>
          <w:sz w:val="20"/>
        </w:rPr>
        <w:t>Prepared for Synergy Network testnet launch readiness review</w:t>
      </w:r>
    </w:p>
    <w:tbl>
      <w:tblPr>
        <w:tblW w:type="auto" w:w="0"/>
        <w:jc w:val="center"/>
        <w:tblLook w:firstColumn="1" w:firstRow="1" w:lastColumn="0" w:lastRow="0" w:noHBand="0" w:noVBand="1" w:val="04A0"/>
      </w:tblPr>
      <w:tblGrid>
        <w:gridCol w:w="10224"/>
      </w:tblGrid>
      <w:tr>
        <w:tc>
          <w:tcPr>
            <w:tcW w:type="dxa" w:w="10224"/>
            <w:shd w:fill="FFF2CC"/>
          </w:tcPr>
          <w:p>
            <w:r/>
            <w:r>
              <w:rPr>
                <w:b/>
                <w:sz w:val="18"/>
              </w:rPr>
              <w:t>Bottom line: the DAG architecture documents point in the right direction, but the two RPC specification documents need a significant update before they can be treated as the implementation authority for public testnet launch. The RPC surface must explicitly support real Aegis-signed transaction submission, DAG admission, DAG proof/observability, archive/self-heal, validator onboarding, fee collector accounting, and wallet/dApp lifecycle status.</w:t>
            </w:r>
          </w:p>
        </w:tc>
      </w:tr>
    </w:tbl>
    <w:p>
      <w:r>
        <w:br w:type="page"/>
      </w:r>
    </w:p>
    <w:p>
      <w:pPr>
        <w:pStyle w:val="Heading1"/>
      </w:pPr>
      <w:r>
        <w:t>1. Documents Reviewed and Review Posture</w:t>
      </w:r>
    </w:p>
    <w:p>
      <w:r>
        <w:t>The review used the six uploaded Word documents listed below. Several were created before the current chain 1264 launch work, so the recommendations below intentionally separate durable architecture from stale testnet-specific values.</w:t>
      </w:r>
    </w:p>
    <w:p>
      <w:pPr>
        <w:pStyle w:val="ListBullet"/>
      </w:pPr>
      <w:r>
        <w:t>Synergy Network Cluster-Local Certified DAG Integration and Security Specification.docx</w:t>
      </w:r>
    </w:p>
    <w:p>
      <w:pPr>
        <w:pStyle w:val="ListBullet"/>
      </w:pPr>
      <w:r>
        <w:t>Synergy Testnet-Beta Cluster-Local DAG Sublayer Integration and DAG Security Enforcement Plan.docx</w:t>
      </w:r>
    </w:p>
    <w:p>
      <w:pPr>
        <w:pStyle w:val="ListBullet"/>
      </w:pPr>
      <w:r>
        <w:t>Synergy_DAG_Validator_Cluster_Integration_Plan(1).docx</w:t>
      </w:r>
    </w:p>
    <w:p>
      <w:pPr>
        <w:pStyle w:val="ListBullet"/>
      </w:pPr>
      <w:r>
        <w:t>Synergy_DAG_Validator_Cluster_Integration.docx</w:t>
      </w:r>
    </w:p>
    <w:p>
      <w:pPr>
        <w:pStyle w:val="ListBullet"/>
      </w:pPr>
      <w:r>
        <w:t>Synergy_Network_RPC_Specification_Part_1_Core_and_Security_Controlled_Interfaces(1).docx</w:t>
      </w:r>
    </w:p>
    <w:p>
      <w:pPr>
        <w:pStyle w:val="ListBullet"/>
      </w:pPr>
      <w:r>
        <w:t>Synergy_Network_RPC_Specification_Part_2_Runtime_Governance_Cross_Chain_and_Operations(1).docx</w:t>
      </w:r>
    </w:p>
    <w:p>
      <w:r>
        <w:t>The review focuses on whether the documents give Codex and the engineering team enough precision to implement the DAG and RPC layers correctly. It does not assert that the current codebase already implements these items; it identifies the specification deltas needed to make that implementation testable.</w:t>
      </w:r>
    </w:p>
    <w:p>
      <w:pPr>
        <w:pStyle w:val="Heading1"/>
      </w:pPr>
      <w:r>
        <w:t>2. Executive Verdict</w:t>
      </w:r>
    </w:p>
    <w:p>
      <w:r>
        <w:t>The DAG documents are directionally strong. They consistently choose the right architectural strategy: a cluster-local certified DAG data plane underneath PoSy QC finality. That should remain the non-negotiable design. However, the RPC documents are not yet strong enough to function as the authoritative implementation target for the current public testnet, because they predate the current chain identity and do not fully specify the Aegis/DAG transaction path that is blocking launch proof.</w:t>
      </w:r>
    </w:p>
    <w:p>
      <w:pPr>
        <w:pStyle w:val="Heading2"/>
      </w:pPr>
      <w:r>
        <w:t>2.1 What is already correct</w:t>
      </w:r>
    </w:p>
    <w:p>
      <w:pPr>
        <w:pStyle w:val="ListBullet"/>
      </w:pPr>
      <w:r>
        <w:t>The DAG must not replace PoSy finality. The DAG is a dissemination, availability, and deterministic pre-ordering layer; the QC remains the only settlement artifact.</w:t>
      </w:r>
    </w:p>
    <w:p>
      <w:pPr>
        <w:pStyle w:val="ListBullet"/>
      </w:pPr>
      <w:r>
        <w:t>The DAG must be cluster-local at first. Raw vertex/receipt/certificate gossip should stay inside validator clusters; cross-cluster movement should use compact checkpoints and commitments.</w:t>
      </w:r>
    </w:p>
    <w:p>
      <w:pPr>
        <w:pStyle w:val="ListBullet"/>
      </w:pPr>
      <w:r>
        <w:t>Availability must come before ordering. Vertices that are not availability-certified must be invisible to block proposal ordering.</w:t>
      </w:r>
    </w:p>
    <w:p>
      <w:pPr>
        <w:pStyle w:val="ListBullet"/>
      </w:pPr>
      <w:r>
        <w:t>Deterministic ordering cuts must be versioned and independently re-derivable. No wall-clock ordering, local DB iteration, map iteration, peer-arrival order, or thread scheduling can affect consensus order.</w:t>
      </w:r>
    </w:p>
    <w:p>
      <w:pPr>
        <w:pStyle w:val="ListBullet"/>
      </w:pPr>
      <w:r>
        <w:t>The DAG must preserve encrypted mempool/fair-ordering guarantees. It must not become a plaintext pending transaction leak.</w:t>
      </w:r>
    </w:p>
    <w:p>
      <w:pPr>
        <w:pStyle w:val="ListBullet"/>
      </w:pPr>
      <w:r>
        <w:t>Archive/audit roles are essential. A DAG that cannot be reconstructed after the fact is not operationally safe enough for validator infrastructure.</w:t>
      </w:r>
    </w:p>
    <w:p>
      <w:pPr>
        <w:pStyle w:val="Heading2"/>
      </w:pPr>
      <w:r>
        <w:t>2.2 What must be corrected or added</w:t>
      </w:r>
    </w:p>
    <w:p>
      <w:pPr>
        <w:pStyle w:val="ListBullet"/>
      </w:pPr>
      <w:r>
        <w:t>Update chain identity and endpoint language from Testnet-Beta values to the current Synergy Testnet identity: chain_id 1264, chain_id_hex 0x4f0, network_id synergy-testnet-v2, and current public endpoint names.</w:t>
      </w:r>
    </w:p>
    <w:p>
      <w:pPr>
        <w:pStyle w:val="ListBullet"/>
      </w:pPr>
      <w:r>
        <w:t>Add a dedicated RPC Part 3 or an equivalent major Part 1/2 amendment for Aegis, DAG, archive/self-heal, and validator onboarding. The current Part 1/2 documents mostly cover conventional chain, transaction, token, node, governance, and operations RPCs.</w:t>
      </w:r>
    </w:p>
    <w:p>
      <w:pPr>
        <w:pStyle w:val="ListBullet"/>
      </w:pPr>
      <w:r>
        <w:t>Add typed Aegis-signed transaction submission RPCs. The existing synergy_sendTransaction surface is too generic to prove real Aegis PQVM transaction-key signing and DAG admission.</w:t>
      </w:r>
    </w:p>
    <w:p>
      <w:pPr>
        <w:pStyle w:val="ListBullet"/>
      </w:pPr>
      <w:r>
        <w:t>Add DAG lifecycle RPCs for submission, status, vertices, certificates, frontier, graph, dependencies, ordering roots, and Atlas/indexer proof. Observability-only methods are not enough.</w:t>
      </w:r>
    </w:p>
    <w:p>
      <w:pPr>
        <w:pStyle w:val="ListBullet"/>
      </w:pPr>
      <w:r>
        <w:t>Correct read-only method classifications. synergy_call and synergy_estimateGas should be read-only deterministic simulation surfaces, not state-mutating methods.</w:t>
      </w:r>
    </w:p>
    <w:p>
      <w:pPr>
        <w:pStyle w:val="ListBullet"/>
      </w:pPr>
      <w:r>
        <w:t>Restrict or redesign public pending transaction pool methods. Public raw pending transaction lists conflict with encrypted mempool and DAG privacy goals.</w:t>
      </w:r>
    </w:p>
    <w:p>
      <w:pPr>
        <w:pStyle w:val="ListBullet"/>
      </w:pPr>
      <w:r>
        <w:t>Eliminate floating-point amount fields from normative response objects. All consensus-significant balances, amounts, stakes, fees, and rewards must be integer base units, preferably decimal strings or uint256-compatible strings.</w:t>
      </w:r>
    </w:p>
    <w:p>
      <w:pPr>
        <w:pStyle w:val="ListBullet"/>
      </w:pPr>
      <w:r>
        <w:t>Deprecate proof-of-work flavored methods such as network difficulty/hashrate for Synergy PoSy, or define them as unsupported/null compatibility methods.</w:t>
      </w:r>
    </w:p>
    <w:p>
      <w:pPr>
        <w:pStyle w:val="Heading1"/>
      </w:pPr>
      <w:r>
        <w:t>3. Critical Corrections to the Existing RPC Specification Documents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ptos" w:hAnsi="Aptos" w:eastAsia="Aptos"/>
                <w:b/>
                <w:sz w:val="17"/>
              </w:rPr>
              <w:t>Area</w:t>
            </w:r>
          </w:p>
        </w:tc>
        <w:tc>
          <w:tcPr>
            <w:tcW w:type="dxa" w:w="3408"/>
            <w:vAlign w:val="top"/>
            <w:shd w:fill="D9EAF7"/>
          </w:tcPr>
          <w:p>
            <w:r/>
            <w:r>
              <w:rPr>
                <w:rFonts w:ascii="Aptos" w:hAnsi="Aptos" w:eastAsia="Aptos"/>
                <w:b/>
                <w:sz w:val="17"/>
              </w:rPr>
              <w:t>Current issue</w:t>
            </w:r>
          </w:p>
        </w:tc>
        <w:tc>
          <w:tcPr>
            <w:tcW w:type="dxa" w:w="3408"/>
            <w:vAlign w:val="top"/>
            <w:shd w:fill="D9EAF7"/>
          </w:tcPr>
          <w:p>
            <w:r/>
            <w:r>
              <w:rPr>
                <w:rFonts w:ascii="Aptos" w:hAnsi="Aptos" w:eastAsia="Aptos"/>
                <w:b/>
                <w:sz w:val="17"/>
              </w:rPr>
              <w:t>Recommended correction</w:t>
            </w:r>
          </w:p>
        </w:tc>
      </w:tr>
      <w:tr>
        <w:tc>
          <w:tcPr>
            <w:tcW w:type="dxa" w:w="3408"/>
            <w:vAlign w:val="top"/>
          </w:tcPr>
          <w:p>
            <w:r/>
            <w:r>
              <w:rPr>
                <w:rFonts w:ascii="Aptos" w:hAnsi="Aptos" w:eastAsia="Aptos"/>
                <w:b/>
                <w:sz w:val="16"/>
              </w:rPr>
              <w:t>Chain identity</w:t>
            </w:r>
          </w:p>
        </w:tc>
        <w:tc>
          <w:tcPr>
            <w:tcW w:type="dxa" w:w="3408"/>
            <w:vAlign w:val="top"/>
          </w:tcPr>
          <w:p>
            <w:r/>
            <w:r>
              <w:rPr>
                <w:rFonts w:ascii="Aptos" w:hAnsi="Aptos" w:eastAsia="Aptos"/>
                <w:b w:val="0"/>
                <w:sz w:val="16"/>
              </w:rPr>
              <w:t>Part 1 and Part 2 still describe Testnet-Beta chain ID 338639 and testbeta endpoint names.</w:t>
            </w:r>
          </w:p>
        </w:tc>
        <w:tc>
          <w:tcPr>
            <w:tcW w:type="dxa" w:w="3408"/>
            <w:vAlign w:val="top"/>
          </w:tcPr>
          <w:p>
            <w:r/>
            <w:r>
              <w:rPr>
                <w:rFonts w:ascii="Aptos" w:hAnsi="Aptos" w:eastAsia="Aptos"/>
                <w:b w:val="0"/>
                <w:sz w:val="16"/>
              </w:rPr>
              <w:t>Replace with Synergy Testnet chain_id 1264, chain_id_hex 0x4f0, network_id synergy-testnet-v2, current RPC/WSS/Atlas endpoint names, and a versioned note for historical Testnet-Beta references.</w:t>
            </w:r>
          </w:p>
        </w:tc>
      </w:tr>
      <w:tr>
        <w:tc>
          <w:tcPr>
            <w:tcW w:type="dxa" w:w="3408"/>
            <w:vAlign w:val="top"/>
          </w:tcPr>
          <w:p>
            <w:r/>
            <w:r>
              <w:rPr>
                <w:rFonts w:ascii="Aptos" w:hAnsi="Aptos" w:eastAsia="Aptos"/>
                <w:b/>
                <w:sz w:val="16"/>
              </w:rPr>
              <w:t>synergy_call</w:t>
            </w:r>
          </w:p>
        </w:tc>
        <w:tc>
          <w:tcPr>
            <w:tcW w:type="dxa" w:w="3408"/>
            <w:vAlign w:val="top"/>
          </w:tcPr>
          <w:p>
            <w:r/>
            <w:r>
              <w:rPr>
                <w:rFonts w:ascii="Aptos" w:hAnsi="Aptos" w:eastAsia="Aptos"/>
                <w:b w:val="0"/>
                <w:sz w:val="16"/>
              </w:rPr>
              <w:t>Marked under state-mutating rules despite being described as a read-only local contract call.</w:t>
            </w:r>
          </w:p>
        </w:tc>
        <w:tc>
          <w:tcPr>
            <w:tcW w:type="dxa" w:w="3408"/>
            <w:vAlign w:val="top"/>
          </w:tcPr>
          <w:p>
            <w:r/>
            <w:r>
              <w:rPr>
                <w:rFonts w:ascii="Aptos" w:hAnsi="Aptos" w:eastAsia="Aptos"/>
                <w:b w:val="0"/>
                <w:sz w:val="16"/>
              </w:rPr>
              <w:t>Reclassify as Public read or Authenticated read/simulation. It must never consume nonce, authorization, or mutate state.</w:t>
            </w:r>
          </w:p>
        </w:tc>
      </w:tr>
      <w:tr>
        <w:tc>
          <w:tcPr>
            <w:tcW w:type="dxa" w:w="3408"/>
            <w:vAlign w:val="top"/>
          </w:tcPr>
          <w:p>
            <w:r/>
            <w:r>
              <w:rPr>
                <w:rFonts w:ascii="Aptos" w:hAnsi="Aptos" w:eastAsia="Aptos"/>
                <w:b/>
                <w:sz w:val="16"/>
              </w:rPr>
              <w:t>synergy_estimateGas</w:t>
            </w:r>
          </w:p>
        </w:tc>
        <w:tc>
          <w:tcPr>
            <w:tcW w:type="dxa" w:w="3408"/>
            <w:vAlign w:val="top"/>
          </w:tcPr>
          <w:p>
            <w:r/>
            <w:r>
              <w:rPr>
                <w:rFonts w:ascii="Aptos" w:hAnsi="Aptos" w:eastAsia="Aptos"/>
                <w:b w:val="0"/>
                <w:sz w:val="16"/>
              </w:rPr>
              <w:t>Marked with state-mutating rules.</w:t>
            </w:r>
          </w:p>
        </w:tc>
        <w:tc>
          <w:tcPr>
            <w:tcW w:type="dxa" w:w="3408"/>
            <w:vAlign w:val="top"/>
          </w:tcPr>
          <w:p>
            <w:r/>
            <w:r>
              <w:rPr>
                <w:rFonts w:ascii="Aptos" w:hAnsi="Aptos" w:eastAsia="Aptos"/>
                <w:b w:val="0"/>
                <w:sz w:val="16"/>
              </w:rPr>
              <w:t>Reclassify as read-only deterministic simulation. It may require transaction-like inputs but must not change consensus state.</w:t>
            </w:r>
          </w:p>
        </w:tc>
      </w:tr>
      <w:tr>
        <w:tc>
          <w:tcPr>
            <w:tcW w:type="dxa" w:w="3408"/>
            <w:vAlign w:val="top"/>
          </w:tcPr>
          <w:p>
            <w:r/>
            <w:r>
              <w:rPr>
                <w:rFonts w:ascii="Aptos" w:hAnsi="Aptos" w:eastAsia="Aptos"/>
                <w:b/>
                <w:sz w:val="16"/>
              </w:rPr>
              <w:t>synergy_getTransactionPool / synergy_getPendingTransactions</w:t>
            </w:r>
          </w:p>
        </w:tc>
        <w:tc>
          <w:tcPr>
            <w:tcW w:type="dxa" w:w="3408"/>
            <w:vAlign w:val="top"/>
          </w:tcPr>
          <w:p>
            <w:r/>
            <w:r>
              <w:rPr>
                <w:rFonts w:ascii="Aptos" w:hAnsi="Aptos" w:eastAsia="Aptos"/>
                <w:b w:val="0"/>
                <w:sz w:val="16"/>
              </w:rPr>
              <w:t>Publicly returns pending transaction objects and sorts by timestamp/gasPrice.</w:t>
            </w:r>
          </w:p>
        </w:tc>
        <w:tc>
          <w:tcPr>
            <w:tcW w:type="dxa" w:w="3408"/>
            <w:vAlign w:val="top"/>
          </w:tcPr>
          <w:p>
            <w:r/>
            <w:r>
              <w:rPr>
                <w:rFonts w:ascii="Aptos" w:hAnsi="Aptos" w:eastAsia="Aptos"/>
                <w:b w:val="0"/>
                <w:sz w:val="16"/>
              </w:rPr>
              <w:t>Replace with redacted lifecycle/status summaries when encrypted mempool/DAG is enabled. Raw payload visibility must be operator-only and size/rate-limited.</w:t>
            </w:r>
          </w:p>
        </w:tc>
      </w:tr>
      <w:tr>
        <w:tc>
          <w:tcPr>
            <w:tcW w:type="dxa" w:w="3408"/>
            <w:vAlign w:val="top"/>
          </w:tcPr>
          <w:p>
            <w:r/>
            <w:r>
              <w:rPr>
                <w:rFonts w:ascii="Aptos" w:hAnsi="Aptos" w:eastAsia="Aptos"/>
                <w:b/>
                <w:sz w:val="16"/>
              </w:rPr>
              <w:t>Transaction object amounts</w:t>
            </w:r>
          </w:p>
        </w:tc>
        <w:tc>
          <w:tcPr>
            <w:tcW w:type="dxa" w:w="3408"/>
            <w:vAlign w:val="top"/>
          </w:tcPr>
          <w:p>
            <w:r/>
            <w:r>
              <w:rPr>
                <w:rFonts w:ascii="Aptos" w:hAnsi="Aptos" w:eastAsia="Aptos"/>
                <w:b w:val="0"/>
                <w:sz w:val="16"/>
              </w:rPr>
              <w:t>Example includes amount_snrg as a floating-point field.</w:t>
            </w:r>
          </w:p>
        </w:tc>
        <w:tc>
          <w:tcPr>
            <w:tcW w:type="dxa" w:w="3408"/>
            <w:vAlign w:val="top"/>
          </w:tcPr>
          <w:p>
            <w:r/>
            <w:r>
              <w:rPr>
                <w:rFonts w:ascii="Aptos" w:hAnsi="Aptos" w:eastAsia="Aptos"/>
                <w:b w:val="0"/>
                <w:sz w:val="16"/>
              </w:rPr>
              <w:t>Remove floats from normative objects. Use amount_nwei as integer string; display conversions belong in UI only.</w:t>
            </w:r>
          </w:p>
        </w:tc>
      </w:tr>
      <w:tr>
        <w:tc>
          <w:tcPr>
            <w:tcW w:type="dxa" w:w="3408"/>
            <w:vAlign w:val="top"/>
          </w:tcPr>
          <w:p>
            <w:r/>
            <w:r>
              <w:rPr>
                <w:rFonts w:ascii="Aptos" w:hAnsi="Aptos" w:eastAsia="Aptos"/>
                <w:b/>
                <w:sz w:val="16"/>
              </w:rPr>
              <w:t>Signature representation</w:t>
            </w:r>
          </w:p>
        </w:tc>
        <w:tc>
          <w:tcPr>
            <w:tcW w:type="dxa" w:w="3408"/>
            <w:vAlign w:val="top"/>
          </w:tcPr>
          <w:p>
            <w:r/>
            <w:r>
              <w:rPr>
                <w:rFonts w:ascii="Aptos" w:hAnsi="Aptos" w:eastAsia="Aptos"/>
                <w:b w:val="0"/>
                <w:sz w:val="16"/>
              </w:rPr>
              <w:t>Examples use signature_algorithm=fndsa and generic signature fields.</w:t>
            </w:r>
          </w:p>
        </w:tc>
        <w:tc>
          <w:tcPr>
            <w:tcW w:type="dxa" w:w="3408"/>
            <w:vAlign w:val="top"/>
          </w:tcPr>
          <w:p>
            <w:r/>
            <w:r>
              <w:rPr>
                <w:rFonts w:ascii="Aptos" w:hAnsi="Aptos" w:eastAsia="Aptos"/>
                <w:b w:val="0"/>
                <w:sz w:val="16"/>
              </w:rPr>
              <w:t>Replace with aegis_signature object including domain, key_id, scheme, lifecycle_epoch, signature bytes, and verification status. Do not hard-code a single legacy algorithm in the public spec.</w:t>
            </w:r>
          </w:p>
        </w:tc>
      </w:tr>
      <w:tr>
        <w:tc>
          <w:tcPr>
            <w:tcW w:type="dxa" w:w="3408"/>
            <w:vAlign w:val="top"/>
          </w:tcPr>
          <w:p>
            <w:r/>
            <w:r>
              <w:rPr>
                <w:rFonts w:ascii="Aptos" w:hAnsi="Aptos" w:eastAsia="Aptos"/>
                <w:b/>
                <w:sz w:val="16"/>
              </w:rPr>
              <w:t>Difficulty/hashrate methods</w:t>
            </w:r>
          </w:p>
        </w:tc>
        <w:tc>
          <w:tcPr>
            <w:tcW w:type="dxa" w:w="3408"/>
            <w:vAlign w:val="top"/>
          </w:tcPr>
          <w:p>
            <w:r/>
            <w:r>
              <w:rPr>
                <w:rFonts w:ascii="Aptos" w:hAnsi="Aptos" w:eastAsia="Aptos"/>
                <w:b w:val="0"/>
                <w:sz w:val="16"/>
              </w:rPr>
              <w:t>Part 2 includes synergy_getNetworkDifficulty and synergy_getHashrate.</w:t>
            </w:r>
          </w:p>
        </w:tc>
        <w:tc>
          <w:tcPr>
            <w:tcW w:type="dxa" w:w="3408"/>
            <w:vAlign w:val="top"/>
          </w:tcPr>
          <w:p>
            <w:r/>
            <w:r>
              <w:rPr>
                <w:rFonts w:ascii="Aptos" w:hAnsi="Aptos" w:eastAsia="Aptos"/>
                <w:b w:val="0"/>
                <w:sz w:val="16"/>
              </w:rPr>
              <w:t>Mark as deprecated/unsupported compatibility surfaces for PoSy, or remove from public developer spec.</w:t>
            </w:r>
          </w:p>
        </w:tc>
      </w:tr>
      <w:tr>
        <w:tc>
          <w:tcPr>
            <w:tcW w:type="dxa" w:w="3408"/>
            <w:vAlign w:val="top"/>
          </w:tcPr>
          <w:p>
            <w:r/>
            <w:r>
              <w:rPr>
                <w:rFonts w:ascii="Aptos" w:hAnsi="Aptos" w:eastAsia="Aptos"/>
                <w:b/>
                <w:sz w:val="16"/>
              </w:rPr>
              <w:t>Public topology exposure</w:t>
            </w:r>
          </w:p>
        </w:tc>
        <w:tc>
          <w:tcPr>
            <w:tcW w:type="dxa" w:w="3408"/>
            <w:vAlign w:val="top"/>
          </w:tcPr>
          <w:p>
            <w:r/>
            <w:r>
              <w:rPr>
                <w:rFonts w:ascii="Aptos" w:hAnsi="Aptos" w:eastAsia="Aptos"/>
                <w:b w:val="0"/>
                <w:sz w:val="16"/>
              </w:rPr>
              <w:t>Part 2 exposes detailed peer and discovery table methods as public read surfaces.</w:t>
            </w:r>
          </w:p>
        </w:tc>
        <w:tc>
          <w:tcPr>
            <w:tcW w:type="dxa" w:w="3408"/>
            <w:vAlign w:val="top"/>
          </w:tcPr>
          <w:p>
            <w:r/>
            <w:r>
              <w:rPr>
                <w:rFonts w:ascii="Aptos" w:hAnsi="Aptos" w:eastAsia="Aptos"/>
                <w:b w:val="0"/>
                <w:sz w:val="16"/>
              </w:rPr>
              <w:t>Sanitize public output. Detailed peer topology, discovery buckets, validator private-plane data, and bridge routing details should be operator-only.</w:t>
            </w:r>
          </w:p>
        </w:tc>
      </w:tr>
      <w:tr>
        <w:tc>
          <w:tcPr>
            <w:tcW w:type="dxa" w:w="3408"/>
            <w:vAlign w:val="top"/>
          </w:tcPr>
          <w:p>
            <w:r/>
            <w:r>
              <w:rPr>
                <w:rFonts w:ascii="Aptos" w:hAnsi="Aptos" w:eastAsia="Aptos"/>
                <w:b/>
                <w:sz w:val="16"/>
              </w:rPr>
              <w:t>Operator reset methods</w:t>
            </w:r>
          </w:p>
        </w:tc>
        <w:tc>
          <w:tcPr>
            <w:tcW w:type="dxa" w:w="3408"/>
            <w:vAlign w:val="top"/>
          </w:tcPr>
          <w:p>
            <w:r/>
            <w:r>
              <w:rPr>
                <w:rFonts w:ascii="Aptos" w:hAnsi="Aptos" w:eastAsia="Aptos"/>
                <w:b w:val="0"/>
                <w:sz w:val="16"/>
              </w:rPr>
              <w:t>Some operator reset surfaces use confirmation tokens.</w:t>
            </w:r>
          </w:p>
        </w:tc>
        <w:tc>
          <w:tcPr>
            <w:tcW w:type="dxa" w:w="3408"/>
            <w:vAlign w:val="top"/>
          </w:tcPr>
          <w:p>
            <w:r/>
            <w:r>
              <w:rPr>
                <w:rFonts w:ascii="Aptos" w:hAnsi="Aptos" w:eastAsia="Aptos"/>
                <w:b w:val="0"/>
                <w:sz w:val="16"/>
              </w:rPr>
              <w:t>Require authenticated operator profile, mTLS or equivalent, signed operator intent, audit log, and explicit no-public-edge guarantee.</w:t>
            </w:r>
          </w:p>
        </w:tc>
      </w:tr>
    </w:tbl>
    <w:p>
      <w:pPr>
        <w:pStyle w:val="Heading1"/>
      </w:pPr>
      <w:r>
        <w:t>4. DAG Integration Requirements That Must Be Treated as Implementation Gates</w:t>
      </w:r>
    </w:p>
    <w:p>
      <w:r>
        <w:t>The DAG integration should be implemented as a first-class protocol subsystem, not as an Atlas-only visualization feature or a local test fixture. The following gates should be treated as mandatory before Codex can claim DAG integration is complete.</w:t>
      </w:r>
    </w:p>
    <w:p>
      <w:pPr>
        <w:pStyle w:val="ListBullet"/>
      </w:pPr>
      <w:r>
        <w:rPr>
          <w:b/>
        </w:rPr>
        <w:t xml:space="preserve">DAG object schema gate: </w:t>
      </w:r>
      <w:r>
        <w:t>DagBatch, DagVertex, AvailabilityReceipt, DagCertificate, OrderingCut, ClusterCheckpoint, and EvidenceBundle must exist as canonical typed objects with stable serialization, hash domains, Aegis verification domains, and RPC representations.</w:t>
      </w:r>
    </w:p>
    <w:p>
      <w:pPr>
        <w:pStyle w:val="ListBullet"/>
      </w:pPr>
      <w:r>
        <w:rPr>
          <w:b/>
        </w:rPr>
        <w:t xml:space="preserve">Aegis signature gate: </w:t>
      </w:r>
      <w:r>
        <w:t>Every DAG-control artifact and every submitted transaction that enters the DAG path must verify through real aegis-pqvm with chain_id, network_id, genesis hash where relevant, key role, lifecycle epoch, and revocation state bound into verification.</w:t>
      </w:r>
    </w:p>
    <w:p>
      <w:pPr>
        <w:pStyle w:val="ListBullet"/>
      </w:pPr>
      <w:r>
        <w:rPr>
          <w:b/>
        </w:rPr>
        <w:t xml:space="preserve">Availability gate: </w:t>
      </w:r>
      <w:r>
        <w:t>A vertex cannot influence ordering until the required availability threshold is met. Receipts must only be issued after fetch/persist verification; ghost availability must be rejected.</w:t>
      </w:r>
    </w:p>
    <w:p>
      <w:pPr>
        <w:pStyle w:val="ListBullet"/>
      </w:pPr>
      <w:r>
        <w:rPr>
          <w:b/>
        </w:rPr>
        <w:t xml:space="preserve">Ordering gate: </w:t>
      </w:r>
      <w:r>
        <w:t>A single versioned deterministic ordering-cut rule must be implemented. Required tie-breakers should be topological dependencies first, then round, author_validator_id, and vertex_id. Arrival time, map iteration, DB iteration, and local clocks are forbidden.</w:t>
      </w:r>
    </w:p>
    <w:p>
      <w:pPr>
        <w:pStyle w:val="ListBullet"/>
      </w:pPr>
      <w:r>
        <w:rPr>
          <w:b/>
        </w:rPr>
        <w:t xml:space="preserve">Block commitment gate: </w:t>
      </w:r>
      <w:r>
        <w:t>Block proposals/headers must commit to ordering_cut_root, availability_certificate_root or dag_state_root, ordered_tx_root / tx_order_root, and relevant membership/protocol roots so validators and auditors can reconstruct the proposal.</w:t>
      </w:r>
    </w:p>
    <w:p>
      <w:pPr>
        <w:pStyle w:val="ListBullet"/>
      </w:pPr>
      <w:r>
        <w:rPr>
          <w:b/>
        </w:rPr>
        <w:t xml:space="preserve">P2P gate: </w:t>
      </w:r>
      <w:r>
        <w:t>DAG wire messages must be explicit and capability-gated: DagVertex, DagReceipt, DagCertificate, DagFetchBatch, DagBatch, DagFetchVertex, DagEvidence, and ClusterCheckpoint. Cluster-only acceptance, anti-replay, expiry, byte budgets, and backpressure are mandatory.</w:t>
      </w:r>
    </w:p>
    <w:p>
      <w:pPr>
        <w:pStyle w:val="ListBullet"/>
      </w:pPr>
      <w:r>
        <w:rPr>
          <w:b/>
        </w:rPr>
        <w:t xml:space="preserve">Storage/audit gate: </w:t>
      </w:r>
      <w:r>
        <w:t>DAG metadata, blob/batch storage, canonical chain state, and evidence/audit artifacts must be separate stores. Archive/audit roles must be able to replay ordering cuts and validate certificates.</w:t>
      </w:r>
    </w:p>
    <w:p>
      <w:pPr>
        <w:pStyle w:val="ListBullet"/>
      </w:pPr>
      <w:r>
        <w:rPr>
          <w:b/>
        </w:rPr>
        <w:t xml:space="preserve">Atlas proof gate: </w:t>
      </w:r>
      <w:r>
        <w:t>Live proof requires real Aegis-signed transactions submitted through typed RPCs, finalized inclusion in blocks, DAG rows in Atlas DB, DAG API output, and frontend graph rendering. Empty DAG tables after launch are not proof.</w:t>
      </w:r>
    </w:p>
    <w:p>
      <w:pPr>
        <w:pStyle w:val="Heading1"/>
      </w:pPr>
      <w:r>
        <w:t>5. Required Additions: Recommended RPC Part 3 - Aegis, DAG, Archive, and Launch-Critical Operations</w:t>
      </w:r>
    </w:p>
    <w:p>
      <w:r>
        <w:t>The cleanest solution is to add an RPC Part 3 dedicated to Aegis PQC, DAG transaction admission, DAG observability, archive snapshots, self-heal, and launch-critical validator lifecycle. It can inherit the JSON-RPC envelope, exposure profiles, and authorization model from Parts 1 and 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ptos" w:hAnsi="Aptos" w:eastAsia="Aptos"/>
                <w:b/>
                <w:sz w:val="15"/>
              </w:rPr>
              <w:t>Method</w:t>
            </w:r>
          </w:p>
        </w:tc>
        <w:tc>
          <w:tcPr>
            <w:tcW w:type="dxa" w:w="3408"/>
            <w:vAlign w:val="top"/>
            <w:shd w:fill="D9EAF7"/>
          </w:tcPr>
          <w:p>
            <w:r/>
            <w:r>
              <w:rPr>
                <w:rFonts w:ascii="Aptos" w:hAnsi="Aptos" w:eastAsia="Aptos"/>
                <w:b/>
                <w:sz w:val="15"/>
              </w:rPr>
              <w:t>Exposure profile</w:t>
            </w:r>
          </w:p>
        </w:tc>
        <w:tc>
          <w:tcPr>
            <w:tcW w:type="dxa" w:w="3408"/>
            <w:vAlign w:val="top"/>
            <w:shd w:fill="D9EAF7"/>
          </w:tcPr>
          <w:p>
            <w:r/>
            <w:r>
              <w:rPr>
                <w:rFonts w:ascii="Aptos" w:hAnsi="Aptos" w:eastAsia="Aptos"/>
                <w:b/>
                <w:sz w:val="15"/>
              </w:rPr>
              <w:t>Purpose / required behavior</w:t>
            </w:r>
          </w:p>
        </w:tc>
      </w:tr>
      <w:tr>
        <w:tc>
          <w:tcPr>
            <w:tcW w:type="dxa" w:w="3408"/>
            <w:vAlign w:val="top"/>
          </w:tcPr>
          <w:p>
            <w:r/>
            <w:r>
              <w:rPr>
                <w:rFonts w:ascii="Aptos" w:hAnsi="Aptos" w:eastAsia="Aptos"/>
                <w:b/>
                <w:sz w:val="14"/>
              </w:rPr>
              <w:t>synergy_getAegisStatus</w:t>
            </w:r>
          </w:p>
        </w:tc>
        <w:tc>
          <w:tcPr>
            <w:tcW w:type="dxa" w:w="3408"/>
            <w:vAlign w:val="top"/>
          </w:tcPr>
          <w:p>
            <w:r/>
            <w:r>
              <w:rPr>
                <w:rFonts w:ascii="Aptos" w:hAnsi="Aptos" w:eastAsia="Aptos"/>
                <w:b w:val="0"/>
                <w:sz w:val="14"/>
              </w:rPr>
              <w:t>Public sanitized / Operator detailed</w:t>
            </w:r>
          </w:p>
        </w:tc>
        <w:tc>
          <w:tcPr>
            <w:tcW w:type="dxa" w:w="3408"/>
            <w:vAlign w:val="top"/>
          </w:tcPr>
          <w:p>
            <w:r/>
            <w:r>
              <w:rPr>
                <w:rFonts w:ascii="Aptos" w:hAnsi="Aptos" w:eastAsia="Aptos"/>
                <w:b w:val="0"/>
                <w:sz w:val="14"/>
              </w:rPr>
              <w:t>Return aegis-pqvm availability, initialization state, supported domains, and fail-closed status without exposing keys.</w:t>
            </w:r>
          </w:p>
        </w:tc>
      </w:tr>
      <w:tr>
        <w:tc>
          <w:tcPr>
            <w:tcW w:type="dxa" w:w="3408"/>
            <w:vAlign w:val="top"/>
          </w:tcPr>
          <w:p>
            <w:r/>
            <w:r>
              <w:rPr>
                <w:rFonts w:ascii="Aptos" w:hAnsi="Aptos" w:eastAsia="Aptos"/>
                <w:b/>
                <w:sz w:val="14"/>
              </w:rPr>
              <w:t>synergy_getAegisCapabilities</w:t>
            </w:r>
          </w:p>
        </w:tc>
        <w:tc>
          <w:tcPr>
            <w:tcW w:type="dxa" w:w="3408"/>
            <w:vAlign w:val="top"/>
          </w:tcPr>
          <w:p>
            <w:r/>
            <w:r>
              <w:rPr>
                <w:rFonts w:ascii="Aptos" w:hAnsi="Aptos" w:eastAsia="Aptos"/>
                <w:b w:val="0"/>
                <w:sz w:val="14"/>
              </w:rPr>
              <w:t>Public sanitized</w:t>
            </w:r>
          </w:p>
        </w:tc>
        <w:tc>
          <w:tcPr>
            <w:tcW w:type="dxa" w:w="3408"/>
            <w:vAlign w:val="top"/>
          </w:tcPr>
          <w:p>
            <w:r/>
            <w:r>
              <w:rPr>
                <w:rFonts w:ascii="Aptos" w:hAnsi="Aptos" w:eastAsia="Aptos"/>
                <w:b w:val="0"/>
                <w:sz w:val="14"/>
              </w:rPr>
              <w:t>List supported verification domains: SYNERGY_TX_V1, SYNERGY_DAG_VERTEX_V1, SYNERGY_DAG_RECEIPT_V1, SYNERGY_DAG_CERT_V1, SYNERGY_QC_V1, snapshot domains.</w:t>
            </w:r>
          </w:p>
        </w:tc>
      </w:tr>
      <w:tr>
        <w:tc>
          <w:tcPr>
            <w:tcW w:type="dxa" w:w="3408"/>
            <w:vAlign w:val="top"/>
          </w:tcPr>
          <w:p>
            <w:r/>
            <w:r>
              <w:rPr>
                <w:rFonts w:ascii="Aptos" w:hAnsi="Aptos" w:eastAsia="Aptos"/>
                <w:b/>
                <w:sz w:val="14"/>
              </w:rPr>
              <w:t>synergy_getAegisKeyStatus</w:t>
            </w:r>
          </w:p>
        </w:tc>
        <w:tc>
          <w:tcPr>
            <w:tcW w:type="dxa" w:w="3408"/>
            <w:vAlign w:val="top"/>
          </w:tcPr>
          <w:p>
            <w:r/>
            <w:r>
              <w:rPr>
                <w:rFonts w:ascii="Aptos" w:hAnsi="Aptos" w:eastAsia="Aptos"/>
                <w:b w:val="0"/>
                <w:sz w:val="14"/>
              </w:rPr>
              <w:t>Authenticated / Operator</w:t>
            </w:r>
          </w:p>
        </w:tc>
        <w:tc>
          <w:tcPr>
            <w:tcW w:type="dxa" w:w="3408"/>
            <w:vAlign w:val="top"/>
          </w:tcPr>
          <w:p>
            <w:r/>
            <w:r>
              <w:rPr>
                <w:rFonts w:ascii="Aptos" w:hAnsi="Aptos" w:eastAsia="Aptos"/>
                <w:b w:val="0"/>
                <w:sz w:val="14"/>
              </w:rPr>
              <w:t>Return non-secret key lifecycle status: key_id, role, active epoch, revocation state, allowed domains.</w:t>
            </w:r>
          </w:p>
        </w:tc>
      </w:tr>
      <w:tr>
        <w:tc>
          <w:tcPr>
            <w:tcW w:type="dxa" w:w="3408"/>
            <w:vAlign w:val="top"/>
          </w:tcPr>
          <w:p>
            <w:r/>
            <w:r>
              <w:rPr>
                <w:rFonts w:ascii="Aptos" w:hAnsi="Aptos" w:eastAsia="Aptos"/>
                <w:b/>
                <w:sz w:val="14"/>
              </w:rPr>
              <w:t>synergy_verifyAegisSignature</w:t>
            </w:r>
          </w:p>
        </w:tc>
        <w:tc>
          <w:tcPr>
            <w:tcW w:type="dxa" w:w="3408"/>
            <w:vAlign w:val="top"/>
          </w:tcPr>
          <w:p>
            <w:r/>
            <w:r>
              <w:rPr>
                <w:rFonts w:ascii="Aptos" w:hAnsi="Aptos" w:eastAsia="Aptos"/>
                <w:b w:val="0"/>
                <w:sz w:val="14"/>
              </w:rPr>
              <w:t>Authenticated / Operator</w:t>
            </w:r>
          </w:p>
        </w:tc>
        <w:tc>
          <w:tcPr>
            <w:tcW w:type="dxa" w:w="3408"/>
            <w:vAlign w:val="top"/>
          </w:tcPr>
          <w:p>
            <w:r/>
            <w:r>
              <w:rPr>
                <w:rFonts w:ascii="Aptos" w:hAnsi="Aptos" w:eastAsia="Aptos"/>
                <w:b w:val="0"/>
                <w:sz w:val="14"/>
              </w:rPr>
              <w:t>Verify typed payload signatures through aegis-pqvm. Public use should be rate-limited and redacted.</w:t>
            </w:r>
          </w:p>
        </w:tc>
      </w:tr>
      <w:tr>
        <w:tc>
          <w:tcPr>
            <w:tcW w:type="dxa" w:w="3408"/>
            <w:vAlign w:val="top"/>
          </w:tcPr>
          <w:p>
            <w:r/>
            <w:r>
              <w:rPr>
                <w:rFonts w:ascii="Aptos" w:hAnsi="Aptos" w:eastAsia="Aptos"/>
                <w:b/>
                <w:sz w:val="14"/>
              </w:rPr>
              <w:t>synergy_verifyAegisTransaction</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Verify canonical transaction bytes, signer identity, key role, lifecycle, chain_id, network_id, nonce, fee, TTL.</w:t>
            </w:r>
          </w:p>
        </w:tc>
      </w:tr>
      <w:tr>
        <w:tc>
          <w:tcPr>
            <w:tcW w:type="dxa" w:w="3408"/>
            <w:vAlign w:val="top"/>
          </w:tcPr>
          <w:p>
            <w:r/>
            <w:r>
              <w:rPr>
                <w:rFonts w:ascii="Aptos" w:hAnsi="Aptos" w:eastAsia="Aptos"/>
                <w:b/>
                <w:sz w:val="14"/>
              </w:rPr>
              <w:t>synergy_submitAegisTransaction</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Submit a canonical Aegis-signed transaction into the standard admission path.</w:t>
            </w:r>
          </w:p>
        </w:tc>
      </w:tr>
      <w:tr>
        <w:tc>
          <w:tcPr>
            <w:tcW w:type="dxa" w:w="3408"/>
            <w:vAlign w:val="top"/>
          </w:tcPr>
          <w:p>
            <w:r/>
            <w:r>
              <w:rPr>
                <w:rFonts w:ascii="Aptos" w:hAnsi="Aptos" w:eastAsia="Aptos"/>
                <w:b/>
                <w:sz w:val="14"/>
              </w:rPr>
              <w:t>synergy_submitAegisDagTransaction</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Submit a canonical Aegis-signed transaction into the DAG admission path. Must return tx_id, dag_node_id, admission status, fee status, and verification status.</w:t>
            </w:r>
          </w:p>
        </w:tc>
      </w:tr>
      <w:tr>
        <w:tc>
          <w:tcPr>
            <w:tcW w:type="dxa" w:w="3408"/>
            <w:vAlign w:val="top"/>
          </w:tcPr>
          <w:p>
            <w:r/>
            <w:r>
              <w:rPr>
                <w:rFonts w:ascii="Aptos" w:hAnsi="Aptos" w:eastAsia="Aptos"/>
                <w:b/>
                <w:sz w:val="14"/>
              </w:rPr>
              <w:t>synergy_submitAegisDagTransactionBatch</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Submit a batch of canonical Aegis-signed transactions with per-item status and batch commitment.</w:t>
            </w:r>
          </w:p>
        </w:tc>
      </w:tr>
      <w:tr>
        <w:tc>
          <w:tcPr>
            <w:tcW w:type="dxa" w:w="3408"/>
            <w:vAlign w:val="top"/>
          </w:tcPr>
          <w:p>
            <w:r/>
            <w:r>
              <w:rPr>
                <w:rFonts w:ascii="Aptos" w:hAnsi="Aptos" w:eastAsia="Aptos"/>
                <w:b/>
                <w:sz w:val="14"/>
              </w:rPr>
              <w:t>synergy_getTransactionStatus</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lifecycle stage: received, batched, dag_accepted, availability_certified, ordered, qc_finalized, executed, rejected.</w:t>
            </w:r>
          </w:p>
        </w:tc>
      </w:tr>
      <w:tr>
        <w:tc>
          <w:tcPr>
            <w:tcW w:type="dxa" w:w="3408"/>
            <w:vAlign w:val="top"/>
          </w:tcPr>
          <w:p>
            <w:r/>
            <w:r>
              <w:rPr>
                <w:rFonts w:ascii="Aptos" w:hAnsi="Aptos" w:eastAsia="Aptos"/>
                <w:b/>
                <w:sz w:val="14"/>
              </w:rPr>
              <w:t>synergy_getTransactionReceipt</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Extend current receipt to include fee collector, fee components, Aegis verification, DAG node/cut refs, tx_order_root, and finalized QC reference.</w:t>
            </w:r>
          </w:p>
        </w:tc>
      </w:tr>
      <w:tr>
        <w:tc>
          <w:tcPr>
            <w:tcW w:type="dxa" w:w="3408"/>
            <w:vAlign w:val="top"/>
          </w:tcPr>
          <w:p>
            <w:r/>
            <w:r>
              <w:rPr>
                <w:rFonts w:ascii="Aptos" w:hAnsi="Aptos" w:eastAsia="Aptos"/>
                <w:b/>
                <w:sz w:val="14"/>
              </w:rPr>
              <w:t>synergy_getDagStatus</w:t>
            </w:r>
          </w:p>
        </w:tc>
        <w:tc>
          <w:tcPr>
            <w:tcW w:type="dxa" w:w="3408"/>
            <w:vAlign w:val="top"/>
          </w:tcPr>
          <w:p>
            <w:r/>
            <w:r>
              <w:rPr>
                <w:rFonts w:ascii="Aptos" w:hAnsi="Aptos" w:eastAsia="Aptos"/>
                <w:b w:val="0"/>
                <w:sz w:val="14"/>
              </w:rPr>
              <w:t>Public sanitized</w:t>
            </w:r>
          </w:p>
        </w:tc>
        <w:tc>
          <w:tcPr>
            <w:tcW w:type="dxa" w:w="3408"/>
            <w:vAlign w:val="top"/>
          </w:tcPr>
          <w:p>
            <w:r/>
            <w:r>
              <w:rPr>
                <w:rFonts w:ascii="Aptos" w:hAnsi="Aptos" w:eastAsia="Aptos"/>
                <w:b w:val="0"/>
                <w:sz w:val="14"/>
              </w:rPr>
              <w:t>Return enabled/mode/safe_mode/current epoch/cluster/frontier size/watermark/cert rate/last checkpoint; no raw blobs.</w:t>
            </w:r>
          </w:p>
        </w:tc>
      </w:tr>
      <w:tr>
        <w:tc>
          <w:tcPr>
            <w:tcW w:type="dxa" w:w="3408"/>
            <w:vAlign w:val="top"/>
          </w:tcPr>
          <w:p>
            <w:r/>
            <w:r>
              <w:rPr>
                <w:rFonts w:ascii="Aptos" w:hAnsi="Aptos" w:eastAsia="Aptos"/>
                <w:b/>
                <w:sz w:val="14"/>
              </w:rPr>
              <w:t>synergy_getDagNode</w:t>
            </w:r>
          </w:p>
        </w:tc>
        <w:tc>
          <w:tcPr>
            <w:tcW w:type="dxa" w:w="3408"/>
            <w:vAlign w:val="top"/>
          </w:tcPr>
          <w:p>
            <w:r/>
            <w:r>
              <w:rPr>
                <w:rFonts w:ascii="Aptos" w:hAnsi="Aptos" w:eastAsia="Aptos"/>
                <w:b w:val="0"/>
                <w:sz w:val="14"/>
              </w:rPr>
              <w:t>Public metadata / Operator full</w:t>
            </w:r>
          </w:p>
        </w:tc>
        <w:tc>
          <w:tcPr>
            <w:tcW w:type="dxa" w:w="3408"/>
            <w:vAlign w:val="top"/>
          </w:tcPr>
          <w:p>
            <w:r/>
            <w:r>
              <w:rPr>
                <w:rFonts w:ascii="Aptos" w:hAnsi="Aptos" w:eastAsia="Aptos"/>
                <w:b w:val="0"/>
                <w:sz w:val="14"/>
              </w:rPr>
              <w:t>Return vertex metadata, lifecycle, certificate refs, dependency refs, and block inclusion if finalized.</w:t>
            </w:r>
          </w:p>
        </w:tc>
      </w:tr>
      <w:tr>
        <w:tc>
          <w:tcPr>
            <w:tcW w:type="dxa" w:w="3408"/>
            <w:vAlign w:val="top"/>
          </w:tcPr>
          <w:p>
            <w:r/>
            <w:r>
              <w:rPr>
                <w:rFonts w:ascii="Aptos" w:hAnsi="Aptos" w:eastAsia="Aptos"/>
                <w:b/>
                <w:sz w:val="14"/>
              </w:rPr>
              <w:t>synergy_getDagFrontier</w:t>
            </w:r>
          </w:p>
        </w:tc>
        <w:tc>
          <w:tcPr>
            <w:tcW w:type="dxa" w:w="3408"/>
            <w:vAlign w:val="top"/>
          </w:tcPr>
          <w:p>
            <w:r/>
            <w:r>
              <w:rPr>
                <w:rFonts w:ascii="Aptos" w:hAnsi="Aptos" w:eastAsia="Aptos"/>
                <w:b w:val="0"/>
                <w:sz w:val="14"/>
              </w:rPr>
              <w:t>Public sanitized</w:t>
            </w:r>
          </w:p>
        </w:tc>
        <w:tc>
          <w:tcPr>
            <w:tcW w:type="dxa" w:w="3408"/>
            <w:vAlign w:val="top"/>
          </w:tcPr>
          <w:p>
            <w:r/>
            <w:r>
              <w:rPr>
                <w:rFonts w:ascii="Aptos" w:hAnsi="Aptos" w:eastAsia="Aptos"/>
                <w:b w:val="0"/>
                <w:sz w:val="14"/>
              </w:rPr>
              <w:t>Return certified frontier summary and commitment roots with size limits.</w:t>
            </w:r>
          </w:p>
        </w:tc>
      </w:tr>
      <w:tr>
        <w:tc>
          <w:tcPr>
            <w:tcW w:type="dxa" w:w="3408"/>
            <w:vAlign w:val="top"/>
          </w:tcPr>
          <w:p>
            <w:r/>
            <w:r>
              <w:rPr>
                <w:rFonts w:ascii="Aptos" w:hAnsi="Aptos" w:eastAsia="Aptos"/>
                <w:b/>
                <w:sz w:val="14"/>
              </w:rPr>
              <w:t>synergy_getDagGraph</w:t>
            </w:r>
          </w:p>
        </w:tc>
        <w:tc>
          <w:tcPr>
            <w:tcW w:type="dxa" w:w="3408"/>
            <w:vAlign w:val="top"/>
          </w:tcPr>
          <w:p>
            <w:r/>
            <w:r>
              <w:rPr>
                <w:rFonts w:ascii="Aptos" w:hAnsi="Aptos" w:eastAsia="Aptos"/>
                <w:b w:val="0"/>
                <w:sz w:val="14"/>
              </w:rPr>
              <w:t>Public read with bounds</w:t>
            </w:r>
          </w:p>
        </w:tc>
        <w:tc>
          <w:tcPr>
            <w:tcW w:type="dxa" w:w="3408"/>
            <w:vAlign w:val="top"/>
          </w:tcPr>
          <w:p>
            <w:r/>
            <w:r>
              <w:rPr>
                <w:rFonts w:ascii="Aptos" w:hAnsi="Aptos" w:eastAsia="Aptos"/>
                <w:b w:val="0"/>
                <w:sz w:val="14"/>
              </w:rPr>
              <w:t>Return bounded topology slice for Atlas visualization; require limits and do not expose raw encrypted payloads.</w:t>
            </w:r>
          </w:p>
        </w:tc>
      </w:tr>
      <w:tr>
        <w:tc>
          <w:tcPr>
            <w:tcW w:type="dxa" w:w="3408"/>
            <w:vAlign w:val="top"/>
          </w:tcPr>
          <w:p>
            <w:r/>
            <w:r>
              <w:rPr>
                <w:rFonts w:ascii="Aptos" w:hAnsi="Aptos" w:eastAsia="Aptos"/>
                <w:b/>
                <w:sz w:val="14"/>
              </w:rPr>
              <w:t>synergy_getDagDependencies</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explicit/account-sequence/resource conflict dependency edges for a tx or vertex.</w:t>
            </w:r>
          </w:p>
        </w:tc>
      </w:tr>
      <w:tr>
        <w:tc>
          <w:tcPr>
            <w:tcW w:type="dxa" w:w="3408"/>
            <w:vAlign w:val="top"/>
          </w:tcPr>
          <w:p>
            <w:r/>
            <w:r>
              <w:rPr>
                <w:rFonts w:ascii="Aptos" w:hAnsi="Aptos" w:eastAsia="Aptos"/>
                <w:b/>
                <w:sz w:val="14"/>
              </w:rPr>
              <w:t>synergy_getDagTxOrderRoot</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deterministic tx_order_root for a block/cut and enough proof refs to verify it.</w:t>
            </w:r>
          </w:p>
        </w:tc>
      </w:tr>
      <w:tr>
        <w:tc>
          <w:tcPr>
            <w:tcW w:type="dxa" w:w="3408"/>
            <w:vAlign w:val="top"/>
          </w:tcPr>
          <w:p>
            <w:r/>
            <w:r>
              <w:rPr>
                <w:rFonts w:ascii="Aptos" w:hAnsi="Aptos" w:eastAsia="Aptos"/>
                <w:b/>
                <w:sz w:val="14"/>
              </w:rPr>
              <w:t>synergy_getDagCertificate</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availability certificate, signer set root, signer bitmap or list, threshold rule, and membership root reference.</w:t>
            </w:r>
          </w:p>
        </w:tc>
      </w:tr>
      <w:tr>
        <w:tc>
          <w:tcPr>
            <w:tcW w:type="dxa" w:w="3408"/>
            <w:vAlign w:val="top"/>
          </w:tcPr>
          <w:p>
            <w:r/>
            <w:r>
              <w:rPr>
                <w:rFonts w:ascii="Aptos" w:hAnsi="Aptos" w:eastAsia="Aptos"/>
                <w:b/>
                <w:sz w:val="14"/>
              </w:rPr>
              <w:t>synergy_getOrderingCut</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ordering_cut_root, included_vertices_root, topological_order_root, ordered_tx_root for a finalized block.</w:t>
            </w:r>
          </w:p>
        </w:tc>
      </w:tr>
      <w:tr>
        <w:tc>
          <w:tcPr>
            <w:tcW w:type="dxa" w:w="3408"/>
            <w:vAlign w:val="top"/>
          </w:tcPr>
          <w:p>
            <w:r/>
            <w:r>
              <w:rPr>
                <w:rFonts w:ascii="Aptos" w:hAnsi="Aptos" w:eastAsia="Aptos"/>
                <w:b/>
                <w:sz w:val="14"/>
              </w:rPr>
              <w:t>synergy_getDagEvidence</w:t>
            </w:r>
          </w:p>
        </w:tc>
        <w:tc>
          <w:tcPr>
            <w:tcW w:type="dxa" w:w="3408"/>
            <w:vAlign w:val="top"/>
          </w:tcPr>
          <w:p>
            <w:r/>
            <w:r>
              <w:rPr>
                <w:rFonts w:ascii="Aptos" w:hAnsi="Aptos" w:eastAsia="Aptos"/>
                <w:b w:val="0"/>
                <w:sz w:val="14"/>
              </w:rPr>
              <w:t>Audit / Operator</w:t>
            </w:r>
          </w:p>
        </w:tc>
        <w:tc>
          <w:tcPr>
            <w:tcW w:type="dxa" w:w="3408"/>
            <w:vAlign w:val="top"/>
          </w:tcPr>
          <w:p>
            <w:r/>
            <w:r>
              <w:rPr>
                <w:rFonts w:ascii="Aptos" w:hAnsi="Aptos" w:eastAsia="Aptos"/>
                <w:b w:val="0"/>
                <w:sz w:val="14"/>
              </w:rPr>
              <w:t>Return redacted evidence handle publicly only; full evidence bundles require audit/operator access.</w:t>
            </w:r>
          </w:p>
        </w:tc>
      </w:tr>
      <w:tr>
        <w:tc>
          <w:tcPr>
            <w:tcW w:type="dxa" w:w="3408"/>
            <w:vAlign w:val="top"/>
          </w:tcPr>
          <w:p>
            <w:r/>
            <w:r>
              <w:rPr>
                <w:rFonts w:ascii="Aptos" w:hAnsi="Aptos" w:eastAsia="Aptos"/>
                <w:b/>
                <w:sz w:val="14"/>
              </w:rPr>
              <w:t>synergy_estimateFee</w:t>
            </w:r>
          </w:p>
        </w:tc>
        <w:tc>
          <w:tcPr>
            <w:tcW w:type="dxa" w:w="3408"/>
            <w:vAlign w:val="top"/>
          </w:tcPr>
          <w:p>
            <w:r/>
            <w:r>
              <w:rPr>
                <w:rFonts w:ascii="Aptos" w:hAnsi="Aptos" w:eastAsia="Aptos"/>
                <w:b w:val="0"/>
                <w:sz w:val="14"/>
              </w:rPr>
              <w:t>Public / Authenticated client</w:t>
            </w:r>
          </w:p>
        </w:tc>
        <w:tc>
          <w:tcPr>
            <w:tcW w:type="dxa" w:w="3408"/>
            <w:vAlign w:val="top"/>
          </w:tcPr>
          <w:p>
            <w:r/>
            <w:r>
              <w:rPr>
                <w:rFonts w:ascii="Aptos" w:hAnsi="Aptos" w:eastAsia="Aptos"/>
                <w:b w:val="0"/>
                <w:sz w:val="14"/>
              </w:rPr>
              <w:t>Return variable fee estimate with base/gas/storage/DAG/resource/priority components and fee collector address.</w:t>
            </w:r>
          </w:p>
        </w:tc>
      </w:tr>
      <w:tr>
        <w:tc>
          <w:tcPr>
            <w:tcW w:type="dxa" w:w="3408"/>
            <w:vAlign w:val="top"/>
          </w:tcPr>
          <w:p>
            <w:r/>
            <w:r>
              <w:rPr>
                <w:rFonts w:ascii="Aptos" w:hAnsi="Aptos" w:eastAsia="Aptos"/>
                <w:b/>
                <w:sz w:val="14"/>
              </w:rPr>
              <w:t>synergy_getFeeSchedule</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canonical fee schedule/protocol config version and activation height/epoch.</w:t>
            </w:r>
          </w:p>
        </w:tc>
      </w:tr>
      <w:tr>
        <w:tc>
          <w:tcPr>
            <w:tcW w:type="dxa" w:w="3408"/>
            <w:vAlign w:val="top"/>
          </w:tcPr>
          <w:p>
            <w:r/>
            <w:r>
              <w:rPr>
                <w:rFonts w:ascii="Aptos" w:hAnsi="Aptos" w:eastAsia="Aptos"/>
                <w:b/>
                <w:sz w:val="14"/>
              </w:rPr>
              <w:t>synergy_getFeeCollector</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canonical fee collector address/UMA from finalized protocol state.</w:t>
            </w:r>
          </w:p>
        </w:tc>
      </w:tr>
      <w:tr>
        <w:tc>
          <w:tcPr>
            <w:tcW w:type="dxa" w:w="3408"/>
            <w:vAlign w:val="top"/>
          </w:tcPr>
          <w:p>
            <w:r/>
            <w:r>
              <w:rPr>
                <w:rFonts w:ascii="Aptos" w:hAnsi="Aptos" w:eastAsia="Aptos"/>
                <w:b/>
                <w:sz w:val="14"/>
              </w:rPr>
              <w:t>synergy_getFeeCollectorBalance</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balance in integer base units and latest finalized height.</w:t>
            </w:r>
          </w:p>
        </w:tc>
      </w:tr>
      <w:tr>
        <w:tc>
          <w:tcPr>
            <w:tcW w:type="dxa" w:w="3408"/>
            <w:vAlign w:val="top"/>
          </w:tcPr>
          <w:p>
            <w:r/>
            <w:r>
              <w:rPr>
                <w:rFonts w:ascii="Aptos" w:hAnsi="Aptos" w:eastAsia="Aptos"/>
                <w:b/>
                <w:sz w:val="14"/>
              </w:rPr>
              <w:t>synergy_getFeeCollectorDeposits</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paginated deposit events/receipts, with block and tx references.</w:t>
            </w:r>
          </w:p>
        </w:tc>
      </w:tr>
      <w:tr>
        <w:tc>
          <w:tcPr>
            <w:tcW w:type="dxa" w:w="3408"/>
            <w:vAlign w:val="top"/>
          </w:tcPr>
          <w:p>
            <w:r/>
            <w:r>
              <w:rPr>
                <w:rFonts w:ascii="Aptos" w:hAnsi="Aptos" w:eastAsia="Aptos"/>
                <w:b/>
                <w:sz w:val="14"/>
              </w:rPr>
              <w:t>synergy_registerValidatorCandidate</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Start non-genesis onboarding with Aegis identity binding, not direct ACTIVE registration.</w:t>
            </w:r>
          </w:p>
        </w:tc>
      </w:tr>
      <w:tr>
        <w:tc>
          <w:tcPr>
            <w:tcW w:type="dxa" w:w="3408"/>
            <w:vAlign w:val="top"/>
          </w:tcPr>
          <w:p>
            <w:r/>
            <w:r>
              <w:rPr>
                <w:rFonts w:ascii="Aptos" w:hAnsi="Aptos" w:eastAsia="Aptos"/>
                <w:b/>
                <w:sz w:val="14"/>
              </w:rPr>
              <w:t>synergy_bindValidatorAegisKey</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Bind validator key through aegis-pqvm proof and lifecycle validation.</w:t>
            </w:r>
          </w:p>
        </w:tc>
      </w:tr>
      <w:tr>
        <w:tc>
          <w:tcPr>
            <w:tcW w:type="dxa" w:w="3408"/>
            <w:vAlign w:val="top"/>
          </w:tcPr>
          <w:p>
            <w:r/>
            <w:r>
              <w:rPr>
                <w:rFonts w:ascii="Aptos" w:hAnsi="Aptos" w:eastAsia="Aptos"/>
                <w:b/>
                <w:sz w:val="14"/>
              </w:rPr>
              <w:t>synergy_getValidatorOnboardingStatus</w:t>
            </w:r>
          </w:p>
        </w:tc>
        <w:tc>
          <w:tcPr>
            <w:tcW w:type="dxa" w:w="3408"/>
            <w:vAlign w:val="top"/>
          </w:tcPr>
          <w:p>
            <w:r/>
            <w:r>
              <w:rPr>
                <w:rFonts w:ascii="Aptos" w:hAnsi="Aptos" w:eastAsia="Aptos"/>
                <w:b w:val="0"/>
                <w:sz w:val="14"/>
              </w:rPr>
              <w:t>Public / Authenticated detailed</w:t>
            </w:r>
          </w:p>
        </w:tc>
        <w:tc>
          <w:tcPr>
            <w:tcW w:type="dxa" w:w="3408"/>
            <w:vAlign w:val="top"/>
          </w:tcPr>
          <w:p>
            <w:r/>
            <w:r>
              <w:rPr>
                <w:rFonts w:ascii="Aptos" w:hAnsi="Aptos" w:eastAsia="Aptos"/>
                <w:b w:val="0"/>
                <w:sz w:val="14"/>
              </w:rPr>
              <w:t>Return lifecycle state and blocked reasons: REGISTERED through ACTIVE.</w:t>
            </w:r>
          </w:p>
        </w:tc>
      </w:tr>
      <w:tr>
        <w:tc>
          <w:tcPr>
            <w:tcW w:type="dxa" w:w="3408"/>
            <w:vAlign w:val="top"/>
          </w:tcPr>
          <w:p>
            <w:r/>
            <w:r>
              <w:rPr>
                <w:rFonts w:ascii="Aptos" w:hAnsi="Aptos" w:eastAsia="Aptos"/>
                <w:b/>
                <w:sz w:val="14"/>
              </w:rPr>
              <w:t>synergy_getValidatorStakeRequirement</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50,000 SNRG / 50,000,000,000,000 nWei requirement and protocol config hash.</w:t>
            </w:r>
          </w:p>
        </w:tc>
      </w:tr>
      <w:tr>
        <w:tc>
          <w:tcPr>
            <w:tcW w:type="dxa" w:w="3408"/>
            <w:vAlign w:val="top"/>
          </w:tcPr>
          <w:p>
            <w:r/>
            <w:r>
              <w:rPr>
                <w:rFonts w:ascii="Aptos" w:hAnsi="Aptos" w:eastAsia="Aptos"/>
                <w:b/>
                <w:sz w:val="14"/>
              </w:rPr>
              <w:t>synergy_submitValidatorStake</w:t>
            </w:r>
          </w:p>
        </w:tc>
        <w:tc>
          <w:tcPr>
            <w:tcW w:type="dxa" w:w="3408"/>
            <w:vAlign w:val="top"/>
          </w:tcPr>
          <w:p>
            <w:r/>
            <w:r>
              <w:rPr>
                <w:rFonts w:ascii="Aptos" w:hAnsi="Aptos" w:eastAsia="Aptos"/>
                <w:b w:val="0"/>
                <w:sz w:val="14"/>
              </w:rPr>
              <w:t>Authenticated client</w:t>
            </w:r>
          </w:p>
        </w:tc>
        <w:tc>
          <w:tcPr>
            <w:tcW w:type="dxa" w:w="3408"/>
            <w:vAlign w:val="top"/>
          </w:tcPr>
          <w:p>
            <w:r/>
            <w:r>
              <w:rPr>
                <w:rFonts w:ascii="Aptos" w:hAnsi="Aptos" w:eastAsia="Aptos"/>
                <w:b w:val="0"/>
                <w:sz w:val="14"/>
              </w:rPr>
              <w:t>Submit stake transaction signed through aegis-pqvm and track finality/QC proof.</w:t>
            </w:r>
          </w:p>
        </w:tc>
      </w:tr>
      <w:tr>
        <w:tc>
          <w:tcPr>
            <w:tcW w:type="dxa" w:w="3408"/>
            <w:vAlign w:val="top"/>
          </w:tcPr>
          <w:p>
            <w:r/>
            <w:r>
              <w:rPr>
                <w:rFonts w:ascii="Aptos" w:hAnsi="Aptos" w:eastAsia="Aptos"/>
                <w:b/>
                <w:sz w:val="14"/>
              </w:rPr>
              <w:t>synergy_diagnoseSyncTarget</w:t>
            </w:r>
          </w:p>
        </w:tc>
        <w:tc>
          <w:tcPr>
            <w:tcW w:type="dxa" w:w="3408"/>
            <w:vAlign w:val="top"/>
          </w:tcPr>
          <w:p>
            <w:r/>
            <w:r>
              <w:rPr>
                <w:rFonts w:ascii="Aptos" w:hAnsi="Aptos" w:eastAsia="Aptos"/>
                <w:b w:val="0"/>
                <w:sz w:val="14"/>
              </w:rPr>
              <w:t>Operator / Control Panel</w:t>
            </w:r>
          </w:p>
        </w:tc>
        <w:tc>
          <w:tcPr>
            <w:tcW w:type="dxa" w:w="3408"/>
            <w:vAlign w:val="top"/>
          </w:tcPr>
          <w:p>
            <w:r/>
            <w:r>
              <w:rPr>
                <w:rFonts w:ascii="Aptos" w:hAnsi="Aptos" w:eastAsia="Aptos"/>
                <w:b w:val="0"/>
                <w:sz w:val="14"/>
              </w:rPr>
              <w:t>Return all sync target candidates with chain_id, network_id, genesis_hash, head, QC, and accept/reject reason.</w:t>
            </w:r>
          </w:p>
        </w:tc>
      </w:tr>
      <w:tr>
        <w:tc>
          <w:tcPr>
            <w:tcW w:type="dxa" w:w="3408"/>
            <w:vAlign w:val="top"/>
          </w:tcPr>
          <w:p>
            <w:r/>
            <w:r>
              <w:rPr>
                <w:rFonts w:ascii="Aptos" w:hAnsi="Aptos" w:eastAsia="Aptos"/>
                <w:b/>
                <w:sz w:val="14"/>
              </w:rPr>
              <w:t>synergy_archiveStatus</w:t>
            </w:r>
          </w:p>
        </w:tc>
        <w:tc>
          <w:tcPr>
            <w:tcW w:type="dxa" w:w="3408"/>
            <w:vAlign w:val="top"/>
          </w:tcPr>
          <w:p>
            <w:r/>
            <w:r>
              <w:rPr>
                <w:rFonts w:ascii="Aptos" w:hAnsi="Aptos" w:eastAsia="Aptos"/>
                <w:b w:val="0"/>
                <w:sz w:val="14"/>
              </w:rPr>
              <w:t>Public sanitized / Operator detailed</w:t>
            </w:r>
          </w:p>
        </w:tc>
        <w:tc>
          <w:tcPr>
            <w:tcW w:type="dxa" w:w="3408"/>
            <w:vAlign w:val="top"/>
          </w:tcPr>
          <w:p>
            <w:r/>
            <w:r>
              <w:rPr>
                <w:rFonts w:ascii="Aptos" w:hAnsi="Aptos" w:eastAsia="Aptos"/>
                <w:b w:val="0"/>
                <w:sz w:val="14"/>
              </w:rPr>
              <w:t>Return archive role, latest verified/finalized height, snapshot policy, and health.</w:t>
            </w:r>
          </w:p>
        </w:tc>
      </w:tr>
      <w:tr>
        <w:tc>
          <w:tcPr>
            <w:tcW w:type="dxa" w:w="3408"/>
            <w:vAlign w:val="top"/>
          </w:tcPr>
          <w:p>
            <w:r/>
            <w:r>
              <w:rPr>
                <w:rFonts w:ascii="Aptos" w:hAnsi="Aptos" w:eastAsia="Aptos"/>
                <w:b/>
                <w:sz w:val="14"/>
              </w:rPr>
              <w:t>synergy_archiveGetSnapshotCatalog</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signed catalog and verification metadata.</w:t>
            </w:r>
          </w:p>
        </w:tc>
      </w:tr>
      <w:tr>
        <w:tc>
          <w:tcPr>
            <w:tcW w:type="dxa" w:w="3408"/>
            <w:vAlign w:val="top"/>
          </w:tcPr>
          <w:p>
            <w:r/>
            <w:r>
              <w:rPr>
                <w:rFonts w:ascii="Aptos" w:hAnsi="Aptos" w:eastAsia="Aptos"/>
                <w:b/>
                <w:sz w:val="14"/>
              </w:rPr>
              <w:t>synergy_archiveGetSnapshotManifest</w:t>
            </w:r>
          </w:p>
        </w:tc>
        <w:tc>
          <w:tcPr>
            <w:tcW w:type="dxa" w:w="3408"/>
            <w:vAlign w:val="top"/>
          </w:tcPr>
          <w:p>
            <w:r/>
            <w:r>
              <w:rPr>
                <w:rFonts w:ascii="Aptos" w:hAnsi="Aptos" w:eastAsia="Aptos"/>
                <w:b w:val="0"/>
                <w:sz w:val="14"/>
              </w:rPr>
              <w:t>Public read</w:t>
            </w:r>
          </w:p>
        </w:tc>
        <w:tc>
          <w:tcPr>
            <w:tcW w:type="dxa" w:w="3408"/>
            <w:vAlign w:val="top"/>
          </w:tcPr>
          <w:p>
            <w:r/>
            <w:r>
              <w:rPr>
                <w:rFonts w:ascii="Aptos" w:hAnsi="Aptos" w:eastAsia="Aptos"/>
                <w:b w:val="0"/>
                <w:sz w:val="14"/>
              </w:rPr>
              <w:t>Return signed manifest by height/hash.</w:t>
            </w:r>
          </w:p>
        </w:tc>
      </w:tr>
      <w:tr>
        <w:tc>
          <w:tcPr>
            <w:tcW w:type="dxa" w:w="3408"/>
            <w:vAlign w:val="top"/>
          </w:tcPr>
          <w:p>
            <w:r/>
            <w:r>
              <w:rPr>
                <w:rFonts w:ascii="Aptos" w:hAnsi="Aptos" w:eastAsia="Aptos"/>
                <w:b/>
                <w:sz w:val="14"/>
              </w:rPr>
              <w:t>synergy_archiveGetSnapshotChunk</w:t>
            </w:r>
          </w:p>
        </w:tc>
        <w:tc>
          <w:tcPr>
            <w:tcW w:type="dxa" w:w="3408"/>
            <w:vAlign w:val="top"/>
          </w:tcPr>
          <w:p>
            <w:r/>
            <w:r>
              <w:rPr>
                <w:rFonts w:ascii="Aptos" w:hAnsi="Aptos" w:eastAsia="Aptos"/>
                <w:b w:val="0"/>
                <w:sz w:val="14"/>
              </w:rPr>
              <w:t>Public read with rate limits</w:t>
            </w:r>
          </w:p>
        </w:tc>
        <w:tc>
          <w:tcPr>
            <w:tcW w:type="dxa" w:w="3408"/>
            <w:vAlign w:val="top"/>
          </w:tcPr>
          <w:p>
            <w:r/>
            <w:r>
              <w:rPr>
                <w:rFonts w:ascii="Aptos" w:hAnsi="Aptos" w:eastAsia="Aptos"/>
                <w:b w:val="0"/>
                <w:sz w:val="14"/>
              </w:rPr>
              <w:t>Return chunk by verified manifest ref; support range/resume and size caps.</w:t>
            </w:r>
          </w:p>
        </w:tc>
      </w:tr>
      <w:tr>
        <w:tc>
          <w:tcPr>
            <w:tcW w:type="dxa" w:w="3408"/>
            <w:vAlign w:val="top"/>
          </w:tcPr>
          <w:p>
            <w:r/>
            <w:r>
              <w:rPr>
                <w:rFonts w:ascii="Aptos" w:hAnsi="Aptos" w:eastAsia="Aptos"/>
                <w:b/>
                <w:sz w:val="14"/>
              </w:rPr>
              <w:t>synergy_verifySnapshotForRestore</w:t>
            </w:r>
          </w:p>
        </w:tc>
        <w:tc>
          <w:tcPr>
            <w:tcW w:type="dxa" w:w="3408"/>
            <w:vAlign w:val="top"/>
          </w:tcPr>
          <w:p>
            <w:r/>
            <w:r>
              <w:rPr>
                <w:rFonts w:ascii="Aptos" w:hAnsi="Aptos" w:eastAsia="Aptos"/>
                <w:b w:val="0"/>
                <w:sz w:val="14"/>
              </w:rPr>
              <w:t>Operator / Validator-local</w:t>
            </w:r>
          </w:p>
        </w:tc>
        <w:tc>
          <w:tcPr>
            <w:tcW w:type="dxa" w:w="3408"/>
            <w:vAlign w:val="top"/>
          </w:tcPr>
          <w:p>
            <w:r/>
            <w:r>
              <w:rPr>
                <w:rFonts w:ascii="Aptos" w:hAnsi="Aptos" w:eastAsia="Aptos"/>
                <w:b w:val="0"/>
                <w:sz w:val="14"/>
              </w:rPr>
              <w:t>Verify catalog, manifest, chunks, state root, finalized block hash, and QC before use.</w:t>
            </w:r>
          </w:p>
        </w:tc>
      </w:tr>
      <w:tr>
        <w:tc>
          <w:tcPr>
            <w:tcW w:type="dxa" w:w="3408"/>
            <w:vAlign w:val="top"/>
          </w:tcPr>
          <w:p>
            <w:r/>
            <w:r>
              <w:rPr>
                <w:rFonts w:ascii="Aptos" w:hAnsi="Aptos" w:eastAsia="Aptos"/>
                <w:b/>
                <w:sz w:val="14"/>
              </w:rPr>
              <w:t>synergy_getDivergenceStatus</w:t>
            </w:r>
          </w:p>
        </w:tc>
        <w:tc>
          <w:tcPr>
            <w:tcW w:type="dxa" w:w="3408"/>
            <w:vAlign w:val="top"/>
          </w:tcPr>
          <w:p>
            <w:r/>
            <w:r>
              <w:rPr>
                <w:rFonts w:ascii="Aptos" w:hAnsi="Aptos" w:eastAsia="Aptos"/>
                <w:b w:val="0"/>
                <w:sz w:val="14"/>
              </w:rPr>
              <w:t>Operator / Public summary</w:t>
            </w:r>
          </w:p>
        </w:tc>
        <w:tc>
          <w:tcPr>
            <w:tcW w:type="dxa" w:w="3408"/>
            <w:vAlign w:val="top"/>
          </w:tcPr>
          <w:p>
            <w:r/>
            <w:r>
              <w:rPr>
                <w:rFonts w:ascii="Aptos" w:hAnsi="Aptos" w:eastAsia="Aptos"/>
                <w:b w:val="0"/>
                <w:sz w:val="14"/>
              </w:rPr>
              <w:t>Return divergence/quarantine state, latest common height, evidence ref, and safe next action.</w:t>
            </w:r>
          </w:p>
        </w:tc>
      </w:tr>
      <w:tr>
        <w:tc>
          <w:tcPr>
            <w:tcW w:type="dxa" w:w="3408"/>
            <w:vAlign w:val="top"/>
          </w:tcPr>
          <w:p>
            <w:r/>
            <w:r>
              <w:rPr>
                <w:rFonts w:ascii="Aptos" w:hAnsi="Aptos" w:eastAsia="Aptos"/>
                <w:b/>
                <w:sz w:val="14"/>
              </w:rPr>
              <w:t>synergy_startSelfHeal</w:t>
            </w:r>
          </w:p>
        </w:tc>
        <w:tc>
          <w:tcPr>
            <w:tcW w:type="dxa" w:w="3408"/>
            <w:vAlign w:val="top"/>
          </w:tcPr>
          <w:p>
            <w:r/>
            <w:r>
              <w:rPr>
                <w:rFonts w:ascii="Aptos" w:hAnsi="Aptos" w:eastAsia="Aptos"/>
                <w:b w:val="0"/>
                <w:sz w:val="14"/>
              </w:rPr>
              <w:t>Operator</w:t>
            </w:r>
          </w:p>
        </w:tc>
        <w:tc>
          <w:tcPr>
            <w:tcW w:type="dxa" w:w="3408"/>
            <w:vAlign w:val="top"/>
          </w:tcPr>
          <w:p>
            <w:r/>
            <w:r>
              <w:rPr>
                <w:rFonts w:ascii="Aptos" w:hAnsi="Aptos" w:eastAsia="Aptos"/>
                <w:b w:val="0"/>
                <w:sz w:val="14"/>
              </w:rPr>
              <w:t>Start evidence-preserving reconciliation from verified quorum/archive source; never copy keys.</w:t>
            </w:r>
          </w:p>
        </w:tc>
      </w:tr>
      <w:tr>
        <w:tc>
          <w:tcPr>
            <w:tcW w:type="dxa" w:w="3408"/>
            <w:vAlign w:val="top"/>
          </w:tcPr>
          <w:p>
            <w:r/>
            <w:r>
              <w:rPr>
                <w:rFonts w:ascii="Aptos" w:hAnsi="Aptos" w:eastAsia="Aptos"/>
                <w:b/>
                <w:sz w:val="14"/>
              </w:rPr>
              <w:t>synergy_getSelfHealStatus</w:t>
            </w:r>
          </w:p>
        </w:tc>
        <w:tc>
          <w:tcPr>
            <w:tcW w:type="dxa" w:w="3408"/>
            <w:vAlign w:val="top"/>
          </w:tcPr>
          <w:p>
            <w:r/>
            <w:r>
              <w:rPr>
                <w:rFonts w:ascii="Aptos" w:hAnsi="Aptos" w:eastAsia="Aptos"/>
                <w:b w:val="0"/>
                <w:sz w:val="14"/>
              </w:rPr>
              <w:t>Operator</w:t>
            </w:r>
          </w:p>
        </w:tc>
        <w:tc>
          <w:tcPr>
            <w:tcW w:type="dxa" w:w="3408"/>
            <w:vAlign w:val="top"/>
          </w:tcPr>
          <w:p>
            <w:r/>
            <w:r>
              <w:rPr>
                <w:rFonts w:ascii="Aptos" w:hAnsi="Aptos" w:eastAsia="Aptos"/>
                <w:b w:val="0"/>
                <w:sz w:val="14"/>
              </w:rPr>
              <w:t>Return self-heal phase, source verification, restored height, QC verification, and rejoin readiness.</w:t>
            </w:r>
          </w:p>
        </w:tc>
      </w:tr>
    </w:tbl>
    <w:p>
      <w:pPr>
        <w:pStyle w:val="Heading1"/>
      </w:pPr>
      <w:r>
        <w:t>6. Additive Error Codes and Lifecycle States</w:t>
      </w:r>
    </w:p>
    <w:p>
      <w:r>
        <w:t>The current error model is too generic for DAG/Aegis/onboarding launch operations. Add the following error families so Codex, wallets, Atlas, and the Control Panel can distinguish hard protocol failure from recoverable pending state.</w:t>
      </w:r>
    </w:p>
    <w:p>
      <w:r>
        <w:rPr>
          <w:b/>
        </w:rPr>
        <w:t xml:space="preserve">Aegis/PQC: </w:t>
      </w:r>
      <w:r>
        <w:t>AEGIS_UNAVAILABLE, AEGIS_NOT_INITIALIZED, INVALID_AEGIS_SIGNATURE, AEGIS_KEY_ROLE_MISMATCH, AEGIS_KEY_REVOKED, AEGIS_KEY_EXPIRED, AEGIS_KEY_EPOCH_MISMATCH, AEGIS_LIFECYCLE_RECORD_MISSING</w:t>
      </w:r>
    </w:p>
    <w:p>
      <w:r>
        <w:rPr>
          <w:b/>
        </w:rPr>
        <w:t xml:space="preserve">Chain identity: </w:t>
      </w:r>
      <w:r>
        <w:t>WRONG_CHAIN_ID, WRONG_NETWORK_ID, WRONG_GENESIS_HASH, PROTOCOL_CONFIG_MISMATCH, CLUSTER_MEMBERSHIP_ROOT_MISMATCH</w:t>
      </w:r>
    </w:p>
    <w:p>
      <w:r>
        <w:rPr>
          <w:b/>
        </w:rPr>
        <w:t xml:space="preserve">DAG: </w:t>
      </w:r>
      <w:r>
        <w:t>DAG_NOT_ENABLED, DAG_OBJECT_NOT_FOUND, DAG_OBJECT_EXPIRED, DAG_CLUSTER_SCOPE_VIOLATION, DAG_UNSAFE_VISIBILITY, DAG_RATE_LIMITED, DAG_UNCERTIFIED_VERTEX, DAG_AVAILABILITY_NOT_CERTIFIED, DAG_NONCANONICAL_ORDERING, DAG_DEPENDENCY_MISSING, DAG_EVIDENCE_REDACTED_OR_UNAVAILABLE</w:t>
      </w:r>
    </w:p>
    <w:p>
      <w:r>
        <w:rPr>
          <w:b/>
        </w:rPr>
        <w:t xml:space="preserve">Fees/receipts: </w:t>
      </w:r>
      <w:r>
        <w:t>INSUFFICIENT_FEE, FEE_COLLECTOR_MISMATCH, FEE_SCHEDULE_MISMATCH, NONDETERMINISTIC_FEE_PREVIEW, RECEIPT_NOT_FINALIZED</w:t>
      </w:r>
    </w:p>
    <w:p>
      <w:r>
        <w:rPr>
          <w:b/>
        </w:rPr>
        <w:t xml:space="preserve">Onboarding/sync: </w:t>
      </w:r>
      <w:r>
        <w:t>STAKE_REQUIRED, STAKE_NOT_FINALIZED, STAKE_QC_INVALID, STALE_SYNC_TARGET, SYNC_TARGET_UNVERIFIED, SNAPSHOT_SIGNATURE_INVALID, SNAPSHOT_WRONG_CHAIN, SNAPSHOT_QC_INVALID</w:t>
      </w:r>
    </w:p>
    <w:p>
      <w:pPr>
        <w:pStyle w:val="Heading1"/>
      </w:pPr>
      <w:r>
        <w:t>7. Specific Amendments to Existing Part 1 and Part 2 Methods</w:t>
      </w:r>
    </w:p>
    <w:p>
      <w:pPr>
        <w:pStyle w:val="ListBullet"/>
      </w:pPr>
      <w:r>
        <w:rPr>
          <w:b/>
        </w:rPr>
        <w:t xml:space="preserve">synergy_getChainId: </w:t>
      </w:r>
      <w:r>
        <w:t>Return both decimal and hex forms, and for current testnet return 1264 and 0x4f0. Do not leave the old 338639 Testnet-Beta value as current.</w:t>
      </w:r>
    </w:p>
    <w:p>
      <w:pPr>
        <w:pStyle w:val="ListBullet"/>
      </w:pPr>
      <w:r>
        <w:rPr>
          <w:b/>
        </w:rPr>
        <w:t xml:space="preserve">synergy_nodeInfo: </w:t>
      </w:r>
      <w:r>
        <w:t>Return chain_id, chain_id_hex, network_id, genesis_hash, role, consensus_role, archive/relayer/observer status, DAG mode, Aegis status, and safe_mode.</w:t>
      </w:r>
    </w:p>
    <w:p>
      <w:pPr>
        <w:pStyle w:val="ListBullet"/>
      </w:pPr>
      <w:r>
        <w:rPr>
          <w:b/>
        </w:rPr>
        <w:t xml:space="preserve">synergy_getSyncStatus: </w:t>
      </w:r>
      <w:r>
        <w:t>Add verified_source, source_chain_id, source_network_id, source_genesis_hash, latest_qc_hash, canonical_lock_height, and rejection reasons for stale candidates.</w:t>
      </w:r>
    </w:p>
    <w:p>
      <w:pPr>
        <w:pStyle w:val="ListBullet"/>
      </w:pPr>
      <w:r>
        <w:rPr>
          <w:b/>
        </w:rPr>
        <w:t xml:space="preserve">synergy_getDeterminismDigest: </w:t>
      </w:r>
      <w:r>
        <w:t>Add dag_ordering_cut_root, dag_availability_root, cluster_membership_root, protocol_config_hash, fee_schedule_hash, validator_set_hash, and latest_qc_hash.</w:t>
      </w:r>
    </w:p>
    <w:p>
      <w:pPr>
        <w:pStyle w:val="ListBullet"/>
      </w:pPr>
      <w:r>
        <w:rPr>
          <w:b/>
        </w:rPr>
        <w:t xml:space="preserve">synergy_sendTransaction: </w:t>
      </w:r>
      <w:r>
        <w:t>Either deprecate in favor of synergy_submitAegisTransaction for testnet launch or define it as a wrapper that rejects unless the payload includes a fully typed Aegis authorization envelope and canonical bytes.</w:t>
      </w:r>
    </w:p>
    <w:p>
      <w:pPr>
        <w:pStyle w:val="ListBullet"/>
      </w:pPr>
      <w:r>
        <w:rPr>
          <w:b/>
        </w:rPr>
        <w:t xml:space="preserve">synergy_getTransactionByHash: </w:t>
      </w:r>
      <w:r>
        <w:t>Add lifecycle_stage, aegis_verification, dag_node_id, dag_certificate_id, ordering_cut_root, tx_order_root, fee components, fee collector, and finality proof refs.</w:t>
      </w:r>
    </w:p>
    <w:p>
      <w:pPr>
        <w:pStyle w:val="ListBullet"/>
      </w:pPr>
      <w:r>
        <w:rPr>
          <w:b/>
        </w:rPr>
        <w:t xml:space="preserve">synergy_getTransactionPool: </w:t>
      </w:r>
      <w:r>
        <w:t>Replace public raw list with aggregate counts by lifecycle stage. Operator profile can retrieve details with strict redaction/rate limiting.</w:t>
      </w:r>
    </w:p>
    <w:p>
      <w:pPr>
        <w:pStyle w:val="ListBullet"/>
      </w:pPr>
      <w:r>
        <w:rPr>
          <w:b/>
        </w:rPr>
        <w:t xml:space="preserve">synergy_getPendingTransactions: </w:t>
      </w:r>
      <w:r>
        <w:t>Do not sort by local timestamp as a canonical concept. Expose deterministic lifecycle/priority buckets only; raw payloads remain hidden under encrypted mempool.</w:t>
      </w:r>
    </w:p>
    <w:p>
      <w:pPr>
        <w:pStyle w:val="ListBullet"/>
      </w:pPr>
      <w:r>
        <w:rPr>
          <w:b/>
        </w:rPr>
        <w:t xml:space="preserve">synergy_getValidatorQueue: </w:t>
      </w:r>
      <w:r>
        <w:t>Extend to show non-genesis lifecycle states and stake/sync/shadow/activation gates.</w:t>
      </w:r>
    </w:p>
    <w:p>
      <w:pPr>
        <w:pStyle w:val="ListBullet"/>
      </w:pPr>
      <w:r>
        <w:rPr>
          <w:b/>
        </w:rPr>
        <w:t xml:space="preserve">synergy_getValidatorRewards / synergy_getClusterRewards: </w:t>
      </w:r>
      <w:r>
        <w:t>Clarify two-phase rewards: accrual versus distribution. Return integer base units, last finalized height, and finality proof refs.</w:t>
      </w:r>
    </w:p>
    <w:p>
      <w:pPr>
        <w:pStyle w:val="ListBullet"/>
      </w:pPr>
      <w:r>
        <w:rPr>
          <w:b/>
        </w:rPr>
        <w:t xml:space="preserve">synergy_getPeerInfo / synergy_getPeerDetails / synergy_getNodeDiscoveryTable: </w:t>
      </w:r>
      <w:r>
        <w:t>Sanitize public output to avoid leaking private validator topology. Detailed output must be operator-only.</w:t>
      </w:r>
    </w:p>
    <w:p>
      <w:pPr>
        <w:pStyle w:val="ListBullet"/>
      </w:pPr>
      <w:r>
        <w:rPr>
          <w:b/>
        </w:rPr>
        <w:t xml:space="preserve">synergy_subscribe: </w:t>
      </w:r>
      <w:r>
        <w:t>Add dagEvents, txLifecycleEvents, aegisEvents, validatorLifecycleEvents, archiveSnapshotEvents, and selfHealEvents. Detailed streams are operator/authenticated only.</w:t>
      </w:r>
    </w:p>
    <w:p>
      <w:pPr>
        <w:pStyle w:val="Heading1"/>
      </w:pPr>
      <w:r>
        <w:t>8. Codex Implementation Checklist to Ensure RPC and DAG Are Actually Done</w:t>
      </w:r>
    </w:p>
    <w:p>
      <w:pPr>
        <w:pStyle w:val="ListNumber"/>
      </w:pPr>
      <w:r>
        <w:t>Audit the node RPC registry and produce a method-by-method table showing implemented, exposed, tested, and wired-to-real-runtime status.</w:t>
      </w:r>
    </w:p>
    <w:p>
      <w:pPr>
        <w:pStyle w:val="ListNumber"/>
      </w:pPr>
      <w:r>
        <w:t>Implement Aegis PQVM verification domains for transactions, DAG vertices, receipts, certificates, QCs, snapshot manifests, and snapshot catalogs.</w:t>
      </w:r>
    </w:p>
    <w:p>
      <w:pPr>
        <w:pStyle w:val="ListNumber"/>
      </w:pPr>
      <w:r>
        <w:t>Implement typed submit RPCs and wire CLI commands to those RPCs. Live submission must fail closed if typed RPCs are missing or if wallet_cli_used would be true.</w:t>
      </w:r>
    </w:p>
    <w:p>
      <w:pPr>
        <w:pStyle w:val="ListNumber"/>
      </w:pPr>
      <w:r>
        <w:t>Make Atlas consume real finalized DAG data from the node/indexer path. Do not insert demo rows. Do not mark DAG complete while vertices/edges/frontier remain zero after live test submissions.</w:t>
      </w:r>
    </w:p>
    <w:p>
      <w:pPr>
        <w:pStyle w:val="ListNumber"/>
      </w:pPr>
      <w:r>
        <w:t>Add DAG roots to block/proposal commitments before calling DAG-derived ordering consensus-safe.</w:t>
      </w:r>
    </w:p>
    <w:p>
      <w:pPr>
        <w:pStyle w:val="ListNumber"/>
      </w:pPr>
      <w:r>
        <w:t>Change public pending-transaction RPC behavior to avoid plaintext leakage and finality confusion.</w:t>
      </w:r>
    </w:p>
    <w:p>
      <w:pPr>
        <w:pStyle w:val="ListNumber"/>
      </w:pPr>
      <w:r>
        <w:t>Update the RPC specs and live implementations to chain_id 1264 / 0x4f0 / synergy-testnet-v2.</w:t>
      </w:r>
    </w:p>
    <w:p>
      <w:pPr>
        <w:pStyle w:val="ListNumber"/>
      </w:pPr>
      <w:r>
        <w:t>Run negative tests: wrong chain, wrong network, invalid signature, wrong key role, revoked/expired key, missing Aegis, noncanonical serialization, uncertified vertex, missing availability, wrong fee collector.</w:t>
      </w:r>
    </w:p>
    <w:p>
      <w:pPr>
        <w:pStyle w:val="ListNumber"/>
      </w:pPr>
      <w:r>
        <w:t>Run deterministic tests: same DAG inserted in different orders produces the same tx_order_root; same block replay produces same state root; thread count and DB iteration order do not affect roots.</w:t>
      </w:r>
    </w:p>
    <w:p>
      <w:pPr>
        <w:pStyle w:val="ListNumber"/>
      </w:pPr>
      <w:r>
        <w:t>Produce launch proof: real tx IDs, DAG node IDs, certificate IDs, block inclusion heights, Atlas API output, Atlas frontend screenshot/log proof, fee collector deposit proof, and invalid-signature rejection proof.</w:t>
      </w:r>
    </w:p>
    <w:p>
      <w:pPr>
        <w:pStyle w:val="Heading1"/>
      </w:pPr>
      <w:r>
        <w:t>9. Recommended Spec Publication Plan</w:t>
      </w:r>
    </w:p>
    <w:p>
      <w:pPr>
        <w:pStyle w:val="ListNumber"/>
      </w:pPr>
      <w:r>
        <w:t>Publish an immediate errata note for RPC Parts 1 and 2 correcting current chain identity, endpoint names, read-only method classifications, and public pending transaction exposure.</w:t>
      </w:r>
    </w:p>
    <w:p>
      <w:pPr>
        <w:pStyle w:val="ListNumber"/>
      </w:pPr>
      <w:r>
        <w:t>Create “RPC Specification Part 3 - Aegis PQC, DAG, Archive, and Validator Lifecycle Interfaces” using the method catalog in this review as the starting point.</w:t>
      </w:r>
    </w:p>
    <w:p>
      <w:pPr>
        <w:pStyle w:val="ListNumber"/>
      </w:pPr>
      <w:r>
        <w:t>Update the DAG specification to replace ambiguous signing language with Aegis PQVM domain-bound verification for current testnet implementation, while preserving algorithm-specific notes as implementation details.</w:t>
      </w:r>
    </w:p>
    <w:p>
      <w:pPr>
        <w:pStyle w:val="ListNumber"/>
      </w:pPr>
      <w:r>
        <w:t>Add a launch checklist appendix to the RPC spec requiring live proof of typed Aegis submission, DAG admission, finalization, Atlas indexing, and negative tests before any public launch announcement.</w:t>
      </w:r>
    </w:p>
    <w:p>
      <w:pPr>
        <w:pStyle w:val="ListNumber"/>
      </w:pPr>
      <w:r>
        <w:t>After launch, fold stable Part 3 methods back into a unified v2 RPC specification so developers have a single canonical manual.</w:t>
      </w:r>
    </w:p>
    <w:p>
      <w:pPr>
        <w:pStyle w:val="Heading1"/>
      </w:pPr>
      <w:r>
        <w:t>10. Launch Readiness Judgment</w:t>
      </w:r>
    </w:p>
    <w:p>
      <w:r>
        <w:t>The documents, as written, are strong enough to justify the target architecture, but not strong enough to prove the current implementation is launch-ready. The RPC specifications require an update before they can serve as the authoritative testnet launch contract. The single biggest missing specification item is the typed Aegis/DAG transaction submission and lifecycle proof path. Without that, Codex can keep fixing validator liveness while still leaving the public developer surface unfinished.</w:t>
      </w:r>
    </w:p>
    <w:tbl>
      <w:tblPr>
        <w:tblW w:type="auto" w:w="0"/>
        <w:jc w:val="center"/>
        <w:tblLook w:firstColumn="1" w:firstRow="1" w:lastColumn="0" w:lastRow="0" w:noHBand="0" w:noVBand="1" w:val="04A0"/>
      </w:tblPr>
      <w:tblGrid>
        <w:gridCol w:w="10224"/>
      </w:tblGrid>
      <w:tr>
        <w:tc>
          <w:tcPr>
            <w:tcW w:type="dxa" w:w="10224"/>
            <w:shd w:fill="E2F0D9"/>
          </w:tcPr>
          <w:p>
            <w:r/>
            <w:r>
              <w:rPr>
                <w:b/>
                <w:sz w:val="18"/>
              </w:rPr>
              <w:t>Recommendation: pause non-emergency chain surgery long enough to complete the RPC Part 3 surface, then resume final testnet rollout with a clear implementation target and measurable launch proof.</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RPC and DAG Specification Review and Recommended Updates</dc:title>
  <dc:subject>DAG/RPC implementation recommendations for Synergy Testnet launch readiness</dc:subject>
  <dc:creator>OpenAI ChatGPT</dc:creator>
  <cp:keywords>Synergy, RPC, DAG, Aegis, PQC, Testnet, Atlas, Validator, Archive</cp:keywords>
  <dc:description>generated by python-docx</dc:description>
  <cp:lastModifiedBy/>
  <cp:revision>1</cp:revision>
  <dcterms:created xsi:type="dcterms:W3CDTF">2013-12-23T23:15:00Z</dcterms:created>
  <dcterms:modified xsi:type="dcterms:W3CDTF">2013-12-23T23:15:00Z</dcterms:modified>
  <cp:category/>
</cp:coreProperties>
</file>