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ppendix-b-abi-specification"/>
    <w:p>
      <w:pPr>
        <w:pStyle w:val="Heading1"/>
      </w:pPr>
      <w:r>
        <w:t xml:space="preserve">Appendix B – ABI Specification</w:t>
      </w:r>
    </w:p>
    <w:p>
      <w:pPr>
        <w:pStyle w:val="FirstParagraph"/>
      </w:pPr>
      <w:r>
        <w:t xml:space="preserve">The Application Binary Interface (ABI) defines how values</w:t>
      </w:r>
      <w:r>
        <w:t xml:space="preserve"> </w:t>
      </w:r>
      <w:r>
        <w:t xml:space="preserve">are encoded for function calls, return values and events.</w:t>
      </w:r>
      <w:r>
        <w:t xml:space="preserve"> </w:t>
      </w:r>
      <w:r>
        <w:t xml:space="preserve">Consistent encoding is essential for interoperability</w:t>
      </w:r>
      <w:r>
        <w:t xml:space="preserve"> </w:t>
      </w:r>
      <w:r>
        <w:t xml:space="preserve">between contracts, SDKs and off‑chain applications.</w:t>
      </w:r>
    </w:p>
    <w:bookmarkStart w:id="20" w:name="b.1-encoding-primitives"/>
    <w:p>
      <w:pPr>
        <w:pStyle w:val="Heading2"/>
      </w:pPr>
      <w:r>
        <w:t xml:space="preserve">B.1 Encoding Primitives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UInt256:</w:t>
      </w:r>
      <w:r>
        <w:t xml:space="preserve"> </w:t>
      </w:r>
      <w:r>
        <w:t xml:space="preserve">encoded as a 32‑byte big‑endian integer.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Bool:</w:t>
      </w:r>
      <w:r>
        <w:t xml:space="preserve"> </w:t>
      </w:r>
      <w:r>
        <w:t xml:space="preserve">a single byte (</w:t>
      </w:r>
      <w:r>
        <w:rPr>
          <w:rStyle w:val="VerbatimChar"/>
        </w:rPr>
        <w:t xml:space="preserve">0x00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0x01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), padded to 32 bytes in storage.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Bytes:</w:t>
      </w:r>
      <w:r>
        <w:t xml:space="preserve"> </w:t>
      </w:r>
      <w:r>
        <w:t xml:space="preserve">a length prefix (UInt256) followed by the raw</w:t>
      </w:r>
      <w:r>
        <w:t xml:space="preserve"> </w:t>
      </w:r>
      <w:r>
        <w:t xml:space="preserve">bytes. For example, the sequence</w:t>
      </w:r>
      <w:r>
        <w:t xml:space="preserve"> </w:t>
      </w:r>
      <w:r>
        <w:rPr>
          <w:rStyle w:val="VerbatimChar"/>
        </w:rPr>
        <w:t xml:space="preserve">{0x12, 0x34}</w:t>
      </w:r>
      <w:r>
        <w:t xml:space="preserve"> </w:t>
      </w:r>
      <w:r>
        <w:t xml:space="preserve">is</w:t>
      </w:r>
      <w:r>
        <w:t xml:space="preserve"> </w:t>
      </w:r>
      <w:r>
        <w:t xml:space="preserve">encoded as</w:t>
      </w:r>
      <w:r>
        <w:t xml:space="preserve"> </w:t>
      </w:r>
      <w:r>
        <w:rPr>
          <w:rStyle w:val="VerbatimChar"/>
        </w:rPr>
        <w:t xml:space="preserve">00…02 1234</w:t>
      </w:r>
      <w:r>
        <w:t xml:space="preserve"> </w:t>
      </w:r>
      <w:r>
        <w:t xml:space="preserve">(length 2, then bytes).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Address:</w:t>
      </w:r>
      <w:r>
        <w:t xml:space="preserve"> </w:t>
      </w:r>
      <w:r>
        <w:t xml:space="preserve">32 bytes; shorter addresses are left‑padded</w:t>
      </w:r>
      <w:r>
        <w:t xml:space="preserve"> </w:t>
      </w:r>
      <w:r>
        <w:t xml:space="preserve">with zeros.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PQC types:</w:t>
      </w:r>
      <w:r>
        <w:t xml:space="preserve"> </w:t>
      </w:r>
      <w:r>
        <w:t xml:space="preserve">encoded similarly to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with the</w:t>
      </w:r>
      <w:r>
        <w:t xml:space="preserve"> </w:t>
      </w:r>
      <w:r>
        <w:t xml:space="preserve">length prefix followed by the key or signature bytes.</w:t>
      </w:r>
    </w:p>
    <w:bookmarkEnd w:id="20"/>
    <w:bookmarkStart w:id="21" w:name="b.2-encoding-structs"/>
    <w:p>
      <w:pPr>
        <w:pStyle w:val="Heading2"/>
      </w:pPr>
      <w:r>
        <w:t xml:space="preserve">B.2 Encoding Structs</w:t>
      </w:r>
    </w:p>
    <w:p>
      <w:pPr>
        <w:pStyle w:val="FirstParagraph"/>
      </w:pPr>
      <w:r>
        <w:t xml:space="preserve">Structs are encoded by concatenating the ABI‑encoded</w:t>
      </w:r>
      <w:r>
        <w:t xml:space="preserve"> </w:t>
      </w:r>
      <w:r>
        <w:t xml:space="preserve">representations of their fields in declaration order. No</w:t>
      </w:r>
      <w:r>
        <w:t xml:space="preserve"> </w:t>
      </w:r>
      <w:r>
        <w:t xml:space="preserve">length prefix is added. For example, given:</w:t>
      </w:r>
    </w:p>
    <w:p>
      <w:pPr>
        <w:pStyle w:val="SourceCode"/>
      </w:pPr>
      <w:r>
        <w:rPr>
          <w:rStyle w:val="VerbatimChar"/>
        </w:rPr>
        <w:t xml:space="preserve">struct Point {</w:t>
      </w:r>
      <w:r>
        <w:br/>
      </w:r>
      <w:r>
        <w:rPr>
          <w:rStyle w:val="VerbatimChar"/>
        </w:rPr>
        <w:t xml:space="preserve">    x: UInt256;</w:t>
      </w:r>
      <w:r>
        <w:br/>
      </w:r>
      <w:r>
        <w:rPr>
          <w:rStyle w:val="VerbatimChar"/>
        </w:rPr>
        <w:t xml:space="preserve">    y: UInt256;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with coordinates</w:t>
      </w:r>
      <w:r>
        <w:t xml:space="preserve"> </w:t>
      </w:r>
      <w:r>
        <w:rPr>
          <w:rStyle w:val="VerbatimChar"/>
        </w:rPr>
        <w:t xml:space="preserve">(3, 5)</w:t>
      </w:r>
      <w:r>
        <w:t xml:space="preserve"> </w:t>
      </w:r>
      <w:r>
        <w:t xml:space="preserve">is encoded as the</w:t>
      </w:r>
      <w:r>
        <w:t xml:space="preserve"> </w:t>
      </w:r>
      <w:r>
        <w:t xml:space="preserve">64‑byte sequence</w:t>
      </w:r>
      <w:r>
        <w:t xml:space="preserve"> </w:t>
      </w:r>
      <w:r>
        <w:rPr>
          <w:rStyle w:val="VerbatimChar"/>
        </w:rPr>
        <w:t xml:space="preserve">00…03 00…05</w:t>
      </w:r>
      <w:r>
        <w:t xml:space="preserve">.</w:t>
      </w:r>
    </w:p>
    <w:bookmarkEnd w:id="21"/>
    <w:bookmarkStart w:id="22" w:name="b.3-encoding-dynamic-arrays"/>
    <w:p>
      <w:pPr>
        <w:pStyle w:val="Heading2"/>
      </w:pPr>
      <w:r>
        <w:t xml:space="preserve">B.3 Encoding Dynamic Arrays</w:t>
      </w:r>
    </w:p>
    <w:p>
      <w:pPr>
        <w:pStyle w:val="FirstParagraph"/>
      </w:pPr>
      <w:r>
        <w:t xml:space="preserve">Dynamic arrays (</w:t>
      </w:r>
      <w:r>
        <w:rPr>
          <w:rStyle w:val="VerbatimChar"/>
        </w:rPr>
        <w:t xml:space="preserve">T[]</w:t>
      </w:r>
      <w:r>
        <w:t xml:space="preserve">) are encoded as a length prefix</w:t>
      </w:r>
      <w:r>
        <w:t xml:space="preserve"> </w:t>
      </w:r>
      <w:r>
        <w:t xml:space="preserve">(UInt256) followed by the ABI encoding of each element in</w:t>
      </w:r>
      <w:r>
        <w:t xml:space="preserve"> </w:t>
      </w:r>
      <w:r>
        <w:t xml:space="preserve">order. Each element is padded to a multiple of 32 bytes.</w:t>
      </w:r>
    </w:p>
    <w:p>
      <w:pPr>
        <w:pStyle w:val="BodyText"/>
      </w:pPr>
      <w:r>
        <w:t xml:space="preserve">Fixed arrays (</w:t>
      </w:r>
      <w:r>
        <w:rPr>
          <w:rStyle w:val="VerbatimChar"/>
        </w:rPr>
        <w:t xml:space="preserve">T[N]</w:t>
      </w:r>
      <w:r>
        <w:t xml:space="preserve">) omit the length prefix since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known at compile time. Elements are concatenated in</w:t>
      </w:r>
      <w:r>
        <w:t xml:space="preserve"> </w:t>
      </w:r>
      <w:r>
        <w:t xml:space="preserve">order.</w:t>
      </w:r>
    </w:p>
    <w:bookmarkEnd w:id="22"/>
    <w:bookmarkStart w:id="23" w:name="b.4-encoding-maps"/>
    <w:p>
      <w:pPr>
        <w:pStyle w:val="Heading2"/>
      </w:pPr>
      <w:r>
        <w:t xml:space="preserve">B.4 Encoding Maps</w:t>
      </w:r>
    </w:p>
    <w:p>
      <w:pPr>
        <w:pStyle w:val="FirstParagraph"/>
      </w:pPr>
      <w:r>
        <w:t xml:space="preserve">Maps are not passed directly as arguments. Instead,</w:t>
      </w:r>
      <w:r>
        <w:t xml:space="preserve"> </w:t>
      </w:r>
      <w:r>
        <w:t xml:space="preserve">developers should serialise key/value pairs into a</w:t>
      </w:r>
      <w:r>
        <w:t xml:space="preserve"> </w:t>
      </w:r>
      <w:r>
        <w:t xml:space="preserve">sequence (e.g., an array of structs) when making calls.</w:t>
      </w:r>
    </w:p>
    <w:bookmarkEnd w:id="23"/>
    <w:bookmarkStart w:id="24" w:name="b.5-function-selectors"/>
    <w:p>
      <w:pPr>
        <w:pStyle w:val="Heading2"/>
      </w:pPr>
      <w:r>
        <w:t xml:space="preserve">B.5 Function Selectors</w:t>
      </w:r>
    </w:p>
    <w:p>
      <w:pPr>
        <w:pStyle w:val="FirstParagraph"/>
      </w:pPr>
      <w:r>
        <w:t xml:space="preserve">A function selector is the first 4 bytes of the</w:t>
      </w:r>
      <w:r>
        <w:t xml:space="preserve"> </w:t>
      </w:r>
      <w:r>
        <w:rPr>
          <w:rStyle w:val="VerbatimChar"/>
        </w:rPr>
        <w:t xml:space="preserve">SHA3-256</w:t>
      </w:r>
      <w:r>
        <w:t xml:space="preserve"> </w:t>
      </w:r>
      <w:r>
        <w:t xml:space="preserve">hash of the function signature (</w:t>
      </w:r>
      <w:r>
        <w:rPr>
          <w:rStyle w:val="VerbatimChar"/>
        </w:rPr>
        <w:t xml:space="preserve">name(types)</w:t>
      </w:r>
      <w:r>
        <w:t xml:space="preserve">).</w:t>
      </w:r>
      <w:r>
        <w:t xml:space="preserve"> </w:t>
      </w:r>
      <w:r>
        <w:t xml:space="preserve">For example, the selector for</w:t>
      </w:r>
      <w:r>
        <w:t xml:space="preserve"> </w:t>
      </w:r>
      <w:r>
        <w:rPr>
          <w:rStyle w:val="VerbatimChar"/>
        </w:rPr>
        <w:t xml:space="preserve">transfer(Address,UInt256)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a9059cbb</w:t>
      </w:r>
      <w:r>
        <w:t xml:space="preserve">. Selectors are used by the VM to dispatch</w:t>
      </w:r>
      <w:r>
        <w:t xml:space="preserve"> </w:t>
      </w:r>
      <w:r>
        <w:t xml:space="preserve">calls. Contracts may define no more than one function</w:t>
      </w:r>
      <w:r>
        <w:t xml:space="preserve"> </w:t>
      </w:r>
      <w:r>
        <w:t xml:space="preserve">with the same selector.</w:t>
      </w:r>
    </w:p>
    <w:bookmarkEnd w:id="24"/>
    <w:bookmarkStart w:id="25" w:name="b.6-event-encoding"/>
    <w:p>
      <w:pPr>
        <w:pStyle w:val="Heading2"/>
      </w:pPr>
      <w:r>
        <w:t xml:space="preserve">B.6 Event Encoding</w:t>
      </w:r>
    </w:p>
    <w:p>
      <w:pPr>
        <w:pStyle w:val="FirstParagraph"/>
      </w:pPr>
      <w:r>
        <w:t xml:space="preserve">Events are logged with a topic prefix and a data payload: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Topics:</w:t>
      </w:r>
      <w:r>
        <w:t xml:space="preserve"> </w:t>
      </w:r>
      <w:r>
        <w:t xml:space="preserve">An array of up to four 32‑byte values.</w:t>
      </w:r>
      <w:r>
        <w:t xml:space="preserve"> </w:t>
      </w:r>
      <w:r>
        <w:t xml:space="preserve">The first topic is the</w:t>
      </w:r>
      <w:r>
        <w:t xml:space="preserve"> </w:t>
      </w:r>
      <w:r>
        <w:rPr>
          <w:rStyle w:val="VerbatimChar"/>
        </w:rPr>
        <w:t xml:space="preserve">SHA3-256</w:t>
      </w:r>
      <w:r>
        <w:t xml:space="preserve"> </w:t>
      </w:r>
      <w:r>
        <w:t xml:space="preserve">hash of the event</w:t>
      </w:r>
      <w:r>
        <w:t xml:space="preserve"> </w:t>
      </w:r>
      <w:r>
        <w:t xml:space="preserve">signature (</w:t>
      </w:r>
      <w:r>
        <w:rPr>
          <w:rStyle w:val="VerbatimChar"/>
        </w:rPr>
        <w:t xml:space="preserve">EventName(types)</w:t>
      </w:r>
      <w:r>
        <w:t xml:space="preserve">). Indexed parameters are</w:t>
      </w:r>
      <w:r>
        <w:t xml:space="preserve"> </w:t>
      </w:r>
      <w:r>
        <w:t xml:space="preserve">stored as additional topics.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ABI‑encoded non‑indexed parameters.</w:t>
      </w:r>
    </w:p>
    <w:p>
      <w:pPr>
        <w:pStyle w:val="FirstParagraph"/>
      </w:pPr>
      <w:r>
        <w:t xml:space="preserve">Off‑chain systems can filter events by topics and decode</w:t>
      </w:r>
      <w:r>
        <w:t xml:space="preserve"> </w:t>
      </w:r>
      <w:r>
        <w:t xml:space="preserve">data using the ABI rules.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2025-10-18T01:19:34Z</dcterms:created>
  <dcterms:modified xsi:type="dcterms:W3CDTF">2025-10-18T01:19:34Z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