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DAO Constitution</w:t>
      </w:r>
    </w:p>
    <w:p>
      <w:pPr>
        <w:spacing w:before="0" w:after="480"/>
        <w:jc w:val="center"/>
      </w:pPr>
      <w:r>
        <w:rPr>
          <w:rFonts w:ascii="Arial" w:cs="Arial" w:eastAsia="Arial" w:hAnsi="Arial"/>
          <w:color w:val="0060FF"/>
          <w:sz w:val="32"/>
          <w:szCs w:val="32"/>
        </w:rPr>
        <w:t xml:space="preserve">Synergy Network Governance Framework</w:t>
      </w:r>
    </w:p>
    <w:p>
      <w:pPr>
        <w:pBdr>
          <w:bottom w:val="single" w:color="CCCCCC" w:sz="4" w:space="4"/>
        </w:pBdr>
        <w:spacing w:before="160" w:after="160"/>
      </w:pPr>
    </w:p>
    <w:p>
      <w:pPr>
        <w:spacing w:after="80"/>
      </w:pPr>
      <w:r>
        <w:t xml:space="preserve"/>
      </w:r>
    </w:p>
    <w:p>
      <w:pPr>
        <w:pStyle w:val="Heading1"/>
      </w:pPr>
      <w:r>
        <w:rPr>
          <w:rFonts w:ascii="Arial" w:cs="Arial" w:eastAsia="Arial" w:hAnsi="Arial"/>
        </w:rPr>
        <w:t xml:space="preserve">1. Preamble</w:t>
      </w:r>
    </w:p>
    <w:p>
      <w:pPr>
        <w:pStyle w:val="Normal"/>
      </w:pPr>
      <w:r>
        <w:rPr>
          <w:rFonts w:ascii="Arial" w:cs="Arial" w:eastAsia="Arial" w:hAnsi="Arial"/>
        </w:rPr>
        <w:t xml:space="preserve">This Constitution defines the rules, principles, and structure of the Synergy Network's decentralized governance system. It ensures all decisions are made transparently, collaboratively, and with the active participation of token holders, validators, and ecosystem contributors. The DAO ensures decentralized, transparent, and fair governance through Synergy Score-based voting, proposal lifecycle management, and enforcement mechanisms.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Governance Principles</w:t>
      </w:r>
    </w:p>
    <w:p>
      <w:pPr>
        <w:pStyle w:val="ListParagraph"/>
        <w:numPr>
          <w:ilvl w:val="0"/>
          <w:numId w:val="2"/>
        </w:numPr>
      </w:pPr>
      <w:r>
        <w:rPr>
          <w:rFonts w:ascii="Arial" w:cs="Arial" w:eastAsia="Arial" w:hAnsi="Arial"/>
          <w:b/>
          <w:bCs/>
          <w:sz w:val="22"/>
          <w:szCs w:val="22"/>
        </w:rPr>
        <w:t xml:space="preserve">Decentralization:</w:t>
      </w:r>
      <w:r>
        <w:rPr>
          <w:rFonts w:ascii="Arial" w:cs="Arial" w:eastAsia="Arial" w:hAnsi="Arial"/>
          <w:sz w:val="22"/>
          <w:szCs w:val="22"/>
        </w:rPr>
        <w:t xml:space="preserve"> No single entity has unilateral control; all stakeholders participate.</w:t>
      </w:r>
    </w:p>
    <w:p>
      <w:pPr>
        <w:pStyle w:val="ListParagraph"/>
        <w:numPr>
          <w:ilvl w:val="0"/>
          <w:numId w:val="2"/>
        </w:numPr>
      </w:pPr>
      <w:r>
        <w:rPr>
          <w:rFonts w:ascii="Arial" w:cs="Arial" w:eastAsia="Arial" w:hAnsi="Arial"/>
          <w:b/>
          <w:bCs/>
          <w:sz w:val="22"/>
          <w:szCs w:val="22"/>
        </w:rPr>
        <w:t xml:space="preserve">Transparency:</w:t>
      </w:r>
      <w:r>
        <w:rPr>
          <w:rFonts w:ascii="Arial" w:cs="Arial" w:eastAsia="Arial" w:hAnsi="Arial"/>
          <w:sz w:val="22"/>
          <w:szCs w:val="22"/>
        </w:rPr>
        <w:t xml:space="preserve"> All decisions, funds, and votes are visible on-chain.</w:t>
      </w:r>
    </w:p>
    <w:p>
      <w:pPr>
        <w:pStyle w:val="ListParagraph"/>
        <w:numPr>
          <w:ilvl w:val="0"/>
          <w:numId w:val="2"/>
        </w:numPr>
      </w:pPr>
      <w:r>
        <w:rPr>
          <w:rFonts w:ascii="Arial" w:cs="Arial" w:eastAsia="Arial" w:hAnsi="Arial"/>
          <w:b/>
          <w:bCs/>
          <w:sz w:val="22"/>
          <w:szCs w:val="22"/>
        </w:rPr>
        <w:t xml:space="preserve">Merit-Based Voting:</w:t>
      </w:r>
      <w:r>
        <w:rPr>
          <w:rFonts w:ascii="Arial" w:cs="Arial" w:eastAsia="Arial" w:hAnsi="Arial"/>
          <w:sz w:val="22"/>
          <w:szCs w:val="22"/>
        </w:rPr>
        <w:t xml:space="preserve"> Influence is weighted by Synergy Score, not just token holdings.</w:t>
      </w:r>
    </w:p>
    <w:p>
      <w:pPr>
        <w:pStyle w:val="ListParagraph"/>
        <w:numPr>
          <w:ilvl w:val="0"/>
          <w:numId w:val="2"/>
        </w:numPr>
      </w:pPr>
      <w:r>
        <w:rPr>
          <w:rFonts w:ascii="Arial" w:cs="Arial" w:eastAsia="Arial" w:hAnsi="Arial"/>
          <w:b/>
          <w:bCs/>
          <w:sz w:val="22"/>
          <w:szCs w:val="22"/>
        </w:rPr>
        <w:t xml:space="preserve">Quadratic Voting:</w:t>
      </w:r>
      <w:r>
        <w:rPr>
          <w:rFonts w:ascii="Arial" w:cs="Arial" w:eastAsia="Arial" w:hAnsi="Arial"/>
          <w:sz w:val="22"/>
          <w:szCs w:val="22"/>
        </w:rPr>
        <w:t xml:space="preserve"> Balances the interests of large and small stakeholders.</w:t>
      </w:r>
    </w:p>
    <w:p>
      <w:pPr>
        <w:pStyle w:val="ListParagraph"/>
        <w:numPr>
          <w:ilvl w:val="0"/>
          <w:numId w:val="2"/>
        </w:numPr>
      </w:pPr>
      <w:r>
        <w:rPr>
          <w:rFonts w:ascii="Arial" w:cs="Arial" w:eastAsia="Arial" w:hAnsi="Arial"/>
          <w:b/>
          <w:bCs/>
          <w:sz w:val="22"/>
          <w:szCs w:val="22"/>
        </w:rPr>
        <w:t xml:space="preserve">Security:</w:t>
      </w:r>
      <w:r>
        <w:rPr>
          <w:rFonts w:ascii="Arial" w:cs="Arial" w:eastAsia="Arial" w:hAnsi="Arial"/>
          <w:sz w:val="22"/>
          <w:szCs w:val="22"/>
        </w:rPr>
        <w:t xml:space="preserve"> Governance execution is handled through auditable smart contracts to prevent manipulation.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Synergy Score-Based Voting Weight</w:t>
      </w:r>
    </w:p>
    <w:p>
      <w:pPr>
        <w:pStyle w:val="Heading2"/>
      </w:pPr>
      <w:r>
        <w:rPr>
          <w:rFonts w:ascii="Arial" w:cs="Arial" w:eastAsia="Arial" w:hAnsi="Arial"/>
        </w:rPr>
        <w:t xml:space="preserve">3.1 Synergy Score Components</w:t>
      </w:r>
    </w:p>
    <w:p>
      <w:pPr>
        <w:pStyle w:val="Normal"/>
      </w:pPr>
      <w:r>
        <w:rPr>
          <w:rFonts w:ascii="Arial" w:cs="Arial" w:eastAsia="Arial" w:hAnsi="Arial"/>
        </w:rPr>
        <w:t xml:space="preserve">Voting power is calculated based on the following metrics:</w:t>
      </w:r>
    </w:p>
    <w:p>
      <w:pPr>
        <w:pStyle w:val="ListParagraph"/>
        <w:numPr>
          <w:ilvl w:val="0"/>
          <w:numId w:val="2"/>
        </w:numPr>
      </w:pPr>
      <w:r>
        <w:rPr>
          <w:rFonts w:ascii="Arial" w:cs="Arial" w:eastAsia="Arial" w:hAnsi="Arial"/>
          <w:sz w:val="22"/>
          <w:szCs w:val="22"/>
        </w:rPr>
        <w:t xml:space="preserve">Staked SYN — higher staked amounts contribute to governance weight.</w:t>
      </w:r>
    </w:p>
    <w:p>
      <w:pPr>
        <w:pStyle w:val="ListParagraph"/>
        <w:numPr>
          <w:ilvl w:val="0"/>
          <w:numId w:val="2"/>
        </w:numPr>
      </w:pPr>
      <w:r>
        <w:rPr>
          <w:rFonts w:ascii="Arial" w:cs="Arial" w:eastAsia="Arial" w:hAnsi="Arial"/>
          <w:sz w:val="22"/>
          <w:szCs w:val="22"/>
        </w:rPr>
        <w:t xml:space="preserve">Network Participation — validators and contributors receive additional weight.</w:t>
      </w:r>
    </w:p>
    <w:p>
      <w:pPr>
        <w:pStyle w:val="ListParagraph"/>
        <w:numPr>
          <w:ilvl w:val="0"/>
          <w:numId w:val="2"/>
        </w:numPr>
      </w:pPr>
      <w:r>
        <w:rPr>
          <w:rFonts w:ascii="Arial" w:cs="Arial" w:eastAsia="Arial" w:hAnsi="Arial"/>
          <w:sz w:val="22"/>
          <w:szCs w:val="22"/>
        </w:rPr>
        <w:t xml:space="preserve">Proposal History — active participation in past governance enhances influence.</w:t>
      </w:r>
    </w:p>
    <w:p>
      <w:pPr>
        <w:pStyle w:val="ListParagraph"/>
        <w:numPr>
          <w:ilvl w:val="0"/>
          <w:numId w:val="2"/>
        </w:numPr>
      </w:pPr>
      <w:r>
        <w:rPr>
          <w:rFonts w:ascii="Arial" w:cs="Arial" w:eastAsia="Arial" w:hAnsi="Arial"/>
          <w:sz w:val="22"/>
          <w:szCs w:val="22"/>
        </w:rPr>
        <w:t xml:space="preserve">Community Contribution — recognized ecosystem contributions.</w:t>
      </w:r>
    </w:p>
    <w:p>
      <w:pPr>
        <w:spacing w:after="80"/>
      </w:pPr>
      <w:r>
        <w:t xml:space="preserve"/>
      </w:r>
    </w:p>
    <w:p>
      <w:pPr>
        <w:pStyle w:val="Heading2"/>
      </w:pPr>
      <w:r>
        <w:rPr>
          <w:rFonts w:ascii="Arial" w:cs="Arial" w:eastAsia="Arial" w:hAnsi="Arial"/>
        </w:rPr>
        <w:t xml:space="preserve">3.2 Quadratic Voting Modifier</w:t>
      </w:r>
    </w:p>
    <w:p>
      <w:pPr>
        <w:pStyle w:val="ListParagraph"/>
        <w:numPr>
          <w:ilvl w:val="0"/>
          <w:numId w:val="2"/>
        </w:numPr>
      </w:pPr>
      <w:r>
        <w:rPr>
          <w:rFonts w:ascii="Arial" w:cs="Arial" w:eastAsia="Arial" w:hAnsi="Arial"/>
          <w:sz w:val="22"/>
          <w:szCs w:val="22"/>
        </w:rPr>
        <w:t xml:space="preserve">Vote strength is calculated as: √(Staked_SYN × Synergy Score)</w:t>
      </w:r>
    </w:p>
    <w:p>
      <w:pPr>
        <w:pStyle w:val="ListParagraph"/>
        <w:numPr>
          <w:ilvl w:val="0"/>
          <w:numId w:val="2"/>
        </w:numPr>
      </w:pPr>
      <w:r>
        <w:rPr>
          <w:rFonts w:ascii="Arial" w:cs="Arial" w:eastAsia="Arial" w:hAnsi="Arial"/>
          <w:sz w:val="22"/>
          <w:szCs w:val="22"/>
        </w:rPr>
        <w:t xml:space="preserve">Prevents plutocracy while rewarding active members.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Proposal Lifecycle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Stage</w:t>
            </w:r>
          </w:p>
        </w:tc>
        <w:tc>
          <w:tcPr>
            <w:tcW w:type="dxa" w:w="6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Requirement / Duration</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Proposal Submission</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Requires minimum Synergy Score threshold (configurable)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Community Endorsement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 5% of DAO members must endorse proposal</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Voting Phase</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7-day period with on-chain quadratic voting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Execution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If approved, automatically executed by smart contract</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Post-Implementation</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14-day review for performance, disputes, or rollback alerts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Governance Structure</w:t>
      </w:r>
    </w:p>
    <w:p>
      <w:pPr>
        <w:pStyle w:val="Heading2"/>
      </w:pPr>
      <w:r>
        <w:rPr>
          <w:rFonts w:ascii="Arial" w:cs="Arial" w:eastAsia="Arial" w:hAnsi="Arial"/>
        </w:rPr>
        <w:t xml:space="preserve">5.1 Governance Roles</w:t>
      </w:r>
    </w:p>
    <w:p>
      <w:pPr>
        <w:pStyle w:val="ListParagraph"/>
        <w:numPr>
          <w:ilvl w:val="0"/>
          <w:numId w:val="2"/>
        </w:numPr>
      </w:pPr>
      <w:r>
        <w:rPr>
          <w:rFonts w:ascii="Arial" w:cs="Arial" w:eastAsia="Arial" w:hAnsi="Arial"/>
          <w:b/>
          <w:bCs/>
          <w:sz w:val="22"/>
          <w:szCs w:val="22"/>
        </w:rPr>
        <w:t xml:space="preserve">Synergy DAO Council:</w:t>
      </w:r>
      <w:r>
        <w:rPr>
          <w:rFonts w:ascii="Arial" w:cs="Arial" w:eastAsia="Arial" w:hAnsi="Arial"/>
          <w:sz w:val="22"/>
          <w:szCs w:val="22"/>
        </w:rPr>
        <w:t xml:space="preserve"> Oversees strategic upgrades and treasury policy.</w:t>
      </w:r>
    </w:p>
    <w:p>
      <w:pPr>
        <w:pStyle w:val="ListParagraph"/>
        <w:numPr>
          <w:ilvl w:val="0"/>
          <w:numId w:val="2"/>
        </w:numPr>
      </w:pPr>
      <w:r>
        <w:rPr>
          <w:rFonts w:ascii="Arial" w:cs="Arial" w:eastAsia="Arial" w:hAnsi="Arial"/>
          <w:b/>
          <w:bCs/>
          <w:sz w:val="22"/>
          <w:szCs w:val="22"/>
        </w:rPr>
        <w:t xml:space="preserve">Validator Clusters:</w:t>
      </w:r>
      <w:r>
        <w:rPr>
          <w:rFonts w:ascii="Arial" w:cs="Arial" w:eastAsia="Arial" w:hAnsi="Arial"/>
          <w:sz w:val="22"/>
          <w:szCs w:val="22"/>
        </w:rPr>
        <w:t xml:space="preserve"> Submit optimization proposals and monitor implementations.</w:t>
      </w:r>
    </w:p>
    <w:p>
      <w:pPr>
        <w:pStyle w:val="ListParagraph"/>
        <w:numPr>
          <w:ilvl w:val="0"/>
          <w:numId w:val="2"/>
        </w:numPr>
      </w:pPr>
      <w:r>
        <w:rPr>
          <w:rFonts w:ascii="Arial" w:cs="Arial" w:eastAsia="Arial" w:hAnsi="Arial"/>
          <w:b/>
          <w:bCs/>
          <w:sz w:val="22"/>
          <w:szCs w:val="22"/>
        </w:rPr>
        <w:t xml:space="preserve">Community Proposers:</w:t>
      </w:r>
      <w:r>
        <w:rPr>
          <w:rFonts w:ascii="Arial" w:cs="Arial" w:eastAsia="Arial" w:hAnsi="Arial"/>
          <w:sz w:val="22"/>
          <w:szCs w:val="22"/>
        </w:rPr>
        <w:t xml:space="preserve"> Any token holder with minimum SS can propose.</w:t>
      </w:r>
    </w:p>
    <w:p>
      <w:pPr>
        <w:pStyle w:val="ListParagraph"/>
        <w:numPr>
          <w:ilvl w:val="0"/>
          <w:numId w:val="2"/>
        </w:numPr>
      </w:pPr>
      <w:r>
        <w:rPr>
          <w:rFonts w:ascii="Arial" w:cs="Arial" w:eastAsia="Arial" w:hAnsi="Arial"/>
          <w:b/>
          <w:bCs/>
          <w:sz w:val="22"/>
          <w:szCs w:val="22"/>
        </w:rPr>
        <w:t xml:space="preserve">Governance Auditors:</w:t>
      </w:r>
      <w:r>
        <w:rPr>
          <w:rFonts w:ascii="Arial" w:cs="Arial" w:eastAsia="Arial" w:hAnsi="Arial"/>
          <w:sz w:val="22"/>
          <w:szCs w:val="22"/>
        </w:rPr>
        <w:t xml:space="preserve"> Elected group to ensure rule compliance and flag violations.</w:t>
      </w:r>
    </w:p>
    <w:p>
      <w:pPr>
        <w:spacing w:after="80"/>
      </w:pPr>
      <w:r>
        <w:t xml:space="preserve"/>
      </w:r>
    </w:p>
    <w:p>
      <w:pPr>
        <w:pStyle w:val="Heading2"/>
      </w:pPr>
      <w:r>
        <w:rPr>
          <w:rFonts w:ascii="Arial" w:cs="Arial" w:eastAsia="Arial" w:hAnsi="Arial"/>
        </w:rPr>
        <w:t xml:space="preserve">5.2 Voting Distribution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Role</w:t>
            </w:r>
          </w:p>
        </w:tc>
        <w:tc>
          <w:tcPr>
            <w:tcW w:type="dxa" w:w="57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Voting Influence</w:t>
            </w:r>
          </w:p>
        </w:tc>
      </w:tr>
      <w:tr>
        <w:tc>
          <w:tcPr>
            <w:tcW w:type="dxa" w:w="36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DAO Council</w:t>
            </w:r>
          </w:p>
        </w:tc>
        <w:tc>
          <w:tcPr>
            <w:tcW w:type="dxa" w:w="5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40%</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Validator Clusters</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30% (weighted by Synergy Score)</w:t>
            </w:r>
          </w:p>
        </w:tc>
      </w:tr>
      <w:tr>
        <w:tc>
          <w:tcPr>
            <w:tcW w:type="dxa" w:w="36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General Token Holders</w:t>
            </w:r>
          </w:p>
        </w:tc>
        <w:tc>
          <w:tcPr>
            <w:tcW w:type="dxa" w:w="5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20% (quadratic)</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Governance Auditors</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10% (oversight)</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Governance Enforcement</w:t>
      </w:r>
    </w:p>
    <w:p>
      <w:pPr>
        <w:pStyle w:val="ListParagraph"/>
        <w:numPr>
          <w:ilvl w:val="0"/>
          <w:numId w:val="2"/>
        </w:numPr>
      </w:pPr>
      <w:r>
        <w:rPr>
          <w:rFonts w:ascii="Arial" w:cs="Arial" w:eastAsia="Arial" w:hAnsi="Arial"/>
          <w:b/>
          <w:bCs/>
          <w:sz w:val="22"/>
          <w:szCs w:val="22"/>
        </w:rPr>
        <w:t xml:space="preserve">On-Chain Execution:</w:t>
      </w:r>
      <w:r>
        <w:rPr>
          <w:rFonts w:ascii="Arial" w:cs="Arial" w:eastAsia="Arial" w:hAnsi="Arial"/>
          <w:sz w:val="22"/>
          <w:szCs w:val="22"/>
        </w:rPr>
        <w:t xml:space="preserve"> Smart contracts execute all approved proposals.</w:t>
      </w:r>
    </w:p>
    <w:p>
      <w:pPr>
        <w:pStyle w:val="ListParagraph"/>
        <w:numPr>
          <w:ilvl w:val="0"/>
          <w:numId w:val="2"/>
        </w:numPr>
      </w:pPr>
      <w:r>
        <w:rPr>
          <w:rFonts w:ascii="Arial" w:cs="Arial" w:eastAsia="Arial" w:hAnsi="Arial"/>
          <w:b/>
          <w:bCs/>
          <w:sz w:val="22"/>
          <w:szCs w:val="22"/>
        </w:rPr>
        <w:t xml:space="preserve">Governance Auditors:</w:t>
      </w:r>
      <w:r>
        <w:rPr>
          <w:rFonts w:ascii="Arial" w:cs="Arial" w:eastAsia="Arial" w:hAnsi="Arial"/>
          <w:sz w:val="22"/>
          <w:szCs w:val="22"/>
        </w:rPr>
        <w:t xml:space="preserve"> Submit violation reports, propose sanctions, or initiate audits.</w:t>
      </w:r>
    </w:p>
    <w:p>
      <w:pPr>
        <w:pStyle w:val="ListParagraph"/>
        <w:numPr>
          <w:ilvl w:val="0"/>
          <w:numId w:val="2"/>
        </w:numPr>
      </w:pPr>
      <w:r>
        <w:rPr>
          <w:rFonts w:ascii="Arial" w:cs="Arial" w:eastAsia="Arial" w:hAnsi="Arial"/>
          <w:b/>
          <w:bCs/>
          <w:sz w:val="22"/>
          <w:szCs w:val="22"/>
        </w:rPr>
        <w:t xml:space="preserve">Treasury Access:</w:t>
      </w:r>
      <w:r>
        <w:rPr>
          <w:rFonts w:ascii="Arial" w:cs="Arial" w:eastAsia="Arial" w:hAnsi="Arial"/>
          <w:sz w:val="22"/>
          <w:szCs w:val="22"/>
        </w:rPr>
        <w:t xml:space="preserve"> Only allowed via approved DAO proposals.</w:t>
      </w:r>
    </w:p>
    <w:p>
      <w:pPr>
        <w:pStyle w:val="ListParagraph"/>
        <w:numPr>
          <w:ilvl w:val="0"/>
          <w:numId w:val="2"/>
        </w:numPr>
      </w:pPr>
      <w:r>
        <w:rPr>
          <w:rFonts w:ascii="Arial" w:cs="Arial" w:eastAsia="Arial" w:hAnsi="Arial"/>
          <w:b/>
          <w:bCs/>
          <w:sz w:val="22"/>
          <w:szCs w:val="22"/>
        </w:rPr>
        <w:t xml:space="preserve">Penalty Escalation:</w:t>
      </w:r>
      <w:r>
        <w:rPr>
          <w:rFonts w:ascii="Arial" w:cs="Arial" w:eastAsia="Arial" w:hAnsi="Arial"/>
          <w:sz w:val="22"/>
          <w:szCs w:val="22"/>
        </w:rPr>
        <w:t xml:space="preserve"> Slashing of Synergy Score and temporary voting bans.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Emergency Protocols</w:t>
      </w:r>
    </w:p>
    <w:p>
      <w:pPr>
        <w:pStyle w:val="ListParagraph"/>
        <w:numPr>
          <w:ilvl w:val="0"/>
          <w:numId w:val="2"/>
        </w:numPr>
      </w:pPr>
      <w:r>
        <w:rPr>
          <w:rFonts w:ascii="Arial" w:cs="Arial" w:eastAsia="Arial" w:hAnsi="Arial"/>
          <w:b/>
          <w:bCs/>
          <w:sz w:val="22"/>
          <w:szCs w:val="22"/>
        </w:rPr>
        <w:t xml:space="preserve">Emergency Freeze Vote:</w:t>
      </w:r>
      <w:r>
        <w:rPr>
          <w:rFonts w:ascii="Arial" w:cs="Arial" w:eastAsia="Arial" w:hAnsi="Arial"/>
          <w:sz w:val="22"/>
          <w:szCs w:val="22"/>
        </w:rPr>
        <w:t xml:space="preserve"> DAO Council + ≥75% of validators to temporarily halt governance.</w:t>
      </w:r>
    </w:p>
    <w:p>
      <w:pPr>
        <w:pStyle w:val="ListParagraph"/>
        <w:numPr>
          <w:ilvl w:val="0"/>
          <w:numId w:val="2"/>
        </w:numPr>
      </w:pPr>
      <w:r>
        <w:rPr>
          <w:rFonts w:ascii="Arial" w:cs="Arial" w:eastAsia="Arial" w:hAnsi="Arial"/>
          <w:b/>
          <w:bCs/>
          <w:sz w:val="22"/>
          <w:szCs w:val="22"/>
        </w:rPr>
        <w:t xml:space="preserve">Community Referendum:</w:t>
      </w:r>
      <w:r>
        <w:rPr>
          <w:rFonts w:ascii="Arial" w:cs="Arial" w:eastAsia="Arial" w:hAnsi="Arial"/>
          <w:sz w:val="22"/>
          <w:szCs w:val="22"/>
        </w:rPr>
        <w:t xml:space="preserve"> Triggered if ≥10% token holders initiate a critical vote.</w:t>
      </w:r>
    </w:p>
    <w:p>
      <w:pPr>
        <w:pStyle w:val="ListParagraph"/>
        <w:numPr>
          <w:ilvl w:val="0"/>
          <w:numId w:val="2"/>
        </w:numPr>
      </w:pPr>
      <w:r>
        <w:rPr>
          <w:rFonts w:ascii="Arial" w:cs="Arial" w:eastAsia="Arial" w:hAnsi="Arial"/>
          <w:b/>
          <w:bCs/>
          <w:sz w:val="22"/>
          <w:szCs w:val="22"/>
        </w:rPr>
        <w:t xml:space="preserve">Rollback Policy Activation:</w:t>
      </w:r>
      <w:r>
        <w:rPr>
          <w:rFonts w:ascii="Arial" w:cs="Arial" w:eastAsia="Arial" w:hAnsi="Arial"/>
          <w:sz w:val="22"/>
          <w:szCs w:val="22"/>
        </w:rPr>
        <w:t xml:space="preserve"> Refer to the Emergency Governance Rollback document.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Amendments</w:t>
      </w:r>
    </w:p>
    <w:p>
      <w:pPr>
        <w:pStyle w:val="Normal"/>
      </w:pPr>
      <w:r>
        <w:rPr>
          <w:rFonts w:ascii="Arial" w:cs="Arial" w:eastAsia="Arial" w:hAnsi="Arial"/>
        </w:rPr>
        <w:t xml:space="preserve">Constitution amendments require:</w:t>
      </w:r>
    </w:p>
    <w:p>
      <w:pPr>
        <w:pStyle w:val="ListParagraph"/>
        <w:numPr>
          <w:ilvl w:val="0"/>
          <w:numId w:val="2"/>
        </w:numPr>
      </w:pPr>
      <w:r>
        <w:rPr>
          <w:rFonts w:ascii="Arial" w:cs="Arial" w:eastAsia="Arial" w:hAnsi="Arial"/>
          <w:sz w:val="22"/>
          <w:szCs w:val="22"/>
        </w:rPr>
        <w:t xml:space="preserve">≥75% approval in DAO vote.</w:t>
      </w:r>
    </w:p>
    <w:p>
      <w:pPr>
        <w:pStyle w:val="ListParagraph"/>
        <w:numPr>
          <w:ilvl w:val="0"/>
          <w:numId w:val="2"/>
        </w:numPr>
      </w:pPr>
      <w:r>
        <w:rPr>
          <w:rFonts w:ascii="Arial" w:cs="Arial" w:eastAsia="Arial" w:hAnsi="Arial"/>
          <w:sz w:val="22"/>
          <w:szCs w:val="22"/>
        </w:rPr>
        <w:t xml:space="preserve">≥50% quorum of active governance participants.</w:t>
      </w:r>
    </w:p>
    <w:p>
      <w:pPr>
        <w:pStyle w:val="ListParagraph"/>
        <w:numPr>
          <w:ilvl w:val="0"/>
          <w:numId w:val="2"/>
        </w:numPr>
      </w:pPr>
      <w:r>
        <w:rPr>
          <w:rFonts w:ascii="Arial" w:cs="Arial" w:eastAsia="Arial" w:hAnsi="Arial"/>
          <w:sz w:val="22"/>
          <w:szCs w:val="22"/>
        </w:rPr>
        <w:t xml:space="preserve">Public announcement and delay period (7 days) before activation.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Conclusion</w:t>
      </w:r>
    </w:p>
    <w:p>
      <w:pPr>
        <w:pStyle w:val="Normal"/>
      </w:pPr>
      <w:r>
        <w:rPr>
          <w:rFonts w:ascii="Arial" w:cs="Arial" w:eastAsia="Arial" w:hAnsi="Arial"/>
        </w:rPr>
        <w:t xml:space="preserve">The Synergy DAO Constitution creates a balanced, adaptable, and transparent governance model. Through Synergy Score weighting, validator collaboration, and community participation, Synergy Network ensures sustainable and equitable decision-making that aligns with its mission of cooperative blockchain evolution.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DAO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2026-03-13T18:54:15.002Z</dcterms:created>
  <dcterms:modified xsi:type="dcterms:W3CDTF">2026-03-13T18:54:15.003Z</dcterms:modified>
</cp:coreProperties>
</file>

<file path=docProps/custom.xml><?xml version="1.0" encoding="utf-8"?>
<Properties xmlns="http://schemas.openxmlformats.org/officeDocument/2006/custom-properties" xmlns:vt="http://schemas.openxmlformats.org/officeDocument/2006/docPropsVTypes"/>
</file>