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tandard-library"/>
    <w:p>
      <w:pPr>
        <w:pStyle w:val="Heading1"/>
      </w:pPr>
      <w:r>
        <w:t xml:space="preserve">7. Standard Library</w:t>
      </w:r>
    </w:p>
    <w:p>
      <w:pPr>
        <w:pStyle w:val="FirstParagraph"/>
      </w:pPr>
      <w:r>
        <w:t xml:space="preserve">The SynQ standard library provides reusable modules and</w:t>
      </w:r>
      <w:r>
        <w:t xml:space="preserve"> </w:t>
      </w:r>
      <w:r>
        <w:t xml:space="preserve">functions that simplify contract development. Modules are</w:t>
      </w:r>
      <w:r>
        <w:t xml:space="preserve"> </w:t>
      </w:r>
      <w:r>
        <w:t xml:space="preserve">namespaced and imported via</w:t>
      </w:r>
      <w:r>
        <w:t xml:space="preserve"> </w:t>
      </w:r>
      <w:r>
        <w:rPr>
          <w:rStyle w:val="VerbatimChar"/>
        </w:rPr>
        <w:t xml:space="preserve">use module_name;</w:t>
      </w:r>
      <w:r>
        <w:t xml:space="preserve">. Standard</w:t>
      </w:r>
      <w:r>
        <w:t xml:space="preserve"> </w:t>
      </w:r>
      <w:r>
        <w:t xml:space="preserve">library functions are pure unless explicitly documented.</w:t>
      </w:r>
    </w:p>
    <w:bookmarkStart w:id="20" w:name="overview-of-modules"/>
    <w:p>
      <w:pPr>
        <w:pStyle w:val="Heading2"/>
      </w:pPr>
      <w:r>
        <w:t xml:space="preserve">7.1 Overview of Modules</w:t>
      </w:r>
    </w:p>
    <w:p>
      <w:pPr>
        <w:pStyle w:val="FirstParagraph"/>
      </w:pPr>
      <w:r>
        <w:t xml:space="preserve">The library is organised into the following modules: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crypto:</w:t>
      </w:r>
      <w:r>
        <w:t xml:space="preserve"> </w:t>
      </w:r>
      <w:r>
        <w:t xml:space="preserve">post‑quantum cryptography utilities</w:t>
      </w:r>
      <w:r>
        <w:t xml:space="preserve"> </w:t>
      </w:r>
      <w:r>
        <w:t xml:space="preserve">(signatures, KEM, hashing).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abi:</w:t>
      </w:r>
      <w:r>
        <w:t xml:space="preserve"> </w:t>
      </w:r>
      <w:r>
        <w:t xml:space="preserve">utilities for encoding and decoding call data and</w:t>
      </w:r>
      <w:r>
        <w:t xml:space="preserve"> </w:t>
      </w:r>
      <w:r>
        <w:t xml:space="preserve">event logs.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math:</w:t>
      </w:r>
      <w:r>
        <w:t xml:space="preserve"> </w:t>
      </w:r>
      <w:r>
        <w:t xml:space="preserve">safe arithmetic on integers and fixed‑point</w:t>
      </w:r>
      <w:r>
        <w:t xml:space="preserve"> </w:t>
      </w:r>
      <w:r>
        <w:t xml:space="preserve">numbers.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collections:</w:t>
      </w:r>
      <w:r>
        <w:t xml:space="preserve"> </w:t>
      </w:r>
      <w:r>
        <w:t xml:space="preserve">dynamic arrays, fixed arrays, maps, sets.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utils:</w:t>
      </w:r>
      <w:r>
        <w:t xml:space="preserve"> </w:t>
      </w:r>
      <w:r>
        <w:t xml:space="preserve">miscellaneous helpers (e.g., conversions,</w:t>
      </w:r>
      <w:r>
        <w:t xml:space="preserve"> </w:t>
      </w:r>
      <w:r>
        <w:t xml:space="preserve">encoding, random sampling).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gas:</w:t>
      </w:r>
      <w:r>
        <w:t xml:space="preserve"> </w:t>
      </w:r>
      <w:r>
        <w:t xml:space="preserve">macros and functions for gas budgeting and</w:t>
      </w:r>
      <w:r>
        <w:t xml:space="preserve"> </w:t>
      </w:r>
      <w:r>
        <w:t xml:space="preserve">storage cost computation (§3.6).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test:</w:t>
      </w:r>
      <w:r>
        <w:t xml:space="preserve"> </w:t>
      </w:r>
      <w:r>
        <w:t xml:space="preserve">helpers for unit tests and assertions (only</w:t>
      </w:r>
      <w:r>
        <w:t xml:space="preserve"> </w:t>
      </w:r>
      <w:r>
        <w:t xml:space="preserve">available in test builds).</w:t>
      </w:r>
    </w:p>
    <w:bookmarkEnd w:id="20"/>
    <w:bookmarkStart w:id="21" w:name="crypto-module"/>
    <w:p>
      <w:pPr>
        <w:pStyle w:val="Heading2"/>
      </w:pPr>
      <w:r>
        <w:t xml:space="preserve">7.2 Crypto Module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crypto</w:t>
      </w:r>
      <w:r>
        <w:t xml:space="preserve"> </w:t>
      </w:r>
      <w:r>
        <w:t xml:space="preserve">module exposes high‑level wrappers around</w:t>
      </w:r>
      <w:r>
        <w:t xml:space="preserve"> </w:t>
      </w:r>
      <w:r>
        <w:t xml:space="preserve">PQC primitives. For instance:</w:t>
      </w:r>
    </w:p>
    <w:p>
      <w:pPr>
        <w:pStyle w:val="SourceCode"/>
      </w:pPr>
      <w:r>
        <w:rPr>
          <w:rStyle w:val="VerbatimChar"/>
        </w:rPr>
        <w:t xml:space="preserve">use crypto;</w:t>
      </w:r>
      <w:r>
        <w:br/>
      </w:r>
      <w:r>
        <w:br/>
      </w:r>
      <w:r>
        <w:rPr>
          <w:rStyle w:val="VerbatimChar"/>
        </w:rPr>
        <w:t xml:space="preserve">// Generate a Dilithium key pair (level 3)</w:t>
      </w:r>
      <w:r>
        <w:br/>
      </w:r>
      <w:r>
        <w:rPr>
          <w:rStyle w:val="VerbatimChar"/>
        </w:rPr>
        <w:t xml:space="preserve">function init_admin() {</w:t>
      </w:r>
      <w:r>
        <w:br/>
      </w:r>
      <w:r>
        <w:rPr>
          <w:rStyle w:val="VerbatimChar"/>
        </w:rPr>
        <w:t xml:space="preserve">    let kp: DilithiumKeyPair&lt;3&gt; = crypto::dilithium_keygen&lt;3&gt;();</w:t>
      </w:r>
      <w:r>
        <w:br/>
      </w:r>
      <w:r>
        <w:rPr>
          <w:rStyle w:val="VerbatimChar"/>
        </w:rPr>
        <w:t xml:space="preserve">    let pub: DilithiumPublicKey&lt;3&gt; = kp.public;</w:t>
      </w:r>
      <w:r>
        <w:br/>
      </w:r>
      <w:r>
        <w:rPr>
          <w:rStyle w:val="VerbatimChar"/>
        </w:rPr>
        <w:t xml:space="preserve">    storage.admin_key = pub;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Verify a signature off‑chain for testing</w:t>
      </w:r>
      <w:r>
        <w:br/>
      </w:r>
      <w:r>
        <w:rPr>
          <w:rStyle w:val="VerbatimChar"/>
        </w:rPr>
        <w:t xml:space="preserve">function test_sig(msg: Bytes, sig: DilithiumSignature&lt;3&gt;) -&gt; Bool {</w:t>
      </w:r>
      <w:r>
        <w:br/>
      </w:r>
      <w:r>
        <w:rPr>
          <w:rStyle w:val="VerbatimChar"/>
        </w:rPr>
        <w:t xml:space="preserve">    return crypto::verify_dilithium&lt;3&gt;(msg, sig, storage.admin_key);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module includes batch verification (</w:t>
      </w:r>
      <w:r>
        <w:rPr>
          <w:rStyle w:val="VerbatimChar"/>
        </w:rPr>
        <w:t xml:space="preserve">falcon_batch_verify</w:t>
      </w:r>
      <w:r>
        <w:t xml:space="preserve">),</w:t>
      </w:r>
      <w:r>
        <w:t xml:space="preserve"> </w:t>
      </w:r>
      <w:r>
        <w:t xml:space="preserve">composite verification (</w:t>
      </w:r>
      <w:r>
        <w:rPr>
          <w:rStyle w:val="VerbatimChar"/>
        </w:rPr>
        <w:t xml:space="preserve">verify_composite_auth</w:t>
      </w:r>
      <w:r>
        <w:t xml:space="preserve">), and</w:t>
      </w:r>
      <w:r>
        <w:t xml:space="preserve"> </w:t>
      </w:r>
      <w:r>
        <w:t xml:space="preserve">wrappers around Kyber encapsulation/decapsulation.</w:t>
      </w:r>
    </w:p>
    <w:bookmarkEnd w:id="21"/>
    <w:bookmarkStart w:id="22" w:name="math-module"/>
    <w:p>
      <w:pPr>
        <w:pStyle w:val="Heading2"/>
      </w:pPr>
      <w:r>
        <w:t xml:space="preserve">7.3 Math Module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math</w:t>
      </w:r>
      <w:r>
        <w:t xml:space="preserve"> </w:t>
      </w:r>
      <w:r>
        <w:t xml:space="preserve">module implements safe arithmetic with overflow</w:t>
      </w:r>
      <w:r>
        <w:t xml:space="preserve"> </w:t>
      </w:r>
      <w:r>
        <w:t xml:space="preserve">checks and fixed‑point operations. Functions include: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add(a: UInt256, b: UInt256) -&gt; UInt256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sub(a: UInt256, b: UInt256) -&gt; UInt256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mul(a: UInt256, b: UInt256) -&gt; UInt256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div(a: UInt256, b: UInt256) -&gt; UInt256</w:t>
      </w:r>
      <w:r>
        <w:t xml:space="preserve"> </w:t>
      </w:r>
      <w:r>
        <w:t xml:space="preserve">(reverts on</w:t>
      </w:r>
      <w:r>
        <w:t xml:space="preserve"> </w:t>
      </w:r>
      <w:r>
        <w:t xml:space="preserve">division by zero)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pow(base: UInt256, exp: UInt256) -&gt; UInt256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sqrt(a: UInt256) -&gt; UInt256</w:t>
      </w:r>
      <w:r>
        <w:t xml:space="preserve"> </w:t>
      </w:r>
      <w:r>
        <w:t xml:space="preserve">(integer square root)</w:t>
      </w:r>
    </w:p>
    <w:p>
      <w:pPr>
        <w:pStyle w:val="FirstParagraph"/>
      </w:pPr>
      <w:r>
        <w:t xml:space="preserve">For fixed‑point math, developers can import</w:t>
      </w:r>
      <w:r>
        <w:t xml:space="preserve"> </w:t>
      </w:r>
      <w:r>
        <w:rPr>
          <w:rStyle w:val="VerbatimChar"/>
        </w:rPr>
        <w:t xml:space="preserve">fixed&lt;N&gt;</w:t>
      </w:r>
      <w:r>
        <w:t xml:space="preserve"> </w:t>
      </w:r>
      <w:r>
        <w:t xml:space="preserve">types where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denotes the number of fractional bits.</w:t>
      </w:r>
    </w:p>
    <w:bookmarkEnd w:id="22"/>
    <w:bookmarkStart w:id="23" w:name="abi-encoding-module"/>
    <w:p>
      <w:pPr>
        <w:pStyle w:val="Heading2"/>
      </w:pPr>
      <w:r>
        <w:t xml:space="preserve">7.4 ABI &amp; Encoding Module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abi</w:t>
      </w:r>
      <w:r>
        <w:t xml:space="preserve"> </w:t>
      </w:r>
      <w:r>
        <w:t xml:space="preserve">module provides functions to encode and decode</w:t>
      </w:r>
      <w:r>
        <w:t xml:space="preserve"> </w:t>
      </w:r>
      <w:r>
        <w:t xml:space="preserve">function arguments and return values. For example:</w:t>
      </w:r>
    </w:p>
    <w:p>
      <w:pPr>
        <w:pStyle w:val="SourceCode"/>
      </w:pPr>
      <w:r>
        <w:rPr>
          <w:rStyle w:val="VerbatimChar"/>
        </w:rPr>
        <w:t xml:space="preserve">use abi;</w:t>
      </w:r>
      <w:r>
        <w:br/>
      </w:r>
      <w:r>
        <w:br/>
      </w:r>
      <w:r>
        <w:rPr>
          <w:rStyle w:val="VerbatimChar"/>
        </w:rPr>
        <w:t xml:space="preserve">// Encode arguments for an off‑chain call</w:t>
      </w:r>
      <w:r>
        <w:br/>
      </w:r>
      <w:r>
        <w:rPr>
          <w:rStyle w:val="VerbatimChar"/>
        </w:rPr>
        <w:t xml:space="preserve">function encode_args(id: UInt256, addr: Address) -&gt; Bytes {</w:t>
      </w:r>
      <w:r>
        <w:br/>
      </w:r>
      <w:r>
        <w:rPr>
          <w:rStyle w:val="VerbatimChar"/>
        </w:rPr>
        <w:t xml:space="preserve">    return abi::encode(id, addr);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Decode return data</w:t>
      </w:r>
      <w:r>
        <w:br/>
      </w:r>
      <w:r>
        <w:rPr>
          <w:rStyle w:val="VerbatimChar"/>
        </w:rPr>
        <w:t xml:space="preserve">function decode_data(data: Bytes) -&gt; (Bool, UInt256) {</w:t>
      </w:r>
      <w:r>
        <w:br/>
      </w:r>
      <w:r>
        <w:rPr>
          <w:rStyle w:val="VerbatimChar"/>
        </w:rPr>
        <w:t xml:space="preserve">    return abi::decode&lt;Bool, UInt256&gt;(data);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ABI encoding follows the specification in Appendix B.</w:t>
      </w:r>
    </w:p>
    <w:bookmarkEnd w:id="23"/>
    <w:bookmarkStart w:id="24" w:name="collections"/>
    <w:p>
      <w:pPr>
        <w:pStyle w:val="Heading2"/>
      </w:pPr>
      <w:r>
        <w:t xml:space="preserve">7.5 Collections</w:t>
      </w:r>
    </w:p>
    <w:p>
      <w:pPr>
        <w:pStyle w:val="FirstParagraph"/>
      </w:pPr>
      <w:r>
        <w:t xml:space="preserve">Collections include dynamic arrays (</w:t>
      </w:r>
      <w:r>
        <w:rPr>
          <w:rStyle w:val="VerbatimChar"/>
        </w:rPr>
        <w:t xml:space="preserve">Array&lt;T&gt;</w:t>
      </w:r>
      <w:r>
        <w:t xml:space="preserve">), fixed</w:t>
      </w:r>
      <w:r>
        <w:t xml:space="preserve"> </w:t>
      </w:r>
      <w:r>
        <w:t xml:space="preserve">arrays (</w:t>
      </w:r>
      <w:r>
        <w:rPr>
          <w:rStyle w:val="VerbatimChar"/>
        </w:rPr>
        <w:t xml:space="preserve">FixedArray&lt;T,N&gt;</w:t>
      </w:r>
      <w:r>
        <w:t xml:space="preserve">), maps (</w:t>
      </w:r>
      <w:r>
        <w:rPr>
          <w:rStyle w:val="VerbatimChar"/>
        </w:rPr>
        <w:t xml:space="preserve">Map&lt;K,V&gt;</w:t>
      </w:r>
      <w:r>
        <w:t xml:space="preserve">), and sets</w:t>
      </w:r>
      <w:r>
        <w:t xml:space="preserve"> </w:t>
      </w:r>
      <w:r>
        <w:t xml:space="preserve">(</w:t>
      </w:r>
      <w:r>
        <w:rPr>
          <w:rStyle w:val="VerbatimChar"/>
        </w:rPr>
        <w:t xml:space="preserve">Set&lt;T&gt;</w:t>
      </w:r>
      <w:r>
        <w:t xml:space="preserve">). Standard methods are provided: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push(value: T)</w:t>
      </w:r>
      <w:r>
        <w:t xml:space="preserve">: append to an array (dynamic only).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length() -&gt; UInt256</w:t>
      </w:r>
      <w:r>
        <w:t xml:space="preserve">: return the number of elements.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contains(key: K) -&gt; Bool</w:t>
      </w:r>
      <w:r>
        <w:t xml:space="preserve">: check membership (maps &amp; sets).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get(key: K) -&gt; V | null</w:t>
      </w:r>
      <w:r>
        <w:t xml:space="preserve">: retrieve a value or null.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insert(key: K, value: V)</w:t>
      </w:r>
      <w:r>
        <w:t xml:space="preserve">: add or update a mapping.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remove(key: K)</w:t>
      </w:r>
      <w:r>
        <w:t xml:space="preserve">: remove a mapping entry.</w:t>
      </w:r>
    </w:p>
    <w:p>
      <w:pPr>
        <w:pStyle w:val="FirstParagraph"/>
      </w:pPr>
      <w:r>
        <w:t xml:space="preserve">Storage collections consume gas proportional to their size and</w:t>
      </w:r>
      <w:r>
        <w:t xml:space="preserve"> </w:t>
      </w:r>
      <w:r>
        <w:t xml:space="preserve">the cost of hashing keys (§3.6).</w:t>
      </w:r>
    </w:p>
    <w:bookmarkEnd w:id="24"/>
    <w:bookmarkStart w:id="25" w:name="utility-functions"/>
    <w:p>
      <w:pPr>
        <w:pStyle w:val="Heading2"/>
      </w:pPr>
      <w:r>
        <w:t xml:space="preserve">7.6 Utility Functions</w:t>
      </w:r>
    </w:p>
    <w:p>
      <w:pPr>
        <w:pStyle w:val="FirstParagraph"/>
      </w:pPr>
      <w:r>
        <w:t xml:space="preserve">Various helpers simplify common tasks: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hash(data: Bytes) -&gt; Bytes</w:t>
      </w:r>
      <w:r>
        <w:t xml:space="preserve">: compute</w:t>
      </w:r>
      <w:r>
        <w:t xml:space="preserve"> </w:t>
      </w:r>
      <w:r>
        <w:rPr>
          <w:rStyle w:val="VerbatimChar"/>
        </w:rPr>
        <w:t xml:space="preserve">SHA3-256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BLAKE3</w:t>
      </w:r>
      <w:r>
        <w:t xml:space="preserve"> </w:t>
      </w:r>
      <w:r>
        <w:t xml:space="preserve">hash.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random(seed: Bytes) -&gt; Bytes</w:t>
      </w:r>
      <w:r>
        <w:t xml:space="preserve">: derive pseudorandom</w:t>
      </w:r>
      <w:r>
        <w:t xml:space="preserve"> </w:t>
      </w:r>
      <w:r>
        <w:t xml:space="preserve">bytes from a seed and the VRF beacon (§6.7).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to_uint256(data: Bytes) -&gt; UInt256</w:t>
      </w:r>
      <w:r>
        <w:t xml:space="preserve">: convert bytes to</w:t>
      </w:r>
      <w:r>
        <w:t xml:space="preserve"> </w:t>
      </w:r>
      <w:r>
        <w:t xml:space="preserve">an integer (big‑endian).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from_uint256(value: UInt256) -&gt; Bytes</w:t>
      </w:r>
      <w:r>
        <w:t xml:space="preserve">: convert an</w:t>
      </w:r>
      <w:r>
        <w:t xml:space="preserve"> </w:t>
      </w:r>
      <w:r>
        <w:t xml:space="preserve">integer to bytes.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assert(condition: Bool, msg: Bytes)</w:t>
      </w:r>
      <w:r>
        <w:t xml:space="preserve">: revert if</w:t>
      </w:r>
      <w:r>
        <w:t xml:space="preserve"> </w:t>
      </w:r>
      <w:r>
        <w:t xml:space="preserve">condition is false (only enabled in test builds).</w:t>
      </w:r>
    </w:p>
    <w:bookmarkEnd w:id="25"/>
    <w:bookmarkStart w:id="26" w:name="contract-interaction-helpers"/>
    <w:p>
      <w:pPr>
        <w:pStyle w:val="Heading2"/>
      </w:pPr>
      <w:r>
        <w:t xml:space="preserve">7.7 Contract Interaction Helpers</w:t>
      </w:r>
    </w:p>
    <w:p>
      <w:pPr>
        <w:pStyle w:val="FirstParagraph"/>
      </w:pPr>
      <w:r>
        <w:t xml:space="preserve">Contracts have access to built‑in variables and helper</w:t>
      </w:r>
      <w:r>
        <w:t xml:space="preserve"> </w:t>
      </w:r>
      <w:r>
        <w:t xml:space="preserve">functions: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msg.sender</w:t>
      </w:r>
      <w:r>
        <w:t xml:space="preserve">: the caller’s address.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msg.value</w:t>
      </w:r>
      <w:r>
        <w:t xml:space="preserve">: the amount of tokens sent with the call.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block.timestamp</w:t>
      </w:r>
      <w:r>
        <w:t xml:space="preserve">: the current block timestamp.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block.number</w:t>
      </w:r>
      <w:r>
        <w:t xml:space="preserve">: the current block number.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tx.gasprice</w:t>
      </w:r>
      <w:r>
        <w:t xml:space="preserve">: the gas price of the transaction.</w:t>
      </w:r>
    </w:p>
    <w:p>
      <w:pPr>
        <w:pStyle w:val="FirstParagraph"/>
      </w:pPr>
      <w:r>
        <w:t xml:space="preserve">Additional helper functions include: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send(address: Address, amount: UInt256)</w:t>
      </w:r>
      <w:r>
        <w:t xml:space="preserve">: transfer</w:t>
      </w:r>
      <w:r>
        <w:t xml:space="preserve"> </w:t>
      </w:r>
      <w:r>
        <w:t xml:space="preserve">tokens.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emit EventName(args...)</w:t>
      </w:r>
      <w:r>
        <w:t xml:space="preserve">: emit a log entry.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selfdestruct(target: Address)</w:t>
      </w:r>
      <w:r>
        <w:t xml:space="preserve">: destroy a contract and</w:t>
      </w:r>
      <w:r>
        <w:t xml:space="preserve"> </w:t>
      </w:r>
      <w:r>
        <w:t xml:space="preserve">send remaining balance to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(subject to</w:t>
      </w:r>
      <w:r>
        <w:t xml:space="preserve"> </w:t>
      </w:r>
      <w:r>
        <w:t xml:space="preserve">restrictions in §11.8).</w:t>
      </w:r>
    </w:p>
    <w:bookmarkEnd w:id="26"/>
    <w:bookmarkStart w:id="27" w:name="gas-storage-macros"/>
    <w:p>
      <w:pPr>
        <w:pStyle w:val="Heading2"/>
      </w:pPr>
      <w:r>
        <w:t xml:space="preserve">7.8 Gas &amp; Storage Macros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gas</w:t>
      </w:r>
      <w:r>
        <w:t xml:space="preserve"> </w:t>
      </w:r>
      <w:r>
        <w:t xml:space="preserve">module includes macros for computing storage</w:t>
      </w:r>
      <w:r>
        <w:t xml:space="preserve"> </w:t>
      </w:r>
      <w:r>
        <w:t xml:space="preserve">costs (§3.6) and budgeting gas. For example:</w:t>
      </w:r>
    </w:p>
    <w:p>
      <w:pPr>
        <w:pStyle w:val="SourceCode"/>
      </w:pPr>
      <w:r>
        <w:rPr>
          <w:rStyle w:val="VerbatimChar"/>
        </w:rPr>
        <w:t xml:space="preserve">use gas;</w:t>
      </w:r>
      <w:r>
        <w:br/>
      </w:r>
      <w:r>
        <w:br/>
      </w:r>
      <w:r>
        <w:rPr>
          <w:rStyle w:val="VerbatimChar"/>
        </w:rPr>
        <w:t xml:space="preserve">function store_blob(data: Bytes) {</w:t>
      </w:r>
      <w:r>
        <w:br/>
      </w:r>
      <w:r>
        <w:rPr>
          <w:rStyle w:val="VerbatimChar"/>
        </w:rPr>
        <w:t xml:space="preserve">    let g = gas::storage_cost(data);</w:t>
      </w:r>
      <w:r>
        <w:br/>
      </w:r>
      <w:r>
        <w:rPr>
          <w:rStyle w:val="VerbatimChar"/>
        </w:rPr>
        <w:t xml:space="preserve">    require(msg.gasleft &gt;= g, "Insufficient gas");</w:t>
      </w:r>
      <w:r>
        <w:br/>
      </w:r>
      <w:r>
        <w:rPr>
          <w:rStyle w:val="VerbatimChar"/>
        </w:rPr>
        <w:t xml:space="preserve">    storage.blob = data;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Macros expand at compile time and do not incur run‑time</w:t>
      </w:r>
      <w:r>
        <w:t xml:space="preserve"> </w:t>
      </w:r>
      <w:r>
        <w:t xml:space="preserve">overhead beyond the computed gas cost.</w:t>
      </w:r>
    </w:p>
    <w:bookmarkEnd w:id="27"/>
    <w:bookmarkStart w:id="28" w:name="testing-debugging-tools"/>
    <w:p>
      <w:pPr>
        <w:pStyle w:val="Heading2"/>
      </w:pPr>
      <w:r>
        <w:t xml:space="preserve">7.9 Testing &amp; Debugging Tools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module provides functions for unit testing and</w:t>
      </w:r>
      <w:r>
        <w:t xml:space="preserve"> </w:t>
      </w:r>
      <w:r>
        <w:t xml:space="preserve">debugging. These functions are available only when</w:t>
      </w:r>
      <w:r>
        <w:t xml:space="preserve"> </w:t>
      </w:r>
      <w:r>
        <w:t xml:space="preserve">compiling in test mode (</w:t>
      </w:r>
      <w:r>
        <w:rPr>
          <w:rStyle w:val="VerbatimChar"/>
        </w:rPr>
        <w:t xml:space="preserve">--test</w:t>
      </w:r>
      <w:r>
        <w:t xml:space="preserve">). Examples include: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assert_eq(a: T, b: T)</w:t>
      </w:r>
      <w:r>
        <w:t xml:space="preserve">: asserts that two values are</w:t>
      </w:r>
      <w:r>
        <w:t xml:space="preserve"> </w:t>
      </w:r>
      <w:r>
        <w:t xml:space="preserve">equal.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mock_call(addr: Address, method: Bytes, args: Bytes)</w:t>
      </w:r>
      <w:r>
        <w:t xml:space="preserve">: simulate</w:t>
      </w:r>
      <w:r>
        <w:t xml:space="preserve"> </w:t>
      </w:r>
      <w:r>
        <w:t xml:space="preserve">a contract call without changing state.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expect_revert(call, msg: Bytes)</w:t>
      </w:r>
      <w:r>
        <w:t xml:space="preserve">: expect a call to</w:t>
      </w:r>
      <w:r>
        <w:t xml:space="preserve"> </w:t>
      </w:r>
      <w:r>
        <w:t xml:space="preserve">revert with a specific message.</w:t>
      </w:r>
    </w:p>
    <w:p>
      <w:pPr>
        <w:pStyle w:val="FirstParagraph"/>
      </w:pPr>
      <w:r>
        <w:t xml:space="preserve">The test runner collects results and reports coverage and</w:t>
      </w:r>
      <w:r>
        <w:t xml:space="preserve"> </w:t>
      </w:r>
      <w:r>
        <w:t xml:space="preserve">gas usage per test case.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2025-10-18T01:19:33Z</dcterms:created>
  <dcterms:modified xsi:type="dcterms:W3CDTF">2025-10-18T01:19:33Z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