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AI-AIVM-Spec — III. Model Governance &amp; MLOps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III. Model Governance &amp; MLOps</w:t>
      </w:r>
    </w:p>
    <w:p>
      <w:pPr>
        <w:pStyle w:val="Heading2"/>
      </w:pPr>
      <w:r>
        <w:t>Dataset Governance</w:t>
      </w:r>
    </w:p>
    <w:p>
      <w:pPr>
        <w:pStyle w:val="Heading2"/>
      </w:pPr>
      <w:r>
        <w:t>Training/Validation/Drift</w:t>
      </w:r>
    </w:p>
    <w:p>
      <w:pPr>
        <w:pStyle w:val="Heading2"/>
      </w:pPr>
      <w:r>
        <w:t>Canary Releases &amp; Gates</w:t>
      </w:r>
    </w:p>
    <w:p>
      <w:pPr>
        <w:pStyle w:val="Heading2"/>
      </w:pPr>
      <w:r>
        <w:t>Deterministic Replay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