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Proof-of-Synergy Consensus</w:t>
      </w:r>
    </w:p>
    <w:p>
      <w:pPr>
        <w:spacing w:before="0" w:after="480"/>
        <w:jc w:val="center"/>
      </w:pPr>
      <w:r>
        <w:rPr>
          <w:rFonts w:ascii="Arial" w:cs="Arial" w:eastAsia="Arial" w:hAnsi="Arial"/>
          <w:color w:val="0060FF"/>
          <w:sz w:val="32"/>
          <w:szCs w:val="32"/>
        </w:rPr>
        <w:t xml:space="preserve">Part III — PoSy Consensus Protocol</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Part III — Proof-of-Synergy (PoSy) Consensus</w:t>
      </w:r>
    </w:p>
    <w:p>
      <w:pPr>
        <w:pStyle w:val="Heading2"/>
      </w:pPr>
      <w:r>
        <w:rPr>
          <w:rFonts w:ascii="Arial" w:cs="Arial" w:eastAsia="Arial" w:hAnsi="Arial"/>
        </w:rPr>
        <w:t xml:space="preserve">6. Consensus Model Overview</w:t>
      </w:r>
    </w:p>
    <w:p>
      <w:pPr>
        <w:pStyle w:val="Normal"/>
      </w:pPr>
      <w:r>
        <w:rPr>
          <w:rFonts w:ascii="Arial" w:cs="Arial" w:eastAsia="Arial" w:hAnsi="Arial"/>
        </w:rPr>
        <w:t xml:space="preserve">Proof-of-Synergy (PoSy) is the Synergy Network’s consensus protocol: the mechanism by which the network reaches agreement on a single, canonical sequence of state transitions and commits those transitions with deterministic finality. PoSy is designed around a core premise: decentralization and safety are not preserved by competition alone. They require explicit incentive structures that reward cooperative reliability, long-horizon behavior, and accountable participation.</w:t>
      </w:r>
    </w:p>
    <w:p>
      <w:pPr>
        <w:pStyle w:val="Normal"/>
      </w:pPr>
      <w:r>
        <w:rPr>
          <w:rFonts w:ascii="Arial" w:cs="Arial" w:eastAsia="Arial" w:hAnsi="Arial"/>
        </w:rPr>
        <w:t xml:space="preserve">PoSy therefore couples a Byzantine Fault Tolerant consensus core with a validator influence framework (“cooperative consensus weighting”) that is sensitive to both capital commitment and verifiable contributions to network health.</w:t>
      </w:r>
    </w:p>
    <w:p>
      <w:pPr>
        <w:pStyle w:val="Normal"/>
      </w:pPr>
      <w:r>
        <w:rPr>
          <w:rFonts w:ascii="Arial" w:cs="Arial" w:eastAsia="Arial" w:hAnsi="Arial"/>
        </w:rPr>
        <w:t xml:space="preserve">This section defines PoSy at the level required to understand its correctness, its assumptions, and the practical consequences of its design.</w:t>
      </w:r>
    </w:p>
    <w:p>
      <w:pPr>
        <w:pStyle w:val="Heading2"/>
      </w:pPr>
      <w:r>
        <w:rPr>
          <w:rFonts w:ascii="Arial" w:cs="Arial" w:eastAsia="Arial" w:hAnsi="Arial"/>
        </w:rPr>
        <w:t xml:space="preserve">6.1 Partial Synchrony Assumptions</w:t>
      </w:r>
    </w:p>
    <w:p>
      <w:pPr>
        <w:pStyle w:val="Normal"/>
      </w:pPr>
      <w:r>
        <w:rPr>
          <w:rFonts w:ascii="Arial" w:cs="Arial" w:eastAsia="Arial" w:hAnsi="Arial"/>
        </w:rPr>
        <w:t xml:space="preserve">PoSy operates under a partially synchronous network model, which is the standard adversarial model used for deterministic-finality BFT systems deployed over the internet. Under partial synchrony, network message delivery is not assumed to be reliably bounded at all times; instead, it is assumed that after some unknown point in time, message delays become bounded for sufficiently long periods to allow progress.</w:t>
      </w:r>
    </w:p>
    <w:p>
      <w:pPr>
        <w:pStyle w:val="Normal"/>
      </w:pPr>
      <w:r>
        <w:rPr>
          <w:rFonts w:ascii="Arial" w:cs="Arial" w:eastAsia="Arial" w:hAnsi="Arial"/>
        </w:rPr>
        <w:t xml:space="preserve">This choice reflects operational reality. In open networks, transient partitions, congestion, and adversarial latency manipulation are unavoidable. A consensus protocol intended for long-lived public infrastructure must therefore tolerate instability without sacrificing correctness.</w:t>
      </w:r>
    </w:p>
    <w:p>
      <w:pPr>
        <w:pStyle w:val="Normal"/>
      </w:pPr>
      <w:r>
        <w:rPr>
          <w:rFonts w:ascii="Arial" w:cs="Arial" w:eastAsia="Arial" w:hAnsi="Arial"/>
        </w:rPr>
        <w:t xml:space="preserve">Under the partial synchrony model, PoSy targets two properties:</w:t>
      </w:r>
    </w:p>
    <w:p>
      <w:pPr>
        <w:pStyle w:val="ListParagraph"/>
        <w:numPr>
          <w:ilvl w:val="0"/>
          <w:numId w:val="2"/>
        </w:numPr>
      </w:pPr>
      <w:r>
        <w:rPr>
          <w:rFonts w:ascii="Arial" w:cs="Arial" w:eastAsia="Arial" w:hAnsi="Arial"/>
          <w:sz w:val="22"/>
          <w:szCs w:val="22"/>
        </w:rPr>
        <w:t xml:space="preserve">Safety: once a block is finalized, no conflicting block can be finalized at the same logical height, even under adverse network conditions.</w:t>
      </w:r>
    </w:p>
    <w:p>
      <w:pPr>
        <w:pStyle w:val="ListParagraph"/>
        <w:numPr>
          <w:ilvl w:val="0"/>
          <w:numId w:val="2"/>
        </w:numPr>
      </w:pPr>
      <w:r>
        <w:rPr>
          <w:rFonts w:ascii="Arial" w:cs="Arial" w:eastAsia="Arial" w:hAnsi="Arial"/>
          <w:sz w:val="22"/>
          <w:szCs w:val="22"/>
        </w:rPr>
        <w:t xml:space="preserve">Liveness: when network conditions stabilize sufficiently, the protocol continues to finalize blocks and make progress.</w:t>
      </w:r>
    </w:p>
    <w:p>
      <w:pPr>
        <w:pStyle w:val="Normal"/>
      </w:pPr>
      <w:r>
        <w:rPr>
          <w:rFonts w:ascii="Arial" w:cs="Arial" w:eastAsia="Arial" w:hAnsi="Arial"/>
        </w:rPr>
        <w:t xml:space="preserve">PoSy’s deterministic finality is a direct consequence of this model. It does not rely on probabilistic convergence through competing forks; rather, it relies on structured agreement among validators with bounded Byzantine tolerance.</w:t>
      </w:r>
    </w:p>
    <w:p>
      <w:pPr>
        <w:pStyle w:val="Normal"/>
      </w:pPr>
      <w:r>
        <w:rPr>
          <w:rFonts w:ascii="Arial" w:cs="Arial" w:eastAsia="Arial" w:hAnsi="Arial"/>
        </w:rPr>
        <w:t xml:space="preserve">A key architectural consequence follows immediately:</w:t>
      </w:r>
    </w:p>
    <w:p>
      <w:pPr>
        <w:pStyle w:val="Heading2"/>
      </w:pPr>
      <w:r>
        <w:rPr>
          <w:rFonts w:ascii="Arial" w:cs="Arial" w:eastAsia="Arial" w:hAnsi="Arial"/>
        </w:rPr>
        <w:t xml:space="preserve">PoSy must not depend on external systems whose timing cannot be bounded under the same assumptions.</w:t>
      </w:r>
    </w:p>
    <w:p>
      <w:pPr>
        <w:pStyle w:val="Normal"/>
      </w:pPr>
      <w:r>
        <w:rPr>
          <w:rFonts w:ascii="Arial" w:cs="Arial" w:eastAsia="Arial" w:hAnsi="Arial"/>
        </w:rPr>
        <w:t xml:space="preserve">This is why SXCP is asynchronous relative to consensus and why PoSy does not “wait” on cross-chain confirmations as a precondition for finality.</w:t>
      </w:r>
    </w:p>
    <w:p>
      <w:pPr>
        <w:pStyle w:val="Heading2"/>
      </w:pPr>
      <w:r>
        <w:rPr>
          <w:rFonts w:ascii="Arial" w:cs="Arial" w:eastAsia="Arial" w:hAnsi="Arial"/>
        </w:rPr>
        <w:t xml:space="preserve">6.2 Comparison to PoW, PoS, and Classical BFT</w:t>
      </w:r>
    </w:p>
    <w:p>
      <w:pPr>
        <w:pStyle w:val="Normal"/>
      </w:pPr>
      <w:r>
        <w:rPr>
          <w:rFonts w:ascii="Arial" w:cs="Arial" w:eastAsia="Arial" w:hAnsi="Arial"/>
        </w:rPr>
        <w:t xml:space="preserve">PoSy can be understood as a deliberate synthesis of two lines of development:</w:t>
      </w:r>
    </w:p>
    <w:p>
      <w:pPr>
        <w:pStyle w:val="ListParagraph"/>
        <w:numPr>
          <w:ilvl w:val="0"/>
          <w:numId w:val="3"/>
        </w:numPr>
      </w:pPr>
      <w:r>
        <w:rPr>
          <w:rFonts w:ascii="Arial" w:cs="Arial" w:eastAsia="Arial" w:hAnsi="Arial"/>
          <w:sz w:val="22"/>
          <w:szCs w:val="22"/>
        </w:rPr>
        <w:t xml:space="preserve">BFT deterministic consensus as used in classical distributed systems, and</w:t>
      </w:r>
    </w:p>
    <w:p>
      <w:pPr>
        <w:pStyle w:val="ListParagraph"/>
        <w:numPr>
          <w:ilvl w:val="0"/>
          <w:numId w:val="3"/>
        </w:numPr>
      </w:pPr>
      <w:r>
        <w:rPr>
          <w:rFonts w:ascii="Arial" w:cs="Arial" w:eastAsia="Arial" w:hAnsi="Arial"/>
          <w:sz w:val="22"/>
          <w:szCs w:val="22"/>
        </w:rPr>
        <w:t xml:space="preserve">cryptoeconomic participation as used in public blockchains.</w:t>
      </w:r>
    </w:p>
    <w:p>
      <w:pPr>
        <w:pStyle w:val="Normal"/>
      </w:pPr>
      <w:r>
        <w:rPr>
          <w:rFonts w:ascii="Arial" w:cs="Arial" w:eastAsia="Arial" w:hAnsi="Arial"/>
        </w:rPr>
        <w:t xml:space="preserve">However, PoSy rejects the common failure mode of modern proof-of-stake systems: the assumption that stake alone should determine authority.</w:t>
      </w:r>
    </w:p>
    <w:p>
      <w:pPr>
        <w:pStyle w:val="Heading2"/>
      </w:pPr>
      <w:r>
        <w:rPr>
          <w:rFonts w:ascii="Arial" w:cs="Arial" w:eastAsia="Arial" w:hAnsi="Arial"/>
        </w:rPr>
        <w:t xml:space="preserve">6.2.1 Proof-of-Work (PoW)</w:t>
      </w:r>
    </w:p>
    <w:p>
      <w:pPr>
        <w:pStyle w:val="Normal"/>
      </w:pPr>
      <w:r>
        <w:rPr>
          <w:rFonts w:ascii="Arial" w:cs="Arial" w:eastAsia="Arial" w:hAnsi="Arial"/>
        </w:rPr>
        <w:t xml:space="preserve">Proof-of-work achieves consensus by making block production expensive, thereby discouraging equivocation through energy cost. Its advantages include simplicity and a strong security intuition. Its disadvantages are structural:</w:t>
      </w:r>
    </w:p>
    <w:p>
      <w:pPr>
        <w:pStyle w:val="ListParagraph"/>
        <w:numPr>
          <w:ilvl w:val="0"/>
          <w:numId w:val="2"/>
        </w:numPr>
      </w:pPr>
      <w:r>
        <w:rPr>
          <w:rFonts w:ascii="Arial" w:cs="Arial" w:eastAsia="Arial" w:hAnsi="Arial"/>
          <w:sz w:val="22"/>
          <w:szCs w:val="22"/>
        </w:rPr>
        <w:t xml:space="preserve">large-scale resource waste,</w:t>
      </w:r>
    </w:p>
    <w:p>
      <w:pPr>
        <w:pStyle w:val="ListParagraph"/>
        <w:numPr>
          <w:ilvl w:val="0"/>
          <w:numId w:val="2"/>
        </w:numPr>
      </w:pPr>
      <w:r>
        <w:rPr>
          <w:rFonts w:ascii="Arial" w:cs="Arial" w:eastAsia="Arial" w:hAnsi="Arial"/>
          <w:sz w:val="22"/>
          <w:szCs w:val="22"/>
        </w:rPr>
        <w:t xml:space="preserve">centralization toward industrial operators,</w:t>
      </w:r>
    </w:p>
    <w:p>
      <w:pPr>
        <w:pStyle w:val="ListParagraph"/>
        <w:numPr>
          <w:ilvl w:val="0"/>
          <w:numId w:val="2"/>
        </w:numPr>
      </w:pPr>
      <w:r>
        <w:rPr>
          <w:rFonts w:ascii="Arial" w:cs="Arial" w:eastAsia="Arial" w:hAnsi="Arial"/>
          <w:sz w:val="22"/>
          <w:szCs w:val="22"/>
        </w:rPr>
        <w:t xml:space="preserve">slow finality and probabilistic settlement,</w:t>
      </w:r>
    </w:p>
    <w:p>
      <w:pPr>
        <w:pStyle w:val="ListParagraph"/>
        <w:numPr>
          <w:ilvl w:val="0"/>
          <w:numId w:val="2"/>
        </w:numPr>
      </w:pPr>
      <w:r>
        <w:rPr>
          <w:rFonts w:ascii="Arial" w:cs="Arial" w:eastAsia="Arial" w:hAnsi="Arial"/>
          <w:sz w:val="22"/>
          <w:szCs w:val="22"/>
        </w:rPr>
        <w:t xml:space="preserve">poor compatibility with deterministic cross-chain guarantees.</w:t>
      </w:r>
    </w:p>
    <w:p>
      <w:pPr>
        <w:pStyle w:val="Normal"/>
      </w:pPr>
      <w:r>
        <w:rPr>
          <w:rFonts w:ascii="Arial" w:cs="Arial" w:eastAsia="Arial" w:hAnsi="Arial"/>
        </w:rPr>
        <w:t xml:space="preserve">PoSy does not attempt to “optimize” PoW. It exits the model entirely by using structured agreement rather than resource competition.</w:t>
      </w:r>
    </w:p>
    <w:p>
      <w:pPr>
        <w:pStyle w:val="Heading2"/>
      </w:pPr>
      <w:r>
        <w:rPr>
          <w:rFonts w:ascii="Arial" w:cs="Arial" w:eastAsia="Arial" w:hAnsi="Arial"/>
        </w:rPr>
        <w:t xml:space="preserve">6.2.2 Proof-of-Stake (PoS)</w:t>
      </w:r>
    </w:p>
    <w:p>
      <w:pPr>
        <w:pStyle w:val="Normal"/>
      </w:pPr>
      <w:r>
        <w:rPr>
          <w:rFonts w:ascii="Arial" w:cs="Arial" w:eastAsia="Arial" w:hAnsi="Arial"/>
        </w:rPr>
        <w:t xml:space="preserve">Proof-of-stake replaces energy cost with capital commitment. In practice, PoS often converges to:</w:t>
      </w:r>
    </w:p>
    <w:p>
      <w:pPr>
        <w:pStyle w:val="ListParagraph"/>
        <w:numPr>
          <w:ilvl w:val="0"/>
          <w:numId w:val="2"/>
        </w:numPr>
      </w:pPr>
      <w:r>
        <w:rPr>
          <w:rFonts w:ascii="Arial" w:cs="Arial" w:eastAsia="Arial" w:hAnsi="Arial"/>
          <w:sz w:val="22"/>
          <w:szCs w:val="22"/>
        </w:rPr>
        <w:t xml:space="preserve">delegated staking concentration,</w:t>
      </w:r>
    </w:p>
    <w:p>
      <w:pPr>
        <w:pStyle w:val="ListParagraph"/>
        <w:numPr>
          <w:ilvl w:val="0"/>
          <w:numId w:val="2"/>
        </w:numPr>
      </w:pPr>
      <w:r>
        <w:rPr>
          <w:rFonts w:ascii="Arial" w:cs="Arial" w:eastAsia="Arial" w:hAnsi="Arial"/>
          <w:sz w:val="22"/>
          <w:szCs w:val="22"/>
        </w:rPr>
        <w:t xml:space="preserve">validator professionalization,</w:t>
      </w:r>
    </w:p>
    <w:p>
      <w:pPr>
        <w:pStyle w:val="ListParagraph"/>
        <w:numPr>
          <w:ilvl w:val="0"/>
          <w:numId w:val="2"/>
        </w:numPr>
      </w:pPr>
      <w:r>
        <w:rPr>
          <w:rFonts w:ascii="Arial" w:cs="Arial" w:eastAsia="Arial" w:hAnsi="Arial"/>
          <w:sz w:val="22"/>
          <w:szCs w:val="22"/>
        </w:rPr>
        <w:t xml:space="preserve">stake-weighted plutocracy,</w:t>
      </w:r>
    </w:p>
    <w:p>
      <w:pPr>
        <w:pStyle w:val="ListParagraph"/>
        <w:numPr>
          <w:ilvl w:val="0"/>
          <w:numId w:val="2"/>
        </w:numPr>
      </w:pPr>
      <w:r>
        <w:rPr>
          <w:rFonts w:ascii="Arial" w:cs="Arial" w:eastAsia="Arial" w:hAnsi="Arial"/>
          <w:sz w:val="22"/>
          <w:szCs w:val="22"/>
        </w:rPr>
        <w:t xml:space="preserve">governance capture through capital accumulation.</w:t>
      </w:r>
    </w:p>
    <w:p>
      <w:pPr>
        <w:pStyle w:val="Normal"/>
      </w:pPr>
      <w:r>
        <w:rPr>
          <w:rFonts w:ascii="Arial" w:cs="Arial" w:eastAsia="Arial" w:hAnsi="Arial"/>
        </w:rPr>
        <w:t xml:space="preserve">Many PoS systems do incorporate BFT-style finality, but influence remains heavily correlated with stake. This correlation is not merely philosophical; it creates concrete technical and governance risks:</w:t>
      </w:r>
    </w:p>
    <w:p>
      <w:pPr>
        <w:pStyle w:val="ListParagraph"/>
        <w:numPr>
          <w:ilvl w:val="0"/>
          <w:numId w:val="2"/>
        </w:numPr>
      </w:pPr>
      <w:r>
        <w:rPr>
          <w:rFonts w:ascii="Arial" w:cs="Arial" w:eastAsia="Arial" w:hAnsi="Arial"/>
          <w:sz w:val="22"/>
          <w:szCs w:val="22"/>
        </w:rPr>
        <w:t xml:space="preserve">cartel formation becomes economically rational,</w:t>
      </w:r>
    </w:p>
    <w:p>
      <w:pPr>
        <w:pStyle w:val="ListParagraph"/>
        <w:numPr>
          <w:ilvl w:val="0"/>
          <w:numId w:val="2"/>
        </w:numPr>
      </w:pPr>
      <w:r>
        <w:rPr>
          <w:rFonts w:ascii="Arial" w:cs="Arial" w:eastAsia="Arial" w:hAnsi="Arial"/>
          <w:sz w:val="22"/>
          <w:szCs w:val="22"/>
        </w:rPr>
        <w:t xml:space="preserve">long-horizon reliability is undervalued relative to short-horizon yield,</w:t>
      </w:r>
    </w:p>
    <w:p>
      <w:pPr>
        <w:pStyle w:val="ListParagraph"/>
        <w:numPr>
          <w:ilvl w:val="0"/>
          <w:numId w:val="2"/>
        </w:numPr>
      </w:pPr>
      <w:r>
        <w:rPr>
          <w:rFonts w:ascii="Arial" w:cs="Arial" w:eastAsia="Arial" w:hAnsi="Arial"/>
          <w:sz w:val="22"/>
          <w:szCs w:val="22"/>
        </w:rPr>
        <w:t xml:space="preserve">“reputation laundering” becomes possible through identity churn.</w:t>
      </w:r>
    </w:p>
    <w:p>
      <w:pPr>
        <w:pStyle w:val="Normal"/>
      </w:pPr>
      <w:r>
        <w:rPr>
          <w:rFonts w:ascii="Arial" w:cs="Arial" w:eastAsia="Arial" w:hAnsi="Arial"/>
        </w:rPr>
        <w:t xml:space="preserve">PoSy’s central departure is that it treats stake as necessary but not sufficient. Participation weight is shaped by cooperative behavior and verified contributions, not capital alone.</w:t>
      </w:r>
    </w:p>
    <w:p>
      <w:pPr>
        <w:pStyle w:val="Heading2"/>
      </w:pPr>
      <w:r>
        <w:rPr>
          <w:rFonts w:ascii="Arial" w:cs="Arial" w:eastAsia="Arial" w:hAnsi="Arial"/>
        </w:rPr>
        <w:t xml:space="preserve">6.2.3 Classical BFT (PBFT-style and descendants)</w:t>
      </w:r>
    </w:p>
    <w:p>
      <w:pPr>
        <w:pStyle w:val="Normal"/>
      </w:pPr>
      <w:r>
        <w:rPr>
          <w:rFonts w:ascii="Arial" w:cs="Arial" w:eastAsia="Arial" w:hAnsi="Arial"/>
        </w:rPr>
        <w:t xml:space="preserve">Classical BFT systems assume a fixed, permissioned set of participants and focus on correctness under Byzantine faults. They provide deterministic finality but do not natively solve:</w:t>
      </w:r>
    </w:p>
    <w:p>
      <w:pPr>
        <w:pStyle w:val="ListParagraph"/>
        <w:numPr>
          <w:ilvl w:val="0"/>
          <w:numId w:val="2"/>
        </w:numPr>
      </w:pPr>
      <w:r>
        <w:rPr>
          <w:rFonts w:ascii="Arial" w:cs="Arial" w:eastAsia="Arial" w:hAnsi="Arial"/>
          <w:sz w:val="22"/>
          <w:szCs w:val="22"/>
        </w:rPr>
        <w:t xml:space="preserve">open membership,</w:t>
      </w:r>
    </w:p>
    <w:p>
      <w:pPr>
        <w:pStyle w:val="ListParagraph"/>
        <w:numPr>
          <w:ilvl w:val="0"/>
          <w:numId w:val="2"/>
        </w:numPr>
      </w:pPr>
      <w:r>
        <w:rPr>
          <w:rFonts w:ascii="Arial" w:cs="Arial" w:eastAsia="Arial" w:hAnsi="Arial"/>
          <w:sz w:val="22"/>
          <w:szCs w:val="22"/>
        </w:rPr>
        <w:t xml:space="preserve">incentive alignment,</w:t>
      </w:r>
    </w:p>
    <w:p>
      <w:pPr>
        <w:pStyle w:val="ListParagraph"/>
        <w:numPr>
          <w:ilvl w:val="0"/>
          <w:numId w:val="2"/>
        </w:numPr>
      </w:pPr>
      <w:r>
        <w:rPr>
          <w:rFonts w:ascii="Arial" w:cs="Arial" w:eastAsia="Arial" w:hAnsi="Arial"/>
          <w:sz w:val="22"/>
          <w:szCs w:val="22"/>
        </w:rPr>
        <w:t xml:space="preserve">economically rational adversaries,</w:t>
      </w:r>
    </w:p>
    <w:p>
      <w:pPr>
        <w:pStyle w:val="ListParagraph"/>
        <w:numPr>
          <w:ilvl w:val="0"/>
          <w:numId w:val="2"/>
        </w:numPr>
      </w:pPr>
      <w:r>
        <w:rPr>
          <w:rFonts w:ascii="Arial" w:cs="Arial" w:eastAsia="Arial" w:hAnsi="Arial"/>
          <w:sz w:val="22"/>
          <w:szCs w:val="22"/>
        </w:rPr>
        <w:t xml:space="preserve">governance-driven evolution.</w:t>
      </w:r>
    </w:p>
    <w:p>
      <w:pPr>
        <w:pStyle w:val="Normal"/>
      </w:pPr>
      <w:r>
        <w:rPr>
          <w:rFonts w:ascii="Arial" w:cs="Arial" w:eastAsia="Arial" w:hAnsi="Arial"/>
        </w:rPr>
        <w:t xml:space="preserve">PoSy borrows the deterministic safety properties of BFT, but embeds it into an open-membership environment through explicit validator lifecycle controls and influence weighting derived from both capital and behavior.</w:t>
      </w:r>
    </w:p>
    <w:p>
      <w:pPr>
        <w:pStyle w:val="Normal"/>
      </w:pPr>
      <w:r>
        <w:rPr>
          <w:rFonts w:ascii="Arial" w:cs="Arial" w:eastAsia="Arial" w:hAnsi="Arial"/>
        </w:rPr>
        <w:t xml:space="preserve">The result is a system intended to retain the mathematical seriousness of BFT while remaining viable as a public network.</w:t>
      </w:r>
    </w:p>
    <w:p>
      <w:pPr>
        <w:pStyle w:val="Heading2"/>
      </w:pPr>
      <w:r>
        <w:rPr>
          <w:rFonts w:ascii="Arial" w:cs="Arial" w:eastAsia="Arial" w:hAnsi="Arial"/>
        </w:rPr>
        <w:t xml:space="preserve">  </w:t>
      </w:r>
    </w:p>
    <w:p>
      <w:pPr>
        <w:pStyle w:val="Heading2"/>
      </w:pPr>
      <w:r>
        <w:rPr>
          <w:rFonts w:ascii="Arial" w:cs="Arial" w:eastAsia="Arial" w:hAnsi="Arial"/>
        </w:rPr>
        <w:t xml:space="preserve">6.3 Cooperative Validator Clustering</w:t>
      </w:r>
    </w:p>
    <w:p>
      <w:pPr>
        <w:pStyle w:val="Normal"/>
      </w:pPr>
      <w:r>
        <w:rPr>
          <w:rFonts w:ascii="Arial" w:cs="Arial" w:eastAsia="Arial" w:hAnsi="Arial"/>
        </w:rPr>
        <w:t xml:space="preserve">A naive approach to BFT in open networks would attempt to include all validators in every round of consensus, resulting in prohibitive communication overhead and fragility under churn. PoSy instead organizes validator participation through cooperative clustering, an approach that balances decentralization with practical performance constraints.</w:t>
      </w:r>
    </w:p>
    <w:p>
      <w:pPr>
        <w:pStyle w:val="Heading2"/>
      </w:pPr>
      <w:r>
        <w:rPr>
          <w:rFonts w:ascii="Arial" w:cs="Arial" w:eastAsia="Arial" w:hAnsi="Arial"/>
        </w:rPr>
        <w:t xml:space="preserve">6.3.1 What “Clustering” Means in PoSy</w:t>
      </w:r>
    </w:p>
    <w:p>
      <w:pPr>
        <w:pStyle w:val="Normal"/>
      </w:pPr>
      <w:r>
        <w:rPr>
          <w:rFonts w:ascii="Arial" w:cs="Arial" w:eastAsia="Arial" w:hAnsi="Arial"/>
        </w:rPr>
        <w:t xml:space="preserve">In PoSy, the active validating set is organized into rotating committees for consensus participation. These committees are selected and refreshed over time such that:</w:t>
      </w:r>
    </w:p>
    <w:p>
      <w:pPr>
        <w:pStyle w:val="ListParagraph"/>
        <w:numPr>
          <w:ilvl w:val="0"/>
          <w:numId w:val="2"/>
        </w:numPr>
      </w:pPr>
      <w:r>
        <w:rPr>
          <w:rFonts w:ascii="Arial" w:cs="Arial" w:eastAsia="Arial" w:hAnsi="Arial"/>
          <w:sz w:val="22"/>
          <w:szCs w:val="22"/>
        </w:rPr>
        <w:t xml:space="preserve">no single committee becomes permanently entrenched,</w:t>
      </w:r>
    </w:p>
    <w:p>
      <w:pPr>
        <w:pStyle w:val="ListParagraph"/>
        <w:numPr>
          <w:ilvl w:val="0"/>
          <w:numId w:val="2"/>
        </w:numPr>
      </w:pPr>
      <w:r>
        <w:rPr>
          <w:rFonts w:ascii="Arial" w:cs="Arial" w:eastAsia="Arial" w:hAnsi="Arial"/>
          <w:sz w:val="22"/>
          <w:szCs w:val="22"/>
        </w:rPr>
        <w:t xml:space="preserve">membership changes are structured rather than chaotic,</w:t>
      </w:r>
    </w:p>
    <w:p>
      <w:pPr>
        <w:pStyle w:val="ListParagraph"/>
        <w:numPr>
          <w:ilvl w:val="0"/>
          <w:numId w:val="2"/>
        </w:numPr>
      </w:pPr>
      <w:r>
        <w:rPr>
          <w:rFonts w:ascii="Arial" w:cs="Arial" w:eastAsia="Arial" w:hAnsi="Arial"/>
          <w:sz w:val="22"/>
          <w:szCs w:val="22"/>
        </w:rPr>
        <w:t xml:space="preserve">performance and reliability can be measured and incorporated into influence weighting.</w:t>
      </w:r>
    </w:p>
    <w:p>
      <w:pPr>
        <w:pStyle w:val="Normal"/>
      </w:pPr>
      <w:r>
        <w:rPr>
          <w:rFonts w:ascii="Arial" w:cs="Arial" w:eastAsia="Arial" w:hAnsi="Arial"/>
        </w:rPr>
        <w:t xml:space="preserve">This approach creates a bounded set of participants per round while still allowing broad network participation across epochs.</w:t>
      </w:r>
    </w:p>
    <w:p>
      <w:pPr>
        <w:pStyle w:val="Heading2"/>
      </w:pPr>
      <w:r>
        <w:rPr>
          <w:rFonts w:ascii="Arial" w:cs="Arial" w:eastAsia="Arial" w:hAnsi="Arial"/>
        </w:rPr>
        <w:t xml:space="preserve">6.3.2 Why “Cooperative” Matters</w:t>
      </w:r>
    </w:p>
    <w:p>
      <w:pPr>
        <w:pStyle w:val="Normal"/>
      </w:pPr>
      <w:r>
        <w:rPr>
          <w:rFonts w:ascii="Arial" w:cs="Arial" w:eastAsia="Arial" w:hAnsi="Arial"/>
        </w:rPr>
        <w:t xml:space="preserve">The word “cooperative” is not rhetorical. It reflects two explicit design commitments:</w:t>
      </w:r>
    </w:p>
    <w:p>
      <w:pPr>
        <w:pStyle w:val="ListParagraph"/>
        <w:numPr>
          <w:ilvl w:val="0"/>
          <w:numId w:val="3"/>
        </w:numPr>
      </w:pPr>
      <w:r>
        <w:rPr>
          <w:rFonts w:ascii="Arial" w:cs="Arial" w:eastAsia="Arial" w:hAnsi="Arial"/>
          <w:sz w:val="22"/>
          <w:szCs w:val="22"/>
        </w:rPr>
        <w:t xml:space="preserve">Influence is behavior-sensitive: validators are rewarded for actions that improve collective network properties (availability, participation, correctness) and penalized for actions that degrade them (persistent non-participation, malicious equivocation, destabilizing behavior).</w:t>
      </w:r>
    </w:p>
    <w:p>
      <w:pPr>
        <w:pStyle w:val="ListParagraph"/>
        <w:numPr>
          <w:ilvl w:val="0"/>
          <w:numId w:val="3"/>
        </w:numPr>
      </w:pPr>
      <w:r>
        <w:rPr>
          <w:rFonts w:ascii="Arial" w:cs="Arial" w:eastAsia="Arial" w:hAnsi="Arial"/>
          <w:sz w:val="22"/>
          <w:szCs w:val="22"/>
        </w:rPr>
        <w:t xml:space="preserve">Consensus incentives discourage adversarial extraction: PoSy is designed to reduce the profitability of strategies that rely on cartelization, opportunistic inactivity, or manipulation of ordering outcomes.</w:t>
      </w:r>
    </w:p>
    <w:p>
      <w:pPr>
        <w:pStyle w:val="Normal"/>
      </w:pPr>
      <w:r>
        <w:rPr>
          <w:rFonts w:ascii="Arial" w:cs="Arial" w:eastAsia="Arial" w:hAnsi="Arial"/>
        </w:rPr>
        <w:t xml:space="preserve">PoSy treats validators as operators of shared infrastructure, not merely profit-maximizing block producers. The protocol’s economics are structured to make cooperative participation the dominant strategy over time.</w:t>
      </w:r>
    </w:p>
    <w:p>
      <w:pPr>
        <w:pStyle w:val="Heading2"/>
      </w:pPr>
      <w:r>
        <w:rPr>
          <w:rFonts w:ascii="Arial" w:cs="Arial" w:eastAsia="Arial" w:hAnsi="Arial"/>
        </w:rPr>
        <w:t xml:space="preserve">6.3.3 Committee Rotation and Predictability Constraints</w:t>
      </w:r>
    </w:p>
    <w:p>
      <w:pPr>
        <w:pStyle w:val="Normal"/>
      </w:pPr>
      <w:r>
        <w:rPr>
          <w:rFonts w:ascii="Arial" w:cs="Arial" w:eastAsia="Arial" w:hAnsi="Arial"/>
        </w:rPr>
        <w:t xml:space="preserve">Committee rotation must satisfy competing constraints:</w:t>
      </w:r>
    </w:p>
    <w:p>
      <w:pPr>
        <w:pStyle w:val="ListParagraph"/>
        <w:numPr>
          <w:ilvl w:val="0"/>
          <w:numId w:val="2"/>
        </w:numPr>
      </w:pPr>
      <w:r>
        <w:rPr>
          <w:rFonts w:ascii="Arial" w:cs="Arial" w:eastAsia="Arial" w:hAnsi="Arial"/>
          <w:sz w:val="22"/>
          <w:szCs w:val="22"/>
        </w:rPr>
        <w:t xml:space="preserve">Unpredictability: to prevent targeted corruption, censorship planning, or adaptive adversarial strategies.</w:t>
      </w:r>
    </w:p>
    <w:p>
      <w:pPr>
        <w:pStyle w:val="ListParagraph"/>
        <w:numPr>
          <w:ilvl w:val="0"/>
          <w:numId w:val="2"/>
        </w:numPr>
      </w:pPr>
      <w:r>
        <w:rPr>
          <w:rFonts w:ascii="Arial" w:cs="Arial" w:eastAsia="Arial" w:hAnsi="Arial"/>
          <w:sz w:val="22"/>
          <w:szCs w:val="22"/>
        </w:rPr>
        <w:t xml:space="preserve">Auditability: to ensure committee selection can be verified externally from public evidence.</w:t>
      </w:r>
    </w:p>
    <w:p>
      <w:pPr>
        <w:pStyle w:val="ListParagraph"/>
        <w:numPr>
          <w:ilvl w:val="0"/>
          <w:numId w:val="2"/>
        </w:numPr>
      </w:pPr>
      <w:r>
        <w:rPr>
          <w:rFonts w:ascii="Arial" w:cs="Arial" w:eastAsia="Arial" w:hAnsi="Arial"/>
          <w:sz w:val="22"/>
          <w:szCs w:val="22"/>
        </w:rPr>
        <w:t xml:space="preserve">Continuity: to avoid instability due to excessive churn.</w:t>
      </w:r>
    </w:p>
    <w:p>
      <w:pPr>
        <w:pStyle w:val="ListParagraph"/>
        <w:numPr>
          <w:ilvl w:val="0"/>
          <w:numId w:val="2"/>
        </w:numPr>
      </w:pPr>
      <w:r>
        <w:rPr>
          <w:rFonts w:ascii="Arial" w:cs="Arial" w:eastAsia="Arial" w:hAnsi="Arial"/>
          <w:sz w:val="22"/>
          <w:szCs w:val="22"/>
        </w:rPr>
        <w:t xml:space="preserve">Accountability: to ensure performance history remains attributable and cannot be erased through trivial identity changes.</w:t>
      </w:r>
    </w:p>
    <w:p>
      <w:pPr>
        <w:pStyle w:val="Normal"/>
      </w:pPr>
      <w:r>
        <w:rPr>
          <w:rFonts w:ascii="Arial" w:cs="Arial" w:eastAsia="Arial" w:hAnsi="Arial"/>
        </w:rPr>
        <w:t xml:space="preserve">This is precisely where PoSy’s integration with UMA (stable identity) and Aegis (cryptographic authority) becomes structurally necessary. Without stable identity anchors and enforced cryptographic lifecycle rules, committee rotation becomes a vector for reputation laundering and governance manipulation.</w:t>
      </w:r>
    </w:p>
    <w:p>
      <w:pPr>
        <w:pStyle w:val="Heading2"/>
      </w:pPr>
      <w:r>
        <w:rPr>
          <w:rFonts w:ascii="Arial" w:cs="Arial" w:eastAsia="Arial" w:hAnsi="Arial"/>
        </w:rPr>
        <w:t xml:space="preserve">6.3.4 Architectural Consequences</w:t>
      </w:r>
    </w:p>
    <w:p>
      <w:pPr>
        <w:pStyle w:val="Normal"/>
      </w:pPr>
      <w:r>
        <w:rPr>
          <w:rFonts w:ascii="Arial" w:cs="Arial" w:eastAsia="Arial" w:hAnsi="Arial"/>
        </w:rPr>
        <w:t xml:space="preserve">Cooperative validator clustering yields several network-level properties:</w:t>
      </w:r>
    </w:p>
    <w:p>
      <w:pPr>
        <w:pStyle w:val="ListParagraph"/>
        <w:numPr>
          <w:ilvl w:val="0"/>
          <w:numId w:val="2"/>
        </w:numPr>
      </w:pPr>
      <w:r>
        <w:rPr>
          <w:rFonts w:ascii="Arial" w:cs="Arial" w:eastAsia="Arial" w:hAnsi="Arial"/>
          <w:sz w:val="22"/>
          <w:szCs w:val="22"/>
        </w:rPr>
        <w:t xml:space="preserve">deterministic finality under bounded participation per round,</w:t>
      </w:r>
    </w:p>
    <w:p>
      <w:pPr>
        <w:pStyle w:val="ListParagraph"/>
        <w:numPr>
          <w:ilvl w:val="0"/>
          <w:numId w:val="2"/>
        </w:numPr>
      </w:pPr>
      <w:r>
        <w:rPr>
          <w:rFonts w:ascii="Arial" w:cs="Arial" w:eastAsia="Arial" w:hAnsi="Arial"/>
          <w:sz w:val="22"/>
          <w:szCs w:val="22"/>
        </w:rPr>
        <w:t xml:space="preserve">measurable reliability and contribution signals,</w:t>
      </w:r>
    </w:p>
    <w:p>
      <w:pPr>
        <w:pStyle w:val="ListParagraph"/>
        <w:numPr>
          <w:ilvl w:val="0"/>
          <w:numId w:val="2"/>
        </w:numPr>
      </w:pPr>
      <w:r>
        <w:rPr>
          <w:rFonts w:ascii="Arial" w:cs="Arial" w:eastAsia="Arial" w:hAnsi="Arial"/>
          <w:sz w:val="22"/>
          <w:szCs w:val="22"/>
        </w:rPr>
        <w:t xml:space="preserve">reduced susceptibility to stake-only capture dynamics,</w:t>
      </w:r>
    </w:p>
    <w:p>
      <w:pPr>
        <w:pStyle w:val="ListParagraph"/>
        <w:numPr>
          <w:ilvl w:val="0"/>
          <w:numId w:val="2"/>
        </w:numPr>
      </w:pPr>
      <w:r>
        <w:rPr>
          <w:rFonts w:ascii="Arial" w:cs="Arial" w:eastAsia="Arial" w:hAnsi="Arial"/>
          <w:sz w:val="22"/>
          <w:szCs w:val="22"/>
        </w:rPr>
        <w:t xml:space="preserve">improved operational feasibility for post-quantum cryptography workloads by bounding the per-round verification surface.</w:t>
      </w:r>
    </w:p>
    <w:p>
      <w:pPr>
        <w:pStyle w:val="Normal"/>
      </w:pPr>
      <w:r>
        <w:rPr>
          <w:rFonts w:ascii="Arial" w:cs="Arial" w:eastAsia="Arial" w:hAnsi="Arial"/>
        </w:rPr>
        <w:t xml:space="preserve">It is not merely an optimization. It is an enabling condition for PoSy’s entire incentive model.</w:t>
      </w:r>
    </w:p>
    <w:p>
      <w:pPr>
        <w:pStyle w:val="Normal"/>
      </w:pPr>
      <w:r>
        <w:rPr>
          <w:rFonts w:ascii="Arial" w:cs="Arial" w:eastAsia="Arial" w:hAnsi="Arial"/>
        </w:rPr>
        <w:t xml:space="preserve">With the consensus model established—partial synchrony assumptions, comparative positioning, and cooperative clustering—the document now turns to the validator lifecycle: how validators join, participate, rotate, accrue influence, and are held accountable over time.</w:t>
      </w:r>
    </w:p>
    <w:p>
      <w:pPr>
        <w:pStyle w:val="Heading2"/>
      </w:pPr>
      <w:r>
        <w:rPr>
          <w:rFonts w:ascii="Arial" w:cs="Arial" w:eastAsia="Arial" w:hAnsi="Arial"/>
        </w:rPr>
        <w:t xml:space="preserve">7. Validator Lifecycle</w:t>
      </w:r>
    </w:p>
    <w:p>
      <w:pPr>
        <w:pStyle w:val="Normal"/>
      </w:pPr>
      <w:r>
        <w:rPr>
          <w:rFonts w:ascii="Arial" w:cs="Arial" w:eastAsia="Arial" w:hAnsi="Arial"/>
        </w:rPr>
        <w:t xml:space="preserve">Validators in Synergy Network are not ephemeral block producers. They are long-lived protocol actors whose authority, influence, and rewards evolve over time based on measurable behavior. The validator lifecycle is therefore treated as a first-class component of the consensus architecture rather than an administrative detail.</w:t>
      </w:r>
    </w:p>
    <w:p>
      <w:pPr>
        <w:pStyle w:val="Normal"/>
      </w:pPr>
      <w:r>
        <w:rPr>
          <w:rFonts w:ascii="Arial" w:cs="Arial" w:eastAsia="Arial" w:hAnsi="Arial"/>
        </w:rPr>
        <w:t xml:space="preserve">This section describes how validators enter the system, how they participate in consensus, how their responsibilities change over time, and how the protocol responds to faults and failures.</w:t>
      </w:r>
    </w:p>
    <w:p>
      <w:pPr>
        <w:pStyle w:val="Heading2"/>
      </w:pPr>
      <w:r>
        <w:rPr>
          <w:rFonts w:ascii="Arial" w:cs="Arial" w:eastAsia="Arial" w:hAnsi="Arial"/>
        </w:rPr>
        <w:t xml:space="preserve">7.1 Validator Admission and Staking</w:t>
      </w:r>
    </w:p>
    <w:p>
      <w:pPr>
        <w:pStyle w:val="Normal"/>
      </w:pPr>
      <w:r>
        <w:rPr>
          <w:rFonts w:ascii="Arial" w:cs="Arial" w:eastAsia="Arial" w:hAnsi="Arial"/>
        </w:rPr>
        <w:t xml:space="preserve">Participation in Proof-of-Synergy requires an explicit commitment to the network. Validators must register through a protocol-governed admission process that establishes identity, binds cryptographic authority, and signals economic alignment.</w:t>
      </w:r>
    </w:p>
    <w:p>
      <w:pPr>
        <w:pStyle w:val="Normal"/>
      </w:pPr>
      <w:r>
        <w:rPr>
          <w:rFonts w:ascii="Arial" w:cs="Arial" w:eastAsia="Arial" w:hAnsi="Arial"/>
        </w:rPr>
        <w:t xml:space="preserve">Validator admission serves several purposes simultaneously:</w:t>
      </w:r>
    </w:p>
    <w:p>
      <w:pPr>
        <w:pStyle w:val="ListParagraph"/>
        <w:numPr>
          <w:ilvl w:val="0"/>
          <w:numId w:val="2"/>
        </w:numPr>
      </w:pPr>
      <w:r>
        <w:rPr>
          <w:rFonts w:ascii="Arial" w:cs="Arial" w:eastAsia="Arial" w:hAnsi="Arial"/>
          <w:sz w:val="22"/>
          <w:szCs w:val="22"/>
        </w:rPr>
        <w:t xml:space="preserve">it creates a persistent identity anchor (via UMA),</w:t>
      </w:r>
    </w:p>
    <w:p>
      <w:pPr>
        <w:pStyle w:val="ListParagraph"/>
        <w:numPr>
          <w:ilvl w:val="0"/>
          <w:numId w:val="2"/>
        </w:numPr>
      </w:pPr>
      <w:r>
        <w:rPr>
          <w:rFonts w:ascii="Arial" w:cs="Arial" w:eastAsia="Arial" w:hAnsi="Arial"/>
          <w:sz w:val="22"/>
          <w:szCs w:val="22"/>
        </w:rPr>
        <w:t xml:space="preserve">it binds cryptographic authority to that identity (via Aegis),</w:t>
      </w:r>
    </w:p>
    <w:p>
      <w:pPr>
        <w:pStyle w:val="ListParagraph"/>
        <w:numPr>
          <w:ilvl w:val="0"/>
          <w:numId w:val="2"/>
        </w:numPr>
      </w:pPr>
      <w:r>
        <w:rPr>
          <w:rFonts w:ascii="Arial" w:cs="Arial" w:eastAsia="Arial" w:hAnsi="Arial"/>
          <w:sz w:val="22"/>
          <w:szCs w:val="22"/>
        </w:rPr>
        <w:t xml:space="preserve">it establishes economic exposure sufficient to discourage malicious behavior,</w:t>
      </w:r>
    </w:p>
    <w:p>
      <w:pPr>
        <w:pStyle w:val="ListParagraph"/>
        <w:numPr>
          <w:ilvl w:val="0"/>
          <w:numId w:val="2"/>
        </w:numPr>
      </w:pPr>
      <w:r>
        <w:rPr>
          <w:rFonts w:ascii="Arial" w:cs="Arial" w:eastAsia="Arial" w:hAnsi="Arial"/>
          <w:sz w:val="22"/>
          <w:szCs w:val="22"/>
        </w:rPr>
        <w:t xml:space="preserve">it subjects the validator to governance and accountability mechanisms.</w:t>
      </w:r>
    </w:p>
    <w:p>
      <w:pPr>
        <w:pStyle w:val="Normal"/>
      </w:pPr>
      <w:r>
        <w:rPr>
          <w:rFonts w:ascii="Arial" w:cs="Arial" w:eastAsia="Arial" w:hAnsi="Arial"/>
        </w:rPr>
        <w:t xml:space="preserve">Staking in PoSy is not treated as a bidding mechanism for influence, but as a bond that aligns the validator’s incentives with the long-term health of the network. Stake signals willingness to bear risk and participate responsibly, but it does not, by itself, confer dominance.</w:t>
      </w:r>
    </w:p>
    <w:p>
      <w:pPr>
        <w:pStyle w:val="Normal"/>
      </w:pPr>
      <w:r>
        <w:rPr>
          <w:rFonts w:ascii="Arial" w:cs="Arial" w:eastAsia="Arial" w:hAnsi="Arial"/>
        </w:rPr>
        <w:t xml:space="preserve">Once admitted, a validator becomes part of the eligible validator set, from which active consensus committees are drawn. Admission does not guarantee continuous participation in every consensus round; participation is structured and time-bound.</w:t>
      </w:r>
    </w:p>
    <w:p>
      <w:pPr>
        <w:pStyle w:val="Heading2"/>
      </w:pPr>
      <w:r>
        <w:rPr>
          <w:rFonts w:ascii="Arial" w:cs="Arial" w:eastAsia="Arial" w:hAnsi="Arial"/>
        </w:rPr>
        <w:t xml:space="preserve">7.2 Cluster Formation and Rotation</w:t>
      </w:r>
    </w:p>
    <w:p>
      <w:pPr>
        <w:pStyle w:val="Normal"/>
      </w:pPr>
      <w:r>
        <w:rPr>
          <w:rFonts w:ascii="Arial" w:cs="Arial" w:eastAsia="Arial" w:hAnsi="Arial"/>
        </w:rPr>
        <w:t xml:space="preserve">Active participation in consensus occurs through validator clusters, also referred to as committees. At any given time, only a subset of the eligible validator set participates directly in block production and voting.</w:t>
      </w:r>
    </w:p>
    <w:p>
      <w:pPr>
        <w:pStyle w:val="Heading2"/>
      </w:pPr>
      <w:r>
        <w:rPr>
          <w:rFonts w:ascii="Arial" w:cs="Arial" w:eastAsia="Arial" w:hAnsi="Arial"/>
        </w:rPr>
        <w:t xml:space="preserve">7.2.1 Purpose of Clustering</w:t>
      </w:r>
    </w:p>
    <w:p>
      <w:pPr>
        <w:pStyle w:val="Normal"/>
      </w:pPr>
      <w:r>
        <w:rPr>
          <w:rFonts w:ascii="Arial" w:cs="Arial" w:eastAsia="Arial" w:hAnsi="Arial"/>
        </w:rPr>
        <w:t xml:space="preserve">Clustering serves multiple architectural goals:</w:t>
      </w:r>
    </w:p>
    <w:p>
      <w:pPr>
        <w:pStyle w:val="ListParagraph"/>
        <w:numPr>
          <w:ilvl w:val="0"/>
          <w:numId w:val="2"/>
        </w:numPr>
      </w:pPr>
      <w:r>
        <w:rPr>
          <w:rFonts w:ascii="Arial" w:cs="Arial" w:eastAsia="Arial" w:hAnsi="Arial"/>
          <w:sz w:val="22"/>
          <w:szCs w:val="22"/>
        </w:rPr>
        <w:t xml:space="preserve">it bounds communication overhead and verification cost,</w:t>
      </w:r>
    </w:p>
    <w:p>
      <w:pPr>
        <w:pStyle w:val="ListParagraph"/>
        <w:numPr>
          <w:ilvl w:val="0"/>
          <w:numId w:val="2"/>
        </w:numPr>
      </w:pPr>
      <w:r>
        <w:rPr>
          <w:rFonts w:ascii="Arial" w:cs="Arial" w:eastAsia="Arial" w:hAnsi="Arial"/>
          <w:sz w:val="22"/>
          <w:szCs w:val="22"/>
        </w:rPr>
        <w:t xml:space="preserve">it enables deterministic finality under practical network conditions,</w:t>
      </w:r>
    </w:p>
    <w:p>
      <w:pPr>
        <w:pStyle w:val="ListParagraph"/>
        <w:numPr>
          <w:ilvl w:val="0"/>
          <w:numId w:val="2"/>
        </w:numPr>
      </w:pPr>
      <w:r>
        <w:rPr>
          <w:rFonts w:ascii="Arial" w:cs="Arial" w:eastAsia="Arial" w:hAnsi="Arial"/>
          <w:sz w:val="22"/>
          <w:szCs w:val="22"/>
        </w:rPr>
        <w:t xml:space="preserve">it creates a measurable participation surface for evaluating behavior,</w:t>
      </w:r>
    </w:p>
    <w:p>
      <w:pPr>
        <w:pStyle w:val="ListParagraph"/>
        <w:numPr>
          <w:ilvl w:val="0"/>
          <w:numId w:val="2"/>
        </w:numPr>
      </w:pPr>
      <w:r>
        <w:rPr>
          <w:rFonts w:ascii="Arial" w:cs="Arial" w:eastAsia="Arial" w:hAnsi="Arial"/>
          <w:sz w:val="22"/>
          <w:szCs w:val="22"/>
        </w:rPr>
        <w:t xml:space="preserve">it allows cryptographic workloads (including post-quantum operations) to scale without centralization.</w:t>
      </w:r>
    </w:p>
    <w:p>
      <w:pPr>
        <w:pStyle w:val="Normal"/>
      </w:pPr>
      <w:r>
        <w:rPr>
          <w:rFonts w:ascii="Arial" w:cs="Arial" w:eastAsia="Arial" w:hAnsi="Arial"/>
        </w:rPr>
        <w:t xml:space="preserve">Clusters are not static. They are refreshed over time to balance continuity and diversity.</w:t>
      </w:r>
    </w:p>
    <w:p>
      <w:pPr>
        <w:pStyle w:val="Heading2"/>
      </w:pPr>
      <w:r>
        <w:rPr>
          <w:rFonts w:ascii="Arial" w:cs="Arial" w:eastAsia="Arial" w:hAnsi="Arial"/>
        </w:rPr>
        <w:t xml:space="preserve">7.2.2 Rotation as a Security Primitive</w:t>
      </w:r>
    </w:p>
    <w:p>
      <w:pPr>
        <w:pStyle w:val="Normal"/>
      </w:pPr>
      <w:r>
        <w:rPr>
          <w:rFonts w:ascii="Arial" w:cs="Arial" w:eastAsia="Arial" w:hAnsi="Arial"/>
        </w:rPr>
        <w:t xml:space="preserve">Cluster rotation is not merely an operational detail; it is a security primitive.</w:t>
      </w:r>
    </w:p>
    <w:p>
      <w:pPr>
        <w:pStyle w:val="Normal"/>
      </w:pPr>
      <w:r>
        <w:rPr>
          <w:rFonts w:ascii="Arial" w:cs="Arial" w:eastAsia="Arial" w:hAnsi="Arial"/>
        </w:rPr>
        <w:t xml:space="preserve">Rotation ensures that:</w:t>
      </w:r>
    </w:p>
    <w:p>
      <w:pPr>
        <w:pStyle w:val="ListParagraph"/>
        <w:numPr>
          <w:ilvl w:val="0"/>
          <w:numId w:val="2"/>
        </w:numPr>
      </w:pPr>
      <w:r>
        <w:rPr>
          <w:rFonts w:ascii="Arial" w:cs="Arial" w:eastAsia="Arial" w:hAnsi="Arial"/>
          <w:sz w:val="22"/>
          <w:szCs w:val="22"/>
        </w:rPr>
        <w:t xml:space="preserve">no fixed group of validators can entrench itself indefinitely,</w:t>
      </w:r>
    </w:p>
    <w:p>
      <w:pPr>
        <w:pStyle w:val="ListParagraph"/>
        <w:numPr>
          <w:ilvl w:val="0"/>
          <w:numId w:val="2"/>
        </w:numPr>
      </w:pPr>
      <w:r>
        <w:rPr>
          <w:rFonts w:ascii="Arial" w:cs="Arial" w:eastAsia="Arial" w:hAnsi="Arial"/>
          <w:sz w:val="22"/>
          <w:szCs w:val="22"/>
        </w:rPr>
        <w:t xml:space="preserve">adversaries cannot reliably predict long-term control of consensus,</w:t>
      </w:r>
    </w:p>
    <w:p>
      <w:pPr>
        <w:pStyle w:val="ListParagraph"/>
        <w:numPr>
          <w:ilvl w:val="0"/>
          <w:numId w:val="2"/>
        </w:numPr>
      </w:pPr>
      <w:r>
        <w:rPr>
          <w:rFonts w:ascii="Arial" w:cs="Arial" w:eastAsia="Arial" w:hAnsi="Arial"/>
          <w:sz w:val="22"/>
          <w:szCs w:val="22"/>
        </w:rPr>
        <w:t xml:space="preserve">historical behavior remains attributable to stable identities rather than resettable keys.</w:t>
      </w:r>
    </w:p>
    <w:p>
      <w:pPr>
        <w:pStyle w:val="Normal"/>
      </w:pPr>
      <w:r>
        <w:rPr>
          <w:rFonts w:ascii="Arial" w:cs="Arial" w:eastAsia="Arial" w:hAnsi="Arial"/>
        </w:rPr>
        <w:t xml:space="preserve">Rotation is constrained to preserve accountability. Validators cannot trivially evade poor performance or penalties by cycling identities, as identity continuity is enforced through UMA binding.</w:t>
      </w:r>
    </w:p>
    <w:p>
      <w:pPr>
        <w:pStyle w:val="Heading2"/>
      </w:pPr>
      <w:r>
        <w:rPr>
          <w:rFonts w:ascii="Arial" w:cs="Arial" w:eastAsia="Arial" w:hAnsi="Arial"/>
        </w:rPr>
        <w:t xml:space="preserve">7.2.3 Interaction with Cooperative Weighting</w:t>
      </w:r>
    </w:p>
    <w:p>
      <w:pPr>
        <w:pStyle w:val="Normal"/>
      </w:pPr>
      <w:r>
        <w:rPr>
          <w:rFonts w:ascii="Arial" w:cs="Arial" w:eastAsia="Arial" w:hAnsi="Arial"/>
        </w:rPr>
        <w:t xml:space="preserve">Cluster selection is informed by cooperative consensus weighting. Validators with a history of reliable participation, correct behavior, and governance engagement are more likely to be selected into active clusters over time, while those exhibiting chronic faults or non-participation see reduced involvement.</w:t>
      </w:r>
    </w:p>
    <w:p>
      <w:pPr>
        <w:pStyle w:val="Normal"/>
      </w:pPr>
      <w:r>
        <w:rPr>
          <w:rFonts w:ascii="Arial" w:cs="Arial" w:eastAsia="Arial" w:hAnsi="Arial"/>
        </w:rPr>
        <w:t xml:space="preserve">This dynamic creates a feedback loop that rewards long-horizon cooperation rather than short-term opportunism.</w:t>
      </w:r>
    </w:p>
    <w:p>
      <w:pPr>
        <w:pStyle w:val="Heading2"/>
      </w:pPr>
      <w:r>
        <w:rPr>
          <w:rFonts w:ascii="Arial" w:cs="Arial" w:eastAsia="Arial" w:hAnsi="Arial"/>
        </w:rPr>
        <w:t xml:space="preserve">7.3 Epoch Structure and Responsibilities</w:t>
      </w:r>
    </w:p>
    <w:p>
      <w:pPr>
        <w:pStyle w:val="Normal"/>
      </w:pPr>
      <w:r>
        <w:rPr>
          <w:rFonts w:ascii="Arial" w:cs="Arial" w:eastAsia="Arial" w:hAnsi="Arial"/>
        </w:rPr>
        <w:t xml:space="preserve">Time in PoSy is structured into epochs, each representing a bounded interval during which certain protocol parameters remain stable.</w:t>
      </w:r>
    </w:p>
    <w:p>
      <w:pPr>
        <w:pStyle w:val="Normal"/>
      </w:pPr>
      <w:r>
        <w:rPr>
          <w:rFonts w:ascii="Arial" w:cs="Arial" w:eastAsia="Arial" w:hAnsi="Arial"/>
        </w:rPr>
        <w:t xml:space="preserve">Epoch boundaries serve as synchronization points for:</w:t>
      </w:r>
    </w:p>
    <w:p>
      <w:pPr>
        <w:pStyle w:val="ListParagraph"/>
        <w:numPr>
          <w:ilvl w:val="0"/>
          <w:numId w:val="2"/>
        </w:numPr>
      </w:pPr>
      <w:r>
        <w:rPr>
          <w:rFonts w:ascii="Arial" w:cs="Arial" w:eastAsia="Arial" w:hAnsi="Arial"/>
          <w:sz w:val="22"/>
          <w:szCs w:val="22"/>
        </w:rPr>
        <w:t xml:space="preserve">cluster membership refresh,</w:t>
      </w:r>
    </w:p>
    <w:p>
      <w:pPr>
        <w:pStyle w:val="ListParagraph"/>
        <w:numPr>
          <w:ilvl w:val="0"/>
          <w:numId w:val="2"/>
        </w:numPr>
      </w:pPr>
      <w:r>
        <w:rPr>
          <w:rFonts w:ascii="Arial" w:cs="Arial" w:eastAsia="Arial" w:hAnsi="Arial"/>
          <w:sz w:val="22"/>
          <w:szCs w:val="22"/>
        </w:rPr>
        <w:t xml:space="preserve">cryptographic key lifecycle transitions,</w:t>
      </w:r>
    </w:p>
    <w:p>
      <w:pPr>
        <w:pStyle w:val="ListParagraph"/>
        <w:numPr>
          <w:ilvl w:val="0"/>
          <w:numId w:val="2"/>
        </w:numPr>
      </w:pPr>
      <w:r>
        <w:rPr>
          <w:rFonts w:ascii="Arial" w:cs="Arial" w:eastAsia="Arial" w:hAnsi="Arial"/>
          <w:sz w:val="22"/>
          <w:szCs w:val="22"/>
        </w:rPr>
        <w:t xml:space="preserve">governance state commitments,</w:t>
      </w:r>
    </w:p>
    <w:p>
      <w:pPr>
        <w:pStyle w:val="ListParagraph"/>
        <w:numPr>
          <w:ilvl w:val="0"/>
          <w:numId w:val="2"/>
        </w:numPr>
      </w:pPr>
      <w:r>
        <w:rPr>
          <w:rFonts w:ascii="Arial" w:cs="Arial" w:eastAsia="Arial" w:hAnsi="Arial"/>
          <w:sz w:val="22"/>
          <w:szCs w:val="22"/>
        </w:rPr>
        <w:t xml:space="preserve">cross-chain checkpoint sealing.</w:t>
      </w:r>
    </w:p>
    <w:p>
      <w:pPr>
        <w:pStyle w:val="Normal"/>
      </w:pPr>
      <w:r>
        <w:rPr>
          <w:rFonts w:ascii="Arial" w:cs="Arial" w:eastAsia="Arial" w:hAnsi="Arial"/>
        </w:rPr>
        <w:t xml:space="preserve">Within an epoch, validators participating in active clusters assume well-defined responsibilities:</w:t>
      </w:r>
    </w:p>
    <w:p>
      <w:pPr>
        <w:pStyle w:val="ListParagraph"/>
        <w:numPr>
          <w:ilvl w:val="0"/>
          <w:numId w:val="2"/>
        </w:numPr>
      </w:pPr>
      <w:r>
        <w:rPr>
          <w:rFonts w:ascii="Arial" w:cs="Arial" w:eastAsia="Arial" w:hAnsi="Arial"/>
          <w:sz w:val="22"/>
          <w:szCs w:val="22"/>
        </w:rPr>
        <w:t xml:space="preserve">proposing candidate blocks when selected,</w:t>
      </w:r>
    </w:p>
    <w:p>
      <w:pPr>
        <w:pStyle w:val="ListParagraph"/>
        <w:numPr>
          <w:ilvl w:val="0"/>
          <w:numId w:val="2"/>
        </w:numPr>
      </w:pPr>
      <w:r>
        <w:rPr>
          <w:rFonts w:ascii="Arial" w:cs="Arial" w:eastAsia="Arial" w:hAnsi="Arial"/>
          <w:sz w:val="22"/>
          <w:szCs w:val="22"/>
        </w:rPr>
        <w:t xml:space="preserve">validating proposed blocks from peers,</w:t>
      </w:r>
    </w:p>
    <w:p>
      <w:pPr>
        <w:pStyle w:val="ListParagraph"/>
        <w:numPr>
          <w:ilvl w:val="0"/>
          <w:numId w:val="2"/>
        </w:numPr>
      </w:pPr>
      <w:r>
        <w:rPr>
          <w:rFonts w:ascii="Arial" w:cs="Arial" w:eastAsia="Arial" w:hAnsi="Arial"/>
          <w:sz w:val="22"/>
          <w:szCs w:val="22"/>
        </w:rPr>
        <w:t xml:space="preserve">participating in consensus voting,</w:t>
      </w:r>
    </w:p>
    <w:p>
      <w:pPr>
        <w:pStyle w:val="ListParagraph"/>
        <w:numPr>
          <w:ilvl w:val="0"/>
          <w:numId w:val="2"/>
        </w:numPr>
      </w:pPr>
      <w:r>
        <w:rPr>
          <w:rFonts w:ascii="Arial" w:cs="Arial" w:eastAsia="Arial" w:hAnsi="Arial"/>
          <w:sz w:val="22"/>
          <w:szCs w:val="22"/>
        </w:rPr>
        <w:t xml:space="preserve">maintaining availability and responsiveness,</w:t>
      </w:r>
    </w:p>
    <w:p>
      <w:pPr>
        <w:pStyle w:val="ListParagraph"/>
        <w:numPr>
          <w:ilvl w:val="0"/>
          <w:numId w:val="2"/>
        </w:numPr>
      </w:pPr>
      <w:r>
        <w:rPr>
          <w:rFonts w:ascii="Arial" w:cs="Arial" w:eastAsia="Arial" w:hAnsi="Arial"/>
          <w:sz w:val="22"/>
          <w:szCs w:val="22"/>
        </w:rPr>
        <w:t xml:space="preserve">contributing to governance signaling as required.</w:t>
      </w:r>
    </w:p>
    <w:p>
      <w:pPr>
        <w:pStyle w:val="Normal"/>
      </w:pPr>
      <w:r>
        <w:rPr>
          <w:rFonts w:ascii="Arial" w:cs="Arial" w:eastAsia="Arial" w:hAnsi="Arial"/>
        </w:rPr>
        <w:t xml:space="preserve">The epoch model enables the protocol to reason about behavior over meaningful intervals rather than isolated events. It also provides natural boundaries for applying rewards, penalties, and adjustments to influence.</w:t>
      </w:r>
    </w:p>
    <w:p>
      <w:pPr>
        <w:pStyle w:val="Normal"/>
      </w:pPr>
      <w:r>
        <w:rPr>
          <w:rFonts w:ascii="Arial" w:cs="Arial" w:eastAsia="Arial" w:hAnsi="Arial"/>
        </w:rPr>
        <w:t xml:space="preserve">Crucially, epoch transitions are finalized by consensus itself. They are not triggered by off-chain coordination or administrative action.</w:t>
      </w:r>
    </w:p>
    <w:p>
      <w:pPr>
        <w:pStyle w:val="Heading2"/>
      </w:pPr>
      <w:r>
        <w:rPr>
          <w:rFonts w:ascii="Arial" w:cs="Arial" w:eastAsia="Arial" w:hAnsi="Arial"/>
        </w:rPr>
        <w:t xml:space="preserve">7.4 View Changes, Faults, and Accountability</w:t>
      </w:r>
    </w:p>
    <w:p>
      <w:pPr>
        <w:pStyle w:val="Normal"/>
      </w:pPr>
      <w:r>
        <w:rPr>
          <w:rFonts w:ascii="Arial" w:cs="Arial" w:eastAsia="Arial" w:hAnsi="Arial"/>
        </w:rPr>
        <w:t xml:space="preserve">No consensus protocol operating in an adversarial environment can assume perfect behavior. PoSy explicitly models validator faults and provides structured responses.</w:t>
      </w:r>
    </w:p>
    <w:p>
      <w:pPr>
        <w:pStyle w:val="Heading2"/>
      </w:pPr>
      <w:r>
        <w:rPr>
          <w:rFonts w:ascii="Arial" w:cs="Arial" w:eastAsia="Arial" w:hAnsi="Arial"/>
        </w:rPr>
        <w:t xml:space="preserve">7.4.1 View Changes and Liveness Preservation</w:t>
      </w:r>
    </w:p>
    <w:p>
      <w:pPr>
        <w:pStyle w:val="Normal"/>
      </w:pPr>
      <w:r>
        <w:rPr>
          <w:rFonts w:ascii="Arial" w:cs="Arial" w:eastAsia="Arial" w:hAnsi="Arial"/>
        </w:rPr>
        <w:t xml:space="preserve">When expected progress does not occur—due to proposer failure, network instability, or adversarial behavior—the protocol initiates view changes. A view change replaces the current leadership or coordination context without compromising safety.</w:t>
      </w:r>
    </w:p>
    <w:p>
      <w:pPr>
        <w:pStyle w:val="Normal"/>
      </w:pPr>
      <w:r>
        <w:rPr>
          <w:rFonts w:ascii="Arial" w:cs="Arial" w:eastAsia="Arial" w:hAnsi="Arial"/>
        </w:rPr>
        <w:t xml:space="preserve">View changes are designed to:</w:t>
      </w:r>
    </w:p>
    <w:p>
      <w:pPr>
        <w:pStyle w:val="ListParagraph"/>
        <w:numPr>
          <w:ilvl w:val="0"/>
          <w:numId w:val="2"/>
        </w:numPr>
      </w:pPr>
      <w:r>
        <w:rPr>
          <w:rFonts w:ascii="Arial" w:cs="Arial" w:eastAsia="Arial" w:hAnsi="Arial"/>
          <w:sz w:val="22"/>
          <w:szCs w:val="22"/>
        </w:rPr>
        <w:t xml:space="preserve">preserve previously finalized state,</w:t>
      </w:r>
    </w:p>
    <w:p>
      <w:pPr>
        <w:pStyle w:val="ListParagraph"/>
        <w:numPr>
          <w:ilvl w:val="0"/>
          <w:numId w:val="2"/>
        </w:numPr>
      </w:pPr>
      <w:r>
        <w:rPr>
          <w:rFonts w:ascii="Arial" w:cs="Arial" w:eastAsia="Arial" w:hAnsi="Arial"/>
          <w:sz w:val="22"/>
          <w:szCs w:val="22"/>
        </w:rPr>
        <w:t xml:space="preserve">avoid indefinite stalls under partial synchrony,</w:t>
      </w:r>
    </w:p>
    <w:p>
      <w:pPr>
        <w:pStyle w:val="ListParagraph"/>
        <w:numPr>
          <w:ilvl w:val="0"/>
          <w:numId w:val="2"/>
        </w:numPr>
      </w:pPr>
      <w:r>
        <w:rPr>
          <w:rFonts w:ascii="Arial" w:cs="Arial" w:eastAsia="Arial" w:hAnsi="Arial"/>
          <w:sz w:val="22"/>
          <w:szCs w:val="22"/>
        </w:rPr>
        <w:t xml:space="preserve">provide clear evidence of non-performance.</w:t>
      </w:r>
    </w:p>
    <w:p>
      <w:pPr>
        <w:pStyle w:val="Normal"/>
      </w:pPr>
      <w:r>
        <w:rPr>
          <w:rFonts w:ascii="Arial" w:cs="Arial" w:eastAsia="Arial" w:hAnsi="Arial"/>
        </w:rPr>
        <w:t xml:space="preserve">The protocol does not rely on subjective judgment to determine failure. Faults are inferred from verifiable absence of required participation or provable misbehavior.</w:t>
      </w:r>
    </w:p>
    <w:p>
      <w:pPr>
        <w:pStyle w:val="Heading2"/>
      </w:pPr>
      <w:r>
        <w:rPr>
          <w:rFonts w:ascii="Arial" w:cs="Arial" w:eastAsia="Arial" w:hAnsi="Arial"/>
        </w:rPr>
        <w:t xml:space="preserve">7.4.2 Fault Classification</w:t>
      </w:r>
    </w:p>
    <w:p>
      <w:pPr>
        <w:pStyle w:val="Normal"/>
      </w:pPr>
      <w:r>
        <w:rPr>
          <w:rFonts w:ascii="Arial" w:cs="Arial" w:eastAsia="Arial" w:hAnsi="Arial"/>
        </w:rPr>
        <w:t xml:space="preserve">PoSy distinguishes between different classes of faults, including:</w:t>
      </w:r>
    </w:p>
    <w:p>
      <w:pPr>
        <w:pStyle w:val="ListParagraph"/>
        <w:numPr>
          <w:ilvl w:val="0"/>
          <w:numId w:val="2"/>
        </w:numPr>
      </w:pPr>
      <w:r>
        <w:rPr>
          <w:rFonts w:ascii="Arial" w:cs="Arial" w:eastAsia="Arial" w:hAnsi="Arial"/>
          <w:sz w:val="22"/>
          <w:szCs w:val="22"/>
        </w:rPr>
        <w:t xml:space="preserve">transient faults (e.g., short-lived unavailability),</w:t>
      </w:r>
    </w:p>
    <w:p>
      <w:pPr>
        <w:pStyle w:val="ListParagraph"/>
        <w:numPr>
          <w:ilvl w:val="0"/>
          <w:numId w:val="2"/>
        </w:numPr>
      </w:pPr>
      <w:r>
        <w:rPr>
          <w:rFonts w:ascii="Arial" w:cs="Arial" w:eastAsia="Arial" w:hAnsi="Arial"/>
          <w:sz w:val="22"/>
          <w:szCs w:val="22"/>
        </w:rPr>
        <w:t xml:space="preserve">persistent non-participation,</w:t>
      </w:r>
    </w:p>
    <w:p>
      <w:pPr>
        <w:pStyle w:val="ListParagraph"/>
        <w:numPr>
          <w:ilvl w:val="0"/>
          <w:numId w:val="2"/>
        </w:numPr>
      </w:pPr>
      <w:r>
        <w:rPr>
          <w:rFonts w:ascii="Arial" w:cs="Arial" w:eastAsia="Arial" w:hAnsi="Arial"/>
          <w:sz w:val="22"/>
          <w:szCs w:val="22"/>
        </w:rPr>
        <w:t xml:space="preserve">protocol violations,</w:t>
      </w:r>
    </w:p>
    <w:p>
      <w:pPr>
        <w:pStyle w:val="ListParagraph"/>
        <w:numPr>
          <w:ilvl w:val="0"/>
          <w:numId w:val="2"/>
        </w:numPr>
      </w:pPr>
      <w:r>
        <w:rPr>
          <w:rFonts w:ascii="Arial" w:cs="Arial" w:eastAsia="Arial" w:hAnsi="Arial"/>
          <w:sz w:val="22"/>
          <w:szCs w:val="22"/>
        </w:rPr>
        <w:t xml:space="preserve">actively malicious behavior.</w:t>
      </w:r>
    </w:p>
    <w:p>
      <w:pPr>
        <w:pStyle w:val="Normal"/>
      </w:pPr>
      <w:r>
        <w:rPr>
          <w:rFonts w:ascii="Arial" w:cs="Arial" w:eastAsia="Arial" w:hAnsi="Arial"/>
        </w:rPr>
        <w:t xml:space="preserve">This distinction matters. The protocol is designed to be tolerant of real-world operational instability without allowing chronic or malicious behavior to degrade network health.</w:t>
      </w:r>
    </w:p>
    <w:p>
      <w:pPr>
        <w:pStyle w:val="Heading2"/>
      </w:pPr>
      <w:r>
        <w:rPr>
          <w:rFonts w:ascii="Arial" w:cs="Arial" w:eastAsia="Arial" w:hAnsi="Arial"/>
        </w:rPr>
        <w:t xml:space="preserve">7.4.3 Accountability and Consequences</w:t>
      </w:r>
    </w:p>
    <w:p>
      <w:pPr>
        <w:pStyle w:val="Normal"/>
      </w:pPr>
      <w:r>
        <w:rPr>
          <w:rFonts w:ascii="Arial" w:cs="Arial" w:eastAsia="Arial" w:hAnsi="Arial"/>
        </w:rPr>
        <w:t xml:space="preserve">Validators are held accountable over time through adjustments to cooperative weighting, participation eligibility, and economic exposure. Penalties are proportional and behavior-sensitive rather than purely punitive.</w:t>
      </w:r>
    </w:p>
    <w:p>
      <w:pPr>
        <w:pStyle w:val="Normal"/>
      </w:pPr>
      <w:r>
        <w:rPr>
          <w:rFonts w:ascii="Arial" w:cs="Arial" w:eastAsia="Arial" w:hAnsi="Arial"/>
        </w:rPr>
        <w:t xml:space="preserve">Importantly, accountability mechanisms are protocol-enforced, not discretionary. They rely on publicly verifiable evidence and are applied consistently across identities.</w:t>
      </w:r>
    </w:p>
    <w:p>
      <w:pPr>
        <w:pStyle w:val="Normal"/>
      </w:pPr>
      <w:r>
        <w:rPr>
          <w:rFonts w:ascii="Arial" w:cs="Arial" w:eastAsia="Arial" w:hAnsi="Arial"/>
        </w:rPr>
        <w:t xml:space="preserve">This approach avoids two common failure modes in public networks:</w:t>
      </w:r>
    </w:p>
    <w:p>
      <w:pPr>
        <w:pStyle w:val="ListParagraph"/>
        <w:numPr>
          <w:ilvl w:val="0"/>
          <w:numId w:val="2"/>
        </w:numPr>
      </w:pPr>
      <w:r>
        <w:rPr>
          <w:rFonts w:ascii="Arial" w:cs="Arial" w:eastAsia="Arial" w:hAnsi="Arial"/>
          <w:sz w:val="22"/>
          <w:szCs w:val="22"/>
        </w:rPr>
        <w:t xml:space="preserve">arbitrary punishment driven by governance politics,</w:t>
      </w:r>
    </w:p>
    <w:p>
      <w:pPr>
        <w:pStyle w:val="ListParagraph"/>
        <w:numPr>
          <w:ilvl w:val="0"/>
          <w:numId w:val="2"/>
        </w:numPr>
      </w:pPr>
      <w:r>
        <w:rPr>
          <w:rFonts w:ascii="Arial" w:cs="Arial" w:eastAsia="Arial" w:hAnsi="Arial"/>
          <w:sz w:val="22"/>
          <w:szCs w:val="22"/>
        </w:rPr>
        <w:t xml:space="preserve">lax enforcement that allows bad actors to persist indefinitely.</w:t>
      </w:r>
    </w:p>
    <w:p>
      <w:pPr>
        <w:pStyle w:val="Heading2"/>
      </w:pPr>
      <w:r>
        <w:rPr>
          <w:rFonts w:ascii="Arial" w:cs="Arial" w:eastAsia="Arial" w:hAnsi="Arial"/>
        </w:rPr>
        <w:t xml:space="preserve">Architectural Consequences of the Validator Lifecycle</w:t>
      </w:r>
    </w:p>
    <w:p>
      <w:pPr>
        <w:pStyle w:val="Normal"/>
      </w:pPr>
      <w:r>
        <w:rPr>
          <w:rFonts w:ascii="Arial" w:cs="Arial" w:eastAsia="Arial" w:hAnsi="Arial"/>
        </w:rPr>
        <w:t xml:space="preserve">Taken together, the validator lifecycle enforces several critical properties:</w:t>
      </w:r>
    </w:p>
    <w:p>
      <w:pPr>
        <w:pStyle w:val="ListParagraph"/>
        <w:numPr>
          <w:ilvl w:val="0"/>
          <w:numId w:val="2"/>
        </w:numPr>
      </w:pPr>
      <w:r>
        <w:rPr>
          <w:rFonts w:ascii="Arial" w:cs="Arial" w:eastAsia="Arial" w:hAnsi="Arial"/>
          <w:sz w:val="22"/>
          <w:szCs w:val="22"/>
        </w:rPr>
        <w:t xml:space="preserve">identity continuity across time and cryptographic change,</w:t>
      </w:r>
    </w:p>
    <w:p>
      <w:pPr>
        <w:pStyle w:val="ListParagraph"/>
        <w:numPr>
          <w:ilvl w:val="0"/>
          <w:numId w:val="2"/>
        </w:numPr>
      </w:pPr>
      <w:r>
        <w:rPr>
          <w:rFonts w:ascii="Arial" w:cs="Arial" w:eastAsia="Arial" w:hAnsi="Arial"/>
          <w:sz w:val="22"/>
          <w:szCs w:val="22"/>
        </w:rPr>
        <w:t xml:space="preserve">measurable and attributable behavior,</w:t>
      </w:r>
    </w:p>
    <w:p>
      <w:pPr>
        <w:pStyle w:val="ListParagraph"/>
        <w:numPr>
          <w:ilvl w:val="0"/>
          <w:numId w:val="2"/>
        </w:numPr>
      </w:pPr>
      <w:r>
        <w:rPr>
          <w:rFonts w:ascii="Arial" w:cs="Arial" w:eastAsia="Arial" w:hAnsi="Arial"/>
          <w:sz w:val="22"/>
          <w:szCs w:val="22"/>
        </w:rPr>
        <w:t xml:space="preserve">bounded participation surfaces for performance and security,</w:t>
      </w:r>
    </w:p>
    <w:p>
      <w:pPr>
        <w:pStyle w:val="ListParagraph"/>
        <w:numPr>
          <w:ilvl w:val="0"/>
          <w:numId w:val="2"/>
        </w:numPr>
      </w:pPr>
      <w:r>
        <w:rPr>
          <w:rFonts w:ascii="Arial" w:cs="Arial" w:eastAsia="Arial" w:hAnsi="Arial"/>
          <w:sz w:val="22"/>
          <w:szCs w:val="22"/>
        </w:rPr>
        <w:t xml:space="preserve">resilience to both accidental faults and rational adversaries.</w:t>
      </w:r>
    </w:p>
    <w:p>
      <w:pPr>
        <w:pStyle w:val="Normal"/>
      </w:pPr>
      <w:r>
        <w:rPr>
          <w:rFonts w:ascii="Arial" w:cs="Arial" w:eastAsia="Arial" w:hAnsi="Arial"/>
        </w:rPr>
        <w:t xml:space="preserve">Validators are not anonymous, disposable actors. They are accountable participants in a cooperative system whose authority is earned and maintained over time.</w:t>
      </w:r>
    </w:p>
    <w:p>
      <w:pPr>
        <w:pStyle w:val="Normal"/>
      </w:pPr>
      <w:r>
        <w:rPr>
          <w:rFonts w:ascii="Arial" w:cs="Arial" w:eastAsia="Arial" w:hAnsi="Arial"/>
        </w:rPr>
        <w:t xml:space="preserve">With validator admission, participation, and accountability defined, the next section formalizes the mechanism that ties these elements together: the Synergy Score Framework. Section 8 explains how influence is accumulated, adjusted, and decayed in a way that preserves decentralization without sacrificing operational realism.</w:t>
      </w:r>
    </w:p>
    <w:p>
      <w:pPr>
        <w:pStyle w:val="Heading2"/>
      </w:pPr>
      <w:r>
        <w:rPr>
          <w:rFonts w:ascii="Arial" w:cs="Arial" w:eastAsia="Arial" w:hAnsi="Arial"/>
        </w:rPr>
        <w:t xml:space="preserve">8. Synergy Score Framework</w:t>
      </w:r>
    </w:p>
    <w:p>
      <w:pPr>
        <w:pStyle w:val="Heading2"/>
      </w:pPr>
      <w:r>
        <w:rPr>
          <w:rFonts w:ascii="Arial" w:cs="Arial" w:eastAsia="Arial" w:hAnsi="Arial"/>
        </w:rPr>
        <w:t xml:space="preserve">8.1 Synergy Score as a Protocol Authority Primitive</w:t>
      </w:r>
    </w:p>
    <w:p>
      <w:pPr>
        <w:pStyle w:val="Normal"/>
      </w:pPr>
      <w:r>
        <w:rPr>
          <w:rFonts w:ascii="Arial" w:cs="Arial" w:eastAsia="Arial" w:hAnsi="Arial"/>
        </w:rPr>
        <w:t xml:space="preserve">Synergy Score is not a reputation indicator, ranking heuristic, or advisory signal. It is a protocol-level authority primitive that governs how influence is allocated within Proof-of-Synergy.</w:t>
      </w:r>
    </w:p>
    <w:p>
      <w:pPr>
        <w:pStyle w:val="Normal"/>
      </w:pPr>
      <w:r>
        <w:rPr>
          <w:rFonts w:ascii="Arial" w:cs="Arial" w:eastAsia="Arial" w:hAnsi="Arial"/>
        </w:rPr>
        <w:t xml:space="preserve">Where classical proof-of-stake systems equate authority with capital, PoSy decomposes authority into economic commitment plus demonstrated cooperative behavior over time. Synergy Score is the mechanism that binds these dimensions together into a single, enforceable influence signal.</w:t>
      </w:r>
    </w:p>
    <w:p>
      <w:pPr>
        <w:pStyle w:val="Normal"/>
      </w:pPr>
      <w:r>
        <w:rPr>
          <w:rFonts w:ascii="Arial" w:cs="Arial" w:eastAsia="Arial" w:hAnsi="Arial"/>
        </w:rPr>
        <w:t xml:space="preserve">Critically, Synergy Score does not alter the correctness rules of consensus. It does not redefine safety, liveness, or validity. Instead, it governs who is permitted to exercise authority, how frequently, and with what weight, within the fixed correctness constraints of the protocol.</w:t>
      </w:r>
    </w:p>
    <w:p>
      <w:pPr>
        <w:pStyle w:val="Normal"/>
      </w:pPr>
      <w:r>
        <w:rPr>
          <w:rFonts w:ascii="Arial" w:cs="Arial" w:eastAsia="Arial" w:hAnsi="Arial"/>
        </w:rPr>
        <w:t xml:space="preserve">This separation ensures that incentive dynamics cannot corrupt correctness.</w:t>
      </w:r>
    </w:p>
    <w:p>
      <w:pPr>
        <w:pStyle w:val="Heading2"/>
      </w:pPr>
      <w:r>
        <w:rPr>
          <w:rFonts w:ascii="Arial" w:cs="Arial" w:eastAsia="Arial" w:hAnsi="Arial"/>
        </w:rPr>
        <w:t xml:space="preserve">8.2 Jurisdiction and Consumption of Synergy Score</w:t>
      </w:r>
    </w:p>
    <w:p>
      <w:pPr>
        <w:pStyle w:val="Normal"/>
      </w:pPr>
      <w:r>
        <w:rPr>
          <w:rFonts w:ascii="Arial" w:cs="Arial" w:eastAsia="Arial" w:hAnsi="Arial"/>
        </w:rPr>
        <w:t xml:space="preserve">Synergy Score is consumed by specific subsystems and explicitly ignored by others.</w:t>
      </w:r>
    </w:p>
    <w:p>
      <w:pPr>
        <w:pStyle w:val="Heading2"/>
      </w:pPr>
      <w:r>
        <w:rPr>
          <w:rFonts w:ascii="Arial" w:cs="Arial" w:eastAsia="Arial" w:hAnsi="Arial"/>
        </w:rPr>
        <w:t xml:space="preserve">8.2.1 Subsystems Authorized to Consume Synergy Score</w:t>
      </w:r>
    </w:p>
    <w:p>
      <w:pPr>
        <w:pStyle w:val="Normal"/>
      </w:pPr>
      <w:r>
        <w:rPr>
          <w:rFonts w:ascii="Arial" w:cs="Arial" w:eastAsia="Arial" w:hAnsi="Arial"/>
        </w:rPr>
        <w:t xml:space="preserve">Synergy Score is consumed by:</w:t>
      </w:r>
    </w:p>
    <w:p>
      <w:pPr>
        <w:pStyle w:val="ListParagraph"/>
        <w:numPr>
          <w:ilvl w:val="0"/>
          <w:numId w:val="2"/>
        </w:numPr>
      </w:pPr>
      <w:r>
        <w:rPr>
          <w:rFonts w:ascii="Arial" w:cs="Arial" w:eastAsia="Arial" w:hAnsi="Arial"/>
          <w:sz w:val="22"/>
          <w:szCs w:val="22"/>
        </w:rPr>
        <w:t xml:space="preserve">Validator cluster selection</w:t>
      </w:r>
    </w:p>
    <w:p>
      <w:pPr>
        <w:pStyle w:val="Normal"/>
      </w:pPr>
      <w:r>
        <w:rPr>
          <w:rFonts w:ascii="Arial" w:cs="Arial" w:eastAsia="Arial" w:hAnsi="Arial"/>
        </w:rPr>
        <w:t xml:space="preserve">Higher scores increase the likelihood of inclusion in active consensus clusters.</w:t>
      </w:r>
    </w:p>
    <w:p>
      <w:pPr>
        <w:pStyle w:val="ListParagraph"/>
        <w:numPr>
          <w:ilvl w:val="0"/>
          <w:numId w:val="2"/>
        </w:numPr>
      </w:pPr>
      <w:r>
        <w:rPr>
          <w:rFonts w:ascii="Arial" w:cs="Arial" w:eastAsia="Arial" w:hAnsi="Arial"/>
          <w:sz w:val="22"/>
          <w:szCs w:val="22"/>
        </w:rPr>
        <w:t xml:space="preserve">Leadership and proposer selection</w:t>
      </w:r>
    </w:p>
    <w:p>
      <w:pPr>
        <w:pStyle w:val="Normal"/>
      </w:pPr>
      <w:r>
        <w:rPr>
          <w:rFonts w:ascii="Arial" w:cs="Arial" w:eastAsia="Arial" w:hAnsi="Arial"/>
        </w:rPr>
        <w:t xml:space="preserve">Within clusters, score biases eligibility for coordination and proposal roles.</w:t>
      </w:r>
    </w:p>
    <w:p>
      <w:pPr>
        <w:pStyle w:val="ListParagraph"/>
        <w:numPr>
          <w:ilvl w:val="0"/>
          <w:numId w:val="2"/>
        </w:numPr>
      </w:pPr>
      <w:r>
        <w:rPr>
          <w:rFonts w:ascii="Arial" w:cs="Arial" w:eastAsia="Arial" w:hAnsi="Arial"/>
          <w:sz w:val="22"/>
          <w:szCs w:val="22"/>
        </w:rPr>
        <w:t xml:space="preserve">Governance voting weight</w:t>
      </w:r>
    </w:p>
    <w:p>
      <w:pPr>
        <w:pStyle w:val="Normal"/>
      </w:pPr>
      <w:r>
        <w:rPr>
          <w:rFonts w:ascii="Arial" w:cs="Arial" w:eastAsia="Arial" w:hAnsi="Arial"/>
        </w:rPr>
        <w:t xml:space="preserve">Governance influence is weighted by Synergy Score rather than raw stake.</w:t>
      </w:r>
    </w:p>
    <w:p>
      <w:pPr>
        <w:pStyle w:val="ListParagraph"/>
        <w:numPr>
          <w:ilvl w:val="0"/>
          <w:numId w:val="2"/>
        </w:numPr>
      </w:pPr>
      <w:r>
        <w:rPr>
          <w:rFonts w:ascii="Arial" w:cs="Arial" w:eastAsia="Arial" w:hAnsi="Arial"/>
          <w:sz w:val="22"/>
          <w:szCs w:val="22"/>
        </w:rPr>
        <w:t xml:space="preserve">Reward distribution shaping</w:t>
      </w:r>
    </w:p>
    <w:p>
      <w:pPr>
        <w:pStyle w:val="Normal"/>
      </w:pPr>
      <w:r>
        <w:rPr>
          <w:rFonts w:ascii="Arial" w:cs="Arial" w:eastAsia="Arial" w:hAnsi="Arial"/>
        </w:rPr>
        <w:t xml:space="preserve">Rewards are modulated to favor sustained cooperative behavior.</w:t>
      </w:r>
    </w:p>
    <w:p>
      <w:pPr>
        <w:pStyle w:val="Normal"/>
      </w:pPr>
      <w:r>
        <w:rPr>
          <w:rFonts w:ascii="Arial" w:cs="Arial" w:eastAsia="Arial" w:hAnsi="Arial"/>
        </w:rPr>
        <w:t xml:space="preserve">These are the only domains in which Synergy Score exerts authority.</w:t>
      </w:r>
    </w:p>
    <w:p>
      <w:pPr>
        <w:pStyle w:val="Heading2"/>
      </w:pPr>
      <w:r>
        <w:rPr>
          <w:rFonts w:ascii="Arial" w:cs="Arial" w:eastAsia="Arial" w:hAnsi="Arial"/>
        </w:rPr>
        <w:t xml:space="preserve">8.2.2 Subsystems Explicitly Forbidden from Consuming Synergy Score</w:t>
      </w:r>
    </w:p>
    <w:p>
      <w:pPr>
        <w:pStyle w:val="Normal"/>
      </w:pPr>
      <w:r>
        <w:rPr>
          <w:rFonts w:ascii="Arial" w:cs="Arial" w:eastAsia="Arial" w:hAnsi="Arial"/>
        </w:rPr>
        <w:t xml:space="preserve">Synergy Score must never influence:</w:t>
      </w:r>
    </w:p>
    <w:p>
      <w:pPr>
        <w:pStyle w:val="ListParagraph"/>
        <w:numPr>
          <w:ilvl w:val="0"/>
          <w:numId w:val="2"/>
        </w:numPr>
      </w:pPr>
      <w:r>
        <w:rPr>
          <w:rFonts w:ascii="Arial" w:cs="Arial" w:eastAsia="Arial" w:hAnsi="Arial"/>
          <w:sz w:val="22"/>
          <w:szCs w:val="22"/>
        </w:rPr>
        <w:t xml:space="preserve">block validity,</w:t>
      </w:r>
    </w:p>
    <w:p>
      <w:pPr>
        <w:pStyle w:val="ListParagraph"/>
        <w:numPr>
          <w:ilvl w:val="0"/>
          <w:numId w:val="2"/>
        </w:numPr>
      </w:pPr>
      <w:r>
        <w:rPr>
          <w:rFonts w:ascii="Arial" w:cs="Arial" w:eastAsia="Arial" w:hAnsi="Arial"/>
          <w:sz w:val="22"/>
          <w:szCs w:val="22"/>
        </w:rPr>
        <w:t xml:space="preserve">consensus safety rules,</w:t>
      </w:r>
    </w:p>
    <w:p>
      <w:pPr>
        <w:pStyle w:val="ListParagraph"/>
        <w:numPr>
          <w:ilvl w:val="0"/>
          <w:numId w:val="2"/>
        </w:numPr>
      </w:pPr>
      <w:r>
        <w:rPr>
          <w:rFonts w:ascii="Arial" w:cs="Arial" w:eastAsia="Arial" w:hAnsi="Arial"/>
          <w:sz w:val="22"/>
          <w:szCs w:val="22"/>
        </w:rPr>
        <w:t xml:space="preserve">fork resolution,</w:t>
      </w:r>
    </w:p>
    <w:p>
      <w:pPr>
        <w:pStyle w:val="ListParagraph"/>
        <w:numPr>
          <w:ilvl w:val="0"/>
          <w:numId w:val="2"/>
        </w:numPr>
      </w:pPr>
      <w:r>
        <w:rPr>
          <w:rFonts w:ascii="Arial" w:cs="Arial" w:eastAsia="Arial" w:hAnsi="Arial"/>
          <w:sz w:val="22"/>
          <w:szCs w:val="22"/>
        </w:rPr>
        <w:t xml:space="preserve">cryptographic verification outcomes,</w:t>
      </w:r>
    </w:p>
    <w:p>
      <w:pPr>
        <w:pStyle w:val="ListParagraph"/>
        <w:numPr>
          <w:ilvl w:val="0"/>
          <w:numId w:val="2"/>
        </w:numPr>
      </w:pPr>
      <w:r>
        <w:rPr>
          <w:rFonts w:ascii="Arial" w:cs="Arial" w:eastAsia="Arial" w:hAnsi="Arial"/>
          <w:sz w:val="22"/>
          <w:szCs w:val="22"/>
        </w:rPr>
        <w:t xml:space="preserve">transaction acceptance rules.</w:t>
      </w:r>
    </w:p>
    <w:p>
      <w:pPr>
        <w:pStyle w:val="Normal"/>
      </w:pPr>
      <w:r>
        <w:rPr>
          <w:rFonts w:ascii="Arial" w:cs="Arial" w:eastAsia="Arial" w:hAnsi="Arial"/>
        </w:rPr>
        <w:t xml:space="preserve">This prohibition is absolute. It ensures that Synergy Score cannot be weaponized to rewrite history, censor valid transactions, or override cryptographic correctness.</w:t>
      </w:r>
    </w:p>
    <w:p>
      <w:pPr>
        <w:pStyle w:val="Heading2"/>
      </w:pPr>
      <w:r>
        <w:rPr>
          <w:rFonts w:ascii="Arial" w:cs="Arial" w:eastAsia="Arial" w:hAnsi="Arial"/>
        </w:rPr>
        <w:t xml:space="preserve">8.3 Identity Binding and Temporal Scope</w:t>
      </w:r>
    </w:p>
    <w:p>
      <w:pPr>
        <w:pStyle w:val="Normal"/>
      </w:pPr>
      <w:r>
        <w:rPr>
          <w:rFonts w:ascii="Arial" w:cs="Arial" w:eastAsia="Arial" w:hAnsi="Arial"/>
        </w:rPr>
        <w:t xml:space="preserve">Synergy Score is identity-bound and epoch-scoped.</w:t>
      </w:r>
    </w:p>
    <w:p>
      <w:pPr>
        <w:pStyle w:val="Normal"/>
      </w:pPr>
      <w:r>
        <w:rPr>
          <w:rFonts w:ascii="Arial" w:cs="Arial" w:eastAsia="Arial" w:hAnsi="Arial"/>
        </w:rPr>
        <w:t xml:space="preserve">Each Synergy Score instance is associated with:</w:t>
      </w:r>
    </w:p>
    <w:p>
      <w:pPr>
        <w:pStyle w:val="ListParagraph"/>
        <w:numPr>
          <w:ilvl w:val="0"/>
          <w:numId w:val="2"/>
        </w:numPr>
      </w:pPr>
      <w:r>
        <w:rPr>
          <w:rFonts w:ascii="Arial" w:cs="Arial" w:eastAsia="Arial" w:hAnsi="Arial"/>
          <w:sz w:val="22"/>
          <w:szCs w:val="22"/>
        </w:rPr>
        <w:t xml:space="preserve">a specific UMA identity,</w:t>
      </w:r>
    </w:p>
    <w:p>
      <w:pPr>
        <w:pStyle w:val="ListParagraph"/>
        <w:numPr>
          <w:ilvl w:val="0"/>
          <w:numId w:val="2"/>
        </w:numPr>
      </w:pPr>
      <w:r>
        <w:rPr>
          <w:rFonts w:ascii="Arial" w:cs="Arial" w:eastAsia="Arial" w:hAnsi="Arial"/>
          <w:sz w:val="22"/>
          <w:szCs w:val="22"/>
        </w:rPr>
        <w:t xml:space="preserve">a specific epoch range,</w:t>
      </w:r>
    </w:p>
    <w:p>
      <w:pPr>
        <w:pStyle w:val="ListParagraph"/>
        <w:numPr>
          <w:ilvl w:val="0"/>
          <w:numId w:val="2"/>
        </w:numPr>
      </w:pPr>
      <w:r>
        <w:rPr>
          <w:rFonts w:ascii="Arial" w:cs="Arial" w:eastAsia="Arial" w:hAnsi="Arial"/>
          <w:sz w:val="22"/>
          <w:szCs w:val="22"/>
        </w:rPr>
        <w:t xml:space="preserve">a finalized historical record.</w:t>
      </w:r>
    </w:p>
    <w:p>
      <w:pPr>
        <w:pStyle w:val="Normal"/>
      </w:pPr>
      <w:r>
        <w:rPr>
          <w:rFonts w:ascii="Arial" w:cs="Arial" w:eastAsia="Arial" w:hAnsi="Arial"/>
        </w:rPr>
        <w:t xml:space="preserve">Scores cannot be retroactively altered once an epoch is finalized. This immutability is essential for governance legitimacy, auditability, and dispute resolution.</w:t>
      </w:r>
    </w:p>
    <w:p>
      <w:pPr>
        <w:pStyle w:val="Normal"/>
      </w:pPr>
      <w:r>
        <w:rPr>
          <w:rFonts w:ascii="Arial" w:cs="Arial" w:eastAsia="Arial" w:hAnsi="Arial"/>
        </w:rPr>
        <w:t xml:space="preserve">Identity binding prevents:</w:t>
      </w:r>
    </w:p>
    <w:p>
      <w:pPr>
        <w:pStyle w:val="ListParagraph"/>
        <w:numPr>
          <w:ilvl w:val="0"/>
          <w:numId w:val="2"/>
        </w:numPr>
      </w:pPr>
      <w:r>
        <w:rPr>
          <w:rFonts w:ascii="Arial" w:cs="Arial" w:eastAsia="Arial" w:hAnsi="Arial"/>
          <w:sz w:val="22"/>
          <w:szCs w:val="22"/>
        </w:rPr>
        <w:t xml:space="preserve">reputation laundering through key rotation,</w:t>
      </w:r>
    </w:p>
    <w:p>
      <w:pPr>
        <w:pStyle w:val="ListParagraph"/>
        <w:numPr>
          <w:ilvl w:val="0"/>
          <w:numId w:val="2"/>
        </w:numPr>
      </w:pPr>
      <w:r>
        <w:rPr>
          <w:rFonts w:ascii="Arial" w:cs="Arial" w:eastAsia="Arial" w:hAnsi="Arial"/>
          <w:sz w:val="22"/>
          <w:szCs w:val="22"/>
        </w:rPr>
        <w:t xml:space="preserve">authority resets via cryptographic migration,</w:t>
      </w:r>
    </w:p>
    <w:p>
      <w:pPr>
        <w:pStyle w:val="ListParagraph"/>
        <w:numPr>
          <w:ilvl w:val="0"/>
          <w:numId w:val="2"/>
        </w:numPr>
      </w:pPr>
      <w:r>
        <w:rPr>
          <w:rFonts w:ascii="Arial" w:cs="Arial" w:eastAsia="Arial" w:hAnsi="Arial"/>
          <w:sz w:val="22"/>
          <w:szCs w:val="22"/>
        </w:rPr>
        <w:t xml:space="preserve">dilution of accountability through address churn.</w:t>
      </w:r>
    </w:p>
    <w:p>
      <w:pPr>
        <w:pStyle w:val="Normal"/>
      </w:pPr>
      <w:r>
        <w:rPr>
          <w:rFonts w:ascii="Arial" w:cs="Arial" w:eastAsia="Arial" w:hAnsi="Arial"/>
        </w:rPr>
        <w:t xml:space="preserve">Temporal scoping prevents:</w:t>
      </w:r>
    </w:p>
    <w:p>
      <w:pPr>
        <w:pStyle w:val="ListParagraph"/>
        <w:numPr>
          <w:ilvl w:val="0"/>
          <w:numId w:val="2"/>
        </w:numPr>
      </w:pPr>
      <w:r>
        <w:rPr>
          <w:rFonts w:ascii="Arial" w:cs="Arial" w:eastAsia="Arial" w:hAnsi="Arial"/>
          <w:sz w:val="22"/>
          <w:szCs w:val="22"/>
        </w:rPr>
        <w:t xml:space="preserve">indefinite accumulation of authority,</w:t>
      </w:r>
    </w:p>
    <w:p>
      <w:pPr>
        <w:pStyle w:val="ListParagraph"/>
        <w:numPr>
          <w:ilvl w:val="0"/>
          <w:numId w:val="2"/>
        </w:numPr>
      </w:pPr>
      <w:r>
        <w:rPr>
          <w:rFonts w:ascii="Arial" w:cs="Arial" w:eastAsia="Arial" w:hAnsi="Arial"/>
          <w:sz w:val="22"/>
          <w:szCs w:val="22"/>
        </w:rPr>
        <w:t xml:space="preserve">exploitation of historical privilege,</w:t>
      </w:r>
    </w:p>
    <w:p>
      <w:pPr>
        <w:pStyle w:val="ListParagraph"/>
        <w:numPr>
          <w:ilvl w:val="0"/>
          <w:numId w:val="2"/>
        </w:numPr>
      </w:pPr>
      <w:r>
        <w:rPr>
          <w:rFonts w:ascii="Arial" w:cs="Arial" w:eastAsia="Arial" w:hAnsi="Arial"/>
          <w:sz w:val="22"/>
          <w:szCs w:val="22"/>
        </w:rPr>
        <w:t xml:space="preserve">retroactive manipulation of governance outcomes.</w:t>
      </w:r>
    </w:p>
    <w:p>
      <w:pPr>
        <w:pStyle w:val="Heading2"/>
      </w:pPr>
      <w:r>
        <w:rPr>
          <w:rFonts w:ascii="Arial" w:cs="Arial" w:eastAsia="Arial" w:hAnsi="Arial"/>
        </w:rPr>
        <w:t xml:space="preserve">8.4 Composition of Influence Signals</w:t>
      </w:r>
    </w:p>
    <w:p>
      <w:pPr>
        <w:pStyle w:val="Normal"/>
      </w:pPr>
      <w:r>
        <w:rPr>
          <w:rFonts w:ascii="Arial" w:cs="Arial" w:eastAsia="Arial" w:hAnsi="Arial"/>
        </w:rPr>
        <w:t xml:space="preserve">Synergy Score aggregates multiple classes of influence signals. These signals are structurally orthogonal: dominance in one dimension cannot indefinitely compensate for failure in others.</w:t>
      </w:r>
    </w:p>
    <w:p>
      <w:pPr>
        <w:pStyle w:val="Heading2"/>
      </w:pPr>
      <w:r>
        <w:rPr>
          <w:rFonts w:ascii="Arial" w:cs="Arial" w:eastAsia="Arial" w:hAnsi="Arial"/>
        </w:rPr>
        <w:t xml:space="preserve">8.4.1 Economic Commitment as Risk Anchor</w:t>
      </w:r>
    </w:p>
    <w:p>
      <w:pPr>
        <w:pStyle w:val="Normal"/>
      </w:pPr>
      <w:r>
        <w:rPr>
          <w:rFonts w:ascii="Arial" w:cs="Arial" w:eastAsia="Arial" w:hAnsi="Arial"/>
        </w:rPr>
        <w:t xml:space="preserve">Economic commitment establishes baseline exposure to downside risk. It ensures that validators are economically aligned with the network’s success.</w:t>
      </w:r>
    </w:p>
    <w:p>
      <w:pPr>
        <w:pStyle w:val="Normal"/>
      </w:pPr>
      <w:r>
        <w:rPr>
          <w:rFonts w:ascii="Arial" w:cs="Arial" w:eastAsia="Arial" w:hAnsi="Arial"/>
        </w:rPr>
        <w:t xml:space="preserve">However, economic commitment is treated as a risk anchor, not a multiplier. It gates participation but does not dominate influence.</w:t>
      </w:r>
    </w:p>
    <w:p>
      <w:pPr>
        <w:pStyle w:val="Normal"/>
      </w:pPr>
      <w:r>
        <w:rPr>
          <w:rFonts w:ascii="Arial" w:cs="Arial" w:eastAsia="Arial" w:hAnsi="Arial"/>
        </w:rPr>
        <w:t xml:space="preserve">This design explicitly rejects plutocratic authority.</w:t>
      </w:r>
    </w:p>
    <w:p>
      <w:pPr>
        <w:pStyle w:val="Heading2"/>
      </w:pPr>
      <w:r>
        <w:rPr>
          <w:rFonts w:ascii="Arial" w:cs="Arial" w:eastAsia="Arial" w:hAnsi="Arial"/>
        </w:rPr>
        <w:t xml:space="preserve">8.4.2 Cooperative Participation as Primary Signal</w:t>
      </w:r>
    </w:p>
    <w:p>
      <w:pPr>
        <w:pStyle w:val="Normal"/>
      </w:pPr>
      <w:r>
        <w:rPr>
          <w:rFonts w:ascii="Arial" w:cs="Arial" w:eastAsia="Arial" w:hAnsi="Arial"/>
        </w:rPr>
        <w:t xml:space="preserve">The dominant component of Synergy Score is cooperative participation: sustained, correct, and timely execution of assigned responsibilities.</w:t>
      </w:r>
    </w:p>
    <w:p>
      <w:pPr>
        <w:pStyle w:val="Normal"/>
      </w:pPr>
      <w:r>
        <w:rPr>
          <w:rFonts w:ascii="Arial" w:cs="Arial" w:eastAsia="Arial" w:hAnsi="Arial"/>
        </w:rPr>
        <w:t xml:space="preserve">This includes:</w:t>
      </w:r>
    </w:p>
    <w:p>
      <w:pPr>
        <w:pStyle w:val="ListParagraph"/>
        <w:numPr>
          <w:ilvl w:val="0"/>
          <w:numId w:val="2"/>
        </w:numPr>
      </w:pPr>
      <w:r>
        <w:rPr>
          <w:rFonts w:ascii="Arial" w:cs="Arial" w:eastAsia="Arial" w:hAnsi="Arial"/>
          <w:sz w:val="22"/>
          <w:szCs w:val="22"/>
        </w:rPr>
        <w:t xml:space="preserve">active consensus participation,</w:t>
      </w:r>
    </w:p>
    <w:p>
      <w:pPr>
        <w:pStyle w:val="ListParagraph"/>
        <w:numPr>
          <w:ilvl w:val="0"/>
          <w:numId w:val="2"/>
        </w:numPr>
      </w:pPr>
      <w:r>
        <w:rPr>
          <w:rFonts w:ascii="Arial" w:cs="Arial" w:eastAsia="Arial" w:hAnsi="Arial"/>
          <w:sz w:val="22"/>
          <w:szCs w:val="22"/>
        </w:rPr>
        <w:t xml:space="preserve">responsiveness under adverse conditions,</w:t>
      </w:r>
    </w:p>
    <w:p>
      <w:pPr>
        <w:pStyle w:val="ListParagraph"/>
        <w:numPr>
          <w:ilvl w:val="0"/>
          <w:numId w:val="2"/>
        </w:numPr>
      </w:pPr>
      <w:r>
        <w:rPr>
          <w:rFonts w:ascii="Arial" w:cs="Arial" w:eastAsia="Arial" w:hAnsi="Arial"/>
          <w:sz w:val="22"/>
          <w:szCs w:val="22"/>
        </w:rPr>
        <w:t xml:space="preserve">correct behavior during view changes,</w:t>
      </w:r>
    </w:p>
    <w:p>
      <w:pPr>
        <w:pStyle w:val="ListParagraph"/>
        <w:numPr>
          <w:ilvl w:val="0"/>
          <w:numId w:val="2"/>
        </w:numPr>
      </w:pPr>
      <w:r>
        <w:rPr>
          <w:rFonts w:ascii="Arial" w:cs="Arial" w:eastAsia="Arial" w:hAnsi="Arial"/>
          <w:sz w:val="22"/>
          <w:szCs w:val="22"/>
        </w:rPr>
        <w:t xml:space="preserve">compliance with governance obligations.</w:t>
      </w:r>
    </w:p>
    <w:p>
      <w:pPr>
        <w:pStyle w:val="Normal"/>
      </w:pPr>
      <w:r>
        <w:rPr>
          <w:rFonts w:ascii="Arial" w:cs="Arial" w:eastAsia="Arial" w:hAnsi="Arial"/>
        </w:rPr>
        <w:t xml:space="preserve">These signals are protocol-observed and non-subjective.</w:t>
      </w:r>
    </w:p>
    <w:p>
      <w:pPr>
        <w:pStyle w:val="Heading2"/>
      </w:pPr>
      <w:r>
        <w:rPr>
          <w:rFonts w:ascii="Arial" w:cs="Arial" w:eastAsia="Arial" w:hAnsi="Arial"/>
        </w:rPr>
        <w:t xml:space="preserve">8.4.3 Longitudinal Behavior and Memory</w:t>
      </w:r>
    </w:p>
    <w:p>
      <w:pPr>
        <w:pStyle w:val="Normal"/>
      </w:pPr>
      <w:r>
        <w:rPr>
          <w:rFonts w:ascii="Arial" w:cs="Arial" w:eastAsia="Arial" w:hAnsi="Arial"/>
        </w:rPr>
        <w:t xml:space="preserve">Synergy Score incorporates behavioral memory across epochs.</w:t>
      </w:r>
    </w:p>
    <w:p>
      <w:pPr>
        <w:pStyle w:val="Normal"/>
      </w:pPr>
      <w:r>
        <w:rPr>
          <w:rFonts w:ascii="Arial" w:cs="Arial" w:eastAsia="Arial" w:hAnsi="Arial"/>
        </w:rPr>
        <w:t xml:space="preserve">Good behavior compounds slowly. Bad behavior decays slowly.</w:t>
      </w:r>
    </w:p>
    <w:p>
      <w:pPr>
        <w:pStyle w:val="Normal"/>
      </w:pPr>
      <w:r>
        <w:rPr>
          <w:rFonts w:ascii="Arial" w:cs="Arial" w:eastAsia="Arial" w:hAnsi="Arial"/>
        </w:rPr>
        <w:t xml:space="preserve">This asymmetry is intentional. It discourages:</w:t>
      </w:r>
    </w:p>
    <w:p>
      <w:pPr>
        <w:pStyle w:val="ListParagraph"/>
        <w:numPr>
          <w:ilvl w:val="0"/>
          <w:numId w:val="2"/>
        </w:numPr>
      </w:pPr>
      <w:r>
        <w:rPr>
          <w:rFonts w:ascii="Arial" w:cs="Arial" w:eastAsia="Arial" w:hAnsi="Arial"/>
          <w:sz w:val="22"/>
          <w:szCs w:val="22"/>
        </w:rPr>
        <w:t xml:space="preserve">short-term “good behavior bursts” followed by extraction,</w:t>
      </w:r>
    </w:p>
    <w:p>
      <w:pPr>
        <w:pStyle w:val="ListParagraph"/>
        <w:numPr>
          <w:ilvl w:val="0"/>
          <w:numId w:val="2"/>
        </w:numPr>
      </w:pPr>
      <w:r>
        <w:rPr>
          <w:rFonts w:ascii="Arial" w:cs="Arial" w:eastAsia="Arial" w:hAnsi="Arial"/>
          <w:sz w:val="22"/>
          <w:szCs w:val="22"/>
        </w:rPr>
        <w:t xml:space="preserve">cyclical participation strategies,</w:t>
      </w:r>
    </w:p>
    <w:p>
      <w:pPr>
        <w:pStyle w:val="ListParagraph"/>
        <w:numPr>
          <w:ilvl w:val="0"/>
          <w:numId w:val="2"/>
        </w:numPr>
      </w:pPr>
      <w:r>
        <w:rPr>
          <w:rFonts w:ascii="Arial" w:cs="Arial" w:eastAsia="Arial" w:hAnsi="Arial"/>
          <w:sz w:val="22"/>
          <w:szCs w:val="22"/>
        </w:rPr>
        <w:t xml:space="preserve">opportunistic compliance near governance events.</w:t>
      </w:r>
    </w:p>
    <w:p>
      <w:pPr>
        <w:pStyle w:val="Normal"/>
      </w:pPr>
      <w:r>
        <w:rPr>
          <w:rFonts w:ascii="Arial" w:cs="Arial" w:eastAsia="Arial" w:hAnsi="Arial"/>
        </w:rPr>
        <w:t xml:space="preserve">Validators earn trust by behaving well for long enough that extraction becomes irrational.</w:t>
      </w:r>
    </w:p>
    <w:p>
      <w:pPr>
        <w:pStyle w:val="Heading2"/>
      </w:pPr>
      <w:r>
        <w:rPr>
          <w:rFonts w:ascii="Arial" w:cs="Arial" w:eastAsia="Arial" w:hAnsi="Arial"/>
        </w:rPr>
        <w:t xml:space="preserve">8.5 Adversarial Strategy Resistance</w:t>
      </w:r>
    </w:p>
    <w:p>
      <w:pPr>
        <w:pStyle w:val="Normal"/>
      </w:pPr>
      <w:r>
        <w:rPr>
          <w:rFonts w:ascii="Arial" w:cs="Arial" w:eastAsia="Arial" w:hAnsi="Arial"/>
        </w:rPr>
        <w:t xml:space="preserve">Synergy Score is explicitly designed against rational adversaries.</w:t>
      </w:r>
    </w:p>
    <w:p>
      <w:pPr>
        <w:pStyle w:val="Heading2"/>
      </w:pPr>
      <w:r>
        <w:rPr>
          <w:rFonts w:ascii="Arial" w:cs="Arial" w:eastAsia="Arial" w:hAnsi="Arial"/>
        </w:rPr>
        <w:t xml:space="preserve">8.5.1 Anti-Cartelization Dynamics</w:t>
      </w:r>
    </w:p>
    <w:p>
      <w:pPr>
        <w:pStyle w:val="Normal"/>
      </w:pPr>
      <w:r>
        <w:rPr>
          <w:rFonts w:ascii="Arial" w:cs="Arial" w:eastAsia="Arial" w:hAnsi="Arial"/>
        </w:rPr>
        <w:t xml:space="preserve">Cartels face structural disadvantages because:</w:t>
      </w:r>
    </w:p>
    <w:p>
      <w:pPr>
        <w:pStyle w:val="ListParagraph"/>
        <w:numPr>
          <w:ilvl w:val="0"/>
          <w:numId w:val="2"/>
        </w:numPr>
      </w:pPr>
      <w:r>
        <w:rPr>
          <w:rFonts w:ascii="Arial" w:cs="Arial" w:eastAsia="Arial" w:hAnsi="Arial"/>
          <w:sz w:val="22"/>
          <w:szCs w:val="22"/>
        </w:rPr>
        <w:t xml:space="preserve">Synergy Score accrues individually, not collectively,</w:t>
      </w:r>
    </w:p>
    <w:p>
      <w:pPr>
        <w:pStyle w:val="ListParagraph"/>
        <w:numPr>
          <w:ilvl w:val="0"/>
          <w:numId w:val="2"/>
        </w:numPr>
      </w:pPr>
      <w:r>
        <w:rPr>
          <w:rFonts w:ascii="Arial" w:cs="Arial" w:eastAsia="Arial" w:hAnsi="Arial"/>
          <w:sz w:val="22"/>
          <w:szCs w:val="22"/>
        </w:rPr>
        <w:t xml:space="preserve">collusion does not amplify influence linearly,</w:t>
      </w:r>
    </w:p>
    <w:p>
      <w:pPr>
        <w:pStyle w:val="ListParagraph"/>
        <w:numPr>
          <w:ilvl w:val="0"/>
          <w:numId w:val="2"/>
        </w:numPr>
      </w:pPr>
      <w:r>
        <w:rPr>
          <w:rFonts w:ascii="Arial" w:cs="Arial" w:eastAsia="Arial" w:hAnsi="Arial"/>
          <w:sz w:val="22"/>
          <w:szCs w:val="22"/>
        </w:rPr>
        <w:t xml:space="preserve">governance power requires sustained participation across identities.</w:t>
      </w:r>
    </w:p>
    <w:p>
      <w:pPr>
        <w:pStyle w:val="Normal"/>
      </w:pPr>
      <w:r>
        <w:rPr>
          <w:rFonts w:ascii="Arial" w:cs="Arial" w:eastAsia="Arial" w:hAnsi="Arial"/>
        </w:rPr>
        <w:t xml:space="preserve">Attempts to coordinate extraction degrade long-term influence faster than they yield short-term gains.</w:t>
      </w:r>
    </w:p>
    <w:p>
      <w:pPr>
        <w:pStyle w:val="Heading2"/>
      </w:pPr>
      <w:r>
        <w:rPr>
          <w:rFonts w:ascii="Arial" w:cs="Arial" w:eastAsia="Arial" w:hAnsi="Arial"/>
        </w:rPr>
        <w:t xml:space="preserve">8.5.2 Anti-Gaming and Smoothing Resistance</w:t>
      </w:r>
    </w:p>
    <w:p>
      <w:pPr>
        <w:pStyle w:val="Normal"/>
      </w:pPr>
      <w:r>
        <w:rPr>
          <w:rFonts w:ascii="Arial" w:cs="Arial" w:eastAsia="Arial" w:hAnsi="Arial"/>
        </w:rPr>
        <w:t xml:space="preserve">Because influence adjustments are gradual and epoch-bound:</w:t>
      </w:r>
    </w:p>
    <w:p>
      <w:pPr>
        <w:pStyle w:val="ListParagraph"/>
        <w:numPr>
          <w:ilvl w:val="0"/>
          <w:numId w:val="2"/>
        </w:numPr>
      </w:pPr>
      <w:r>
        <w:rPr>
          <w:rFonts w:ascii="Arial" w:cs="Arial" w:eastAsia="Arial" w:hAnsi="Arial"/>
          <w:sz w:val="22"/>
          <w:szCs w:val="22"/>
        </w:rPr>
        <w:t xml:space="preserve">threshold gaming is ineffective,</w:t>
      </w:r>
    </w:p>
    <w:p>
      <w:pPr>
        <w:pStyle w:val="ListParagraph"/>
        <w:numPr>
          <w:ilvl w:val="0"/>
          <w:numId w:val="2"/>
        </w:numPr>
      </w:pPr>
      <w:r>
        <w:rPr>
          <w:rFonts w:ascii="Arial" w:cs="Arial" w:eastAsia="Arial" w:hAnsi="Arial"/>
          <w:sz w:val="22"/>
          <w:szCs w:val="22"/>
        </w:rPr>
        <w:t xml:space="preserve">oscillation strategies are penalized,</w:t>
      </w:r>
    </w:p>
    <w:p>
      <w:pPr>
        <w:pStyle w:val="ListParagraph"/>
        <w:numPr>
          <w:ilvl w:val="0"/>
          <w:numId w:val="2"/>
        </w:numPr>
      </w:pPr>
      <w:r>
        <w:rPr>
          <w:rFonts w:ascii="Arial" w:cs="Arial" w:eastAsia="Arial" w:hAnsi="Arial"/>
          <w:sz w:val="22"/>
          <w:szCs w:val="22"/>
        </w:rPr>
        <w:t xml:space="preserve">timing attacks around governance windows are blunted.</w:t>
      </w:r>
    </w:p>
    <w:p>
      <w:pPr>
        <w:pStyle w:val="Normal"/>
      </w:pPr>
      <w:r>
        <w:rPr>
          <w:rFonts w:ascii="Arial" w:cs="Arial" w:eastAsia="Arial" w:hAnsi="Arial"/>
        </w:rPr>
        <w:t xml:space="preserve">There are no sharp cliffs to exploit.</w:t>
      </w:r>
    </w:p>
    <w:p>
      <w:pPr>
        <w:pStyle w:val="Heading2"/>
      </w:pPr>
      <w:r>
        <w:rPr>
          <w:rFonts w:ascii="Arial" w:cs="Arial" w:eastAsia="Arial" w:hAnsi="Arial"/>
        </w:rPr>
        <w:t xml:space="preserve">8.5.3 Recovery Without Reset</w:t>
      </w:r>
    </w:p>
    <w:p>
      <w:pPr>
        <w:pStyle w:val="Normal"/>
      </w:pPr>
      <w:r>
        <w:rPr>
          <w:rFonts w:ascii="Arial" w:cs="Arial" w:eastAsia="Arial" w:hAnsi="Arial"/>
        </w:rPr>
        <w:t xml:space="preserve">Validators experiencing transient faults can recover influence through sustained cooperation. However, recovery is never instantaneous.</w:t>
      </w:r>
    </w:p>
    <w:p>
      <w:pPr>
        <w:pStyle w:val="Normal"/>
      </w:pPr>
      <w:r>
        <w:rPr>
          <w:rFonts w:ascii="Arial" w:cs="Arial" w:eastAsia="Arial" w:hAnsi="Arial"/>
        </w:rPr>
        <w:t xml:space="preserve">This avoids both extremes:</w:t>
      </w:r>
    </w:p>
    <w:p>
      <w:pPr>
        <w:pStyle w:val="ListParagraph"/>
        <w:numPr>
          <w:ilvl w:val="0"/>
          <w:numId w:val="2"/>
        </w:numPr>
      </w:pPr>
      <w:r>
        <w:rPr>
          <w:rFonts w:ascii="Arial" w:cs="Arial" w:eastAsia="Arial" w:hAnsi="Arial"/>
          <w:sz w:val="22"/>
          <w:szCs w:val="22"/>
        </w:rPr>
        <w:t xml:space="preserve">permanent exile for minor faults,</w:t>
      </w:r>
    </w:p>
    <w:p>
      <w:pPr>
        <w:pStyle w:val="ListParagraph"/>
        <w:numPr>
          <w:ilvl w:val="0"/>
          <w:numId w:val="2"/>
        </w:numPr>
      </w:pPr>
      <w:r>
        <w:rPr>
          <w:rFonts w:ascii="Arial" w:cs="Arial" w:eastAsia="Arial" w:hAnsi="Arial"/>
          <w:sz w:val="22"/>
          <w:szCs w:val="22"/>
        </w:rPr>
        <w:t xml:space="preserve">instant redemption for chronic offenders.</w:t>
      </w:r>
    </w:p>
    <w:p>
      <w:pPr>
        <w:pStyle w:val="Heading2"/>
      </w:pPr>
      <w:r>
        <w:rPr>
          <w:rFonts w:ascii="Arial" w:cs="Arial" w:eastAsia="Arial" w:hAnsi="Arial"/>
        </w:rPr>
        <w:t xml:space="preserve">8.6 Synergy Score and Governance Legitimacy</w:t>
      </w:r>
    </w:p>
    <w:p>
      <w:pPr>
        <w:pStyle w:val="Normal"/>
      </w:pPr>
      <w:r>
        <w:rPr>
          <w:rFonts w:ascii="Arial" w:cs="Arial" w:eastAsia="Arial" w:hAnsi="Arial"/>
        </w:rPr>
        <w:t xml:space="preserve">Governance authority derives its legitimacy from time-weighted stewardship, not momentary capital alignment.</w:t>
      </w:r>
    </w:p>
    <w:p>
      <w:pPr>
        <w:pStyle w:val="Normal"/>
      </w:pPr>
      <w:r>
        <w:rPr>
          <w:rFonts w:ascii="Arial" w:cs="Arial" w:eastAsia="Arial" w:hAnsi="Arial"/>
        </w:rPr>
        <w:t xml:space="preserve">By weighting governance influence with Synergy Score:</w:t>
      </w:r>
    </w:p>
    <w:p>
      <w:pPr>
        <w:pStyle w:val="ListParagraph"/>
        <w:numPr>
          <w:ilvl w:val="0"/>
          <w:numId w:val="2"/>
        </w:numPr>
      </w:pPr>
      <w:r>
        <w:rPr>
          <w:rFonts w:ascii="Arial" w:cs="Arial" w:eastAsia="Arial" w:hAnsi="Arial"/>
          <w:sz w:val="22"/>
          <w:szCs w:val="22"/>
        </w:rPr>
        <w:t xml:space="preserve">long-term contributors have proportional voice,</w:t>
      </w:r>
    </w:p>
    <w:p>
      <w:pPr>
        <w:pStyle w:val="ListParagraph"/>
        <w:numPr>
          <w:ilvl w:val="0"/>
          <w:numId w:val="2"/>
        </w:numPr>
      </w:pPr>
      <w:r>
        <w:rPr>
          <w:rFonts w:ascii="Arial" w:cs="Arial" w:eastAsia="Arial" w:hAnsi="Arial"/>
          <w:sz w:val="22"/>
          <w:szCs w:val="22"/>
        </w:rPr>
        <w:t xml:space="preserve">flash capital cannot dominate outcomes,</w:t>
      </w:r>
    </w:p>
    <w:p>
      <w:pPr>
        <w:pStyle w:val="ListParagraph"/>
        <w:numPr>
          <w:ilvl w:val="0"/>
          <w:numId w:val="2"/>
        </w:numPr>
      </w:pPr>
      <w:r>
        <w:rPr>
          <w:rFonts w:ascii="Arial" w:cs="Arial" w:eastAsia="Arial" w:hAnsi="Arial"/>
          <w:sz w:val="22"/>
          <w:szCs w:val="22"/>
        </w:rPr>
        <w:t xml:space="preserve">governance decisions reflect lived participation.</w:t>
      </w:r>
    </w:p>
    <w:p>
      <w:pPr>
        <w:pStyle w:val="Normal"/>
      </w:pPr>
      <w:r>
        <w:rPr>
          <w:rFonts w:ascii="Arial" w:cs="Arial" w:eastAsia="Arial" w:hAnsi="Arial"/>
        </w:rPr>
        <w:t xml:space="preserve">This directly addresses governance capture, which is one of the most common failure modes in proof-of-stake systems.</w:t>
      </w:r>
    </w:p>
    <w:p>
      <w:pPr>
        <w:pStyle w:val="Heading2"/>
      </w:pPr>
      <w:r>
        <w:rPr>
          <w:rFonts w:ascii="Arial" w:cs="Arial" w:eastAsia="Arial" w:hAnsi="Arial"/>
        </w:rPr>
        <w:t xml:space="preserve">8.7 Explicit Non-Goals of Synergy Score</w:t>
      </w:r>
    </w:p>
    <w:p>
      <w:pPr>
        <w:pStyle w:val="Normal"/>
      </w:pPr>
      <w:r>
        <w:rPr>
          <w:rFonts w:ascii="Arial" w:cs="Arial" w:eastAsia="Arial" w:hAnsi="Arial"/>
        </w:rPr>
        <w:t xml:space="preserve">To avoid scope creep and misuse, Synergy Score explicitly does not aim to:</w:t>
      </w:r>
    </w:p>
    <w:p>
      <w:pPr>
        <w:pStyle w:val="ListParagraph"/>
        <w:numPr>
          <w:ilvl w:val="0"/>
          <w:numId w:val="2"/>
        </w:numPr>
      </w:pPr>
      <w:r>
        <w:rPr>
          <w:rFonts w:ascii="Arial" w:cs="Arial" w:eastAsia="Arial" w:hAnsi="Arial"/>
          <w:sz w:val="22"/>
          <w:szCs w:val="22"/>
        </w:rPr>
        <w:t xml:space="preserve">predict moral trustworthiness,</w:t>
      </w:r>
    </w:p>
    <w:p>
      <w:pPr>
        <w:pStyle w:val="ListParagraph"/>
        <w:numPr>
          <w:ilvl w:val="0"/>
          <w:numId w:val="2"/>
        </w:numPr>
      </w:pPr>
      <w:r>
        <w:rPr>
          <w:rFonts w:ascii="Arial" w:cs="Arial" w:eastAsia="Arial" w:hAnsi="Arial"/>
          <w:sz w:val="22"/>
          <w:szCs w:val="22"/>
        </w:rPr>
        <w:t xml:space="preserve">enforce subjective behavior norms,</w:t>
      </w:r>
    </w:p>
    <w:p>
      <w:pPr>
        <w:pStyle w:val="ListParagraph"/>
        <w:numPr>
          <w:ilvl w:val="0"/>
          <w:numId w:val="2"/>
        </w:numPr>
      </w:pPr>
      <w:r>
        <w:rPr>
          <w:rFonts w:ascii="Arial" w:cs="Arial" w:eastAsia="Arial" w:hAnsi="Arial"/>
          <w:sz w:val="22"/>
          <w:szCs w:val="22"/>
        </w:rPr>
        <w:t xml:space="preserve">act as a social reputation system,</w:t>
      </w:r>
    </w:p>
    <w:p>
      <w:pPr>
        <w:pStyle w:val="ListParagraph"/>
        <w:numPr>
          <w:ilvl w:val="0"/>
          <w:numId w:val="2"/>
        </w:numPr>
      </w:pPr>
      <w:r>
        <w:rPr>
          <w:rFonts w:ascii="Arial" w:cs="Arial" w:eastAsia="Arial" w:hAnsi="Arial"/>
          <w:sz w:val="22"/>
          <w:szCs w:val="22"/>
        </w:rPr>
        <w:t xml:space="preserve">encode application-specific preferences.</w:t>
      </w:r>
    </w:p>
    <w:p>
      <w:pPr>
        <w:pStyle w:val="Normal"/>
      </w:pPr>
      <w:r>
        <w:rPr>
          <w:rFonts w:ascii="Arial" w:cs="Arial" w:eastAsia="Arial" w:hAnsi="Arial"/>
        </w:rPr>
        <w:t xml:space="preserve">It is strictly a protocol authority signal.</w:t>
      </w:r>
    </w:p>
    <w:p>
      <w:pPr>
        <w:pStyle w:val="Heading2"/>
      </w:pPr>
      <w:r>
        <w:rPr>
          <w:rFonts w:ascii="Arial" w:cs="Arial" w:eastAsia="Arial" w:hAnsi="Arial"/>
        </w:rPr>
        <w:t xml:space="preserve">8.8 Architectural Consequences</w:t>
      </w:r>
    </w:p>
    <w:p>
      <w:pPr>
        <w:pStyle w:val="Normal"/>
      </w:pPr>
      <w:r>
        <w:rPr>
          <w:rFonts w:ascii="Arial" w:cs="Arial" w:eastAsia="Arial" w:hAnsi="Arial"/>
        </w:rPr>
        <w:t xml:space="preserve">With Synergy Score in place:</w:t>
      </w:r>
    </w:p>
    <w:p>
      <w:pPr>
        <w:pStyle w:val="ListParagraph"/>
        <w:numPr>
          <w:ilvl w:val="0"/>
          <w:numId w:val="2"/>
        </w:numPr>
      </w:pPr>
      <w:r>
        <w:rPr>
          <w:rFonts w:ascii="Arial" w:cs="Arial" w:eastAsia="Arial" w:hAnsi="Arial"/>
          <w:sz w:val="22"/>
          <w:szCs w:val="22"/>
        </w:rPr>
        <w:t xml:space="preserve">authority is earned, not rented,</w:t>
      </w:r>
    </w:p>
    <w:p>
      <w:pPr>
        <w:pStyle w:val="ListParagraph"/>
        <w:numPr>
          <w:ilvl w:val="0"/>
          <w:numId w:val="2"/>
        </w:numPr>
      </w:pPr>
      <w:r>
        <w:rPr>
          <w:rFonts w:ascii="Arial" w:cs="Arial" w:eastAsia="Arial" w:hAnsi="Arial"/>
          <w:sz w:val="22"/>
          <w:szCs w:val="22"/>
        </w:rPr>
        <w:t xml:space="preserve">decentralization becomes dynamic rather than static,</w:t>
      </w:r>
    </w:p>
    <w:p>
      <w:pPr>
        <w:pStyle w:val="ListParagraph"/>
        <w:numPr>
          <w:ilvl w:val="0"/>
          <w:numId w:val="2"/>
        </w:numPr>
      </w:pPr>
      <w:r>
        <w:rPr>
          <w:rFonts w:ascii="Arial" w:cs="Arial" w:eastAsia="Arial" w:hAnsi="Arial"/>
          <w:sz w:val="22"/>
          <w:szCs w:val="22"/>
        </w:rPr>
        <w:t xml:space="preserve">governance is constrained by history, not hype,</w:t>
      </w:r>
    </w:p>
    <w:p>
      <w:pPr>
        <w:pStyle w:val="ListParagraph"/>
        <w:numPr>
          <w:ilvl w:val="0"/>
          <w:numId w:val="2"/>
        </w:numPr>
      </w:pPr>
      <w:r>
        <w:rPr>
          <w:rFonts w:ascii="Arial" w:cs="Arial" w:eastAsia="Arial" w:hAnsi="Arial"/>
          <w:sz w:val="22"/>
          <w:szCs w:val="22"/>
        </w:rPr>
        <w:t xml:space="preserve">cooperative behavior becomes the dominant long-term strategy.</w:t>
      </w:r>
    </w:p>
    <w:p>
      <w:pPr>
        <w:pStyle w:val="Normal"/>
      </w:pPr>
      <w:r>
        <w:rPr>
          <w:rFonts w:ascii="Arial" w:cs="Arial" w:eastAsia="Arial" w:hAnsi="Arial"/>
        </w:rPr>
        <w:t xml:space="preserve">Synergy Score is the economic and social gravity that keeps Proof-of-Synergy coherent over time.</w:t>
      </w:r>
    </w:p>
    <w:p>
      <w:pPr>
        <w:pStyle w:val="Normal"/>
      </w:pPr>
      <w:r>
        <w:rPr>
          <w:rFonts w:ascii="Arial" w:cs="Arial" w:eastAsia="Arial" w:hAnsi="Arial"/>
        </w:rPr>
        <w:t xml:space="preserve">With authority defined, constrained, and adversarially hardened, the document now proceeds to Section 9: Block Production and Finality, where cooperative influence is converted into deterministic state commitment.</w:t>
      </w:r>
    </w:p>
    <w:p>
      <w:pPr>
        <w:pStyle w:val="Heading2"/>
      </w:pPr>
      <w:r>
        <w:rPr>
          <w:rFonts w:ascii="Arial" w:cs="Arial" w:eastAsia="Arial" w:hAnsi="Arial"/>
        </w:rPr>
        <w:t xml:space="preserve">9. Block Production and Finality</w:t>
      </w:r>
    </w:p>
    <w:p>
      <w:pPr>
        <w:pStyle w:val="Normal"/>
      </w:pPr>
      <w:r>
        <w:rPr>
          <w:rFonts w:ascii="Arial" w:cs="Arial" w:eastAsia="Arial" w:hAnsi="Arial"/>
        </w:rPr>
        <w:t xml:space="preserve">Block production in Proof-of-Synergy is not a competitive race. It is a coordinated protocol activity governed by deterministic rules, cooperative validator participation, and cryptographic verification. The objective is not merely to produce blocks quickly, but to produce blocks whose correctness and finality can be reasoned about with certainty by external systems, institutions, and cross-chain protocols.</w:t>
      </w:r>
    </w:p>
    <w:p>
      <w:pPr>
        <w:pStyle w:val="Normal"/>
      </w:pPr>
      <w:r>
        <w:rPr>
          <w:rFonts w:ascii="Arial" w:cs="Arial" w:eastAsia="Arial" w:hAnsi="Arial"/>
        </w:rPr>
        <w:t xml:space="preserve">This section describes how PoSy converts cooperative authority into finalized ledger state.</w:t>
      </w:r>
    </w:p>
    <w:p>
      <w:pPr>
        <w:pStyle w:val="Heading2"/>
      </w:pPr>
      <w:r>
        <w:rPr>
          <w:rFonts w:ascii="Arial" w:cs="Arial" w:eastAsia="Arial" w:hAnsi="Arial"/>
        </w:rPr>
        <w:t xml:space="preserve">9.1 Propose → Vote → Commit Flow</w:t>
      </w:r>
    </w:p>
    <w:p>
      <w:pPr>
        <w:pStyle w:val="Normal"/>
      </w:pPr>
      <w:r>
        <w:rPr>
          <w:rFonts w:ascii="Arial" w:cs="Arial" w:eastAsia="Arial" w:hAnsi="Arial"/>
        </w:rPr>
        <w:t xml:space="preserve">At the core of PoSy is a structured, multi-phase agreement process that separates proposal, validation, and commitment into distinct steps. This separation is essential for clarity of responsibility and fault attribution.</w:t>
      </w:r>
    </w:p>
    <w:p>
      <w:pPr>
        <w:pStyle w:val="Heading2"/>
      </w:pPr>
      <w:r>
        <w:rPr>
          <w:rFonts w:ascii="Arial" w:cs="Arial" w:eastAsia="Arial" w:hAnsi="Arial"/>
        </w:rPr>
        <w:t xml:space="preserve">9.1.1 Proposal Phase</w:t>
      </w:r>
    </w:p>
    <w:p>
      <w:pPr>
        <w:pStyle w:val="Normal"/>
      </w:pPr>
      <w:r>
        <w:rPr>
          <w:rFonts w:ascii="Arial" w:cs="Arial" w:eastAsia="Arial" w:hAnsi="Arial"/>
        </w:rPr>
        <w:t xml:space="preserve">During each consensus round, a designated proposer—selected from the active validator cluster—assembles a candidate block. The proposer’s role is narrowly defined:</w:t>
      </w:r>
    </w:p>
    <w:p>
      <w:pPr>
        <w:pStyle w:val="ListParagraph"/>
        <w:numPr>
          <w:ilvl w:val="0"/>
          <w:numId w:val="2"/>
        </w:numPr>
      </w:pPr>
      <w:r>
        <w:rPr>
          <w:rFonts w:ascii="Arial" w:cs="Arial" w:eastAsia="Arial" w:hAnsi="Arial"/>
          <w:sz w:val="22"/>
          <w:szCs w:val="22"/>
        </w:rPr>
        <w:t xml:space="preserve">gather valid transactions from the mempool,</w:t>
      </w:r>
    </w:p>
    <w:p>
      <w:pPr>
        <w:pStyle w:val="ListParagraph"/>
        <w:numPr>
          <w:ilvl w:val="0"/>
          <w:numId w:val="2"/>
        </w:numPr>
      </w:pPr>
      <w:r>
        <w:rPr>
          <w:rFonts w:ascii="Arial" w:cs="Arial" w:eastAsia="Arial" w:hAnsi="Arial"/>
          <w:sz w:val="22"/>
          <w:szCs w:val="22"/>
        </w:rPr>
        <w:t xml:space="preserve">reference the most recent finalized state,</w:t>
      </w:r>
    </w:p>
    <w:p>
      <w:pPr>
        <w:pStyle w:val="ListParagraph"/>
        <w:numPr>
          <w:ilvl w:val="0"/>
          <w:numId w:val="2"/>
        </w:numPr>
      </w:pPr>
      <w:r>
        <w:rPr>
          <w:rFonts w:ascii="Arial" w:cs="Arial" w:eastAsia="Arial" w:hAnsi="Arial"/>
          <w:sz w:val="22"/>
          <w:szCs w:val="22"/>
        </w:rPr>
        <w:t xml:space="preserve">construct a candidate state transition,</w:t>
      </w:r>
    </w:p>
    <w:p>
      <w:pPr>
        <w:pStyle w:val="ListParagraph"/>
        <w:numPr>
          <w:ilvl w:val="0"/>
          <w:numId w:val="2"/>
        </w:numPr>
      </w:pPr>
      <w:r>
        <w:rPr>
          <w:rFonts w:ascii="Arial" w:cs="Arial" w:eastAsia="Arial" w:hAnsi="Arial"/>
          <w:sz w:val="22"/>
          <w:szCs w:val="22"/>
        </w:rPr>
        <w:t xml:space="preserve">present the proposal to the cluster.</w:t>
      </w:r>
    </w:p>
    <w:p>
      <w:pPr>
        <w:pStyle w:val="Normal"/>
      </w:pPr>
      <w:r>
        <w:rPr>
          <w:rFonts w:ascii="Arial" w:cs="Arial" w:eastAsia="Arial" w:hAnsi="Arial"/>
        </w:rPr>
        <w:t xml:space="preserve">The proposer does not possess unilateral authority. A proposal is merely a suggestion until validated and approved by peers.</w:t>
      </w:r>
    </w:p>
    <w:p>
      <w:pPr>
        <w:pStyle w:val="Normal"/>
      </w:pPr>
      <w:r>
        <w:rPr>
          <w:rFonts w:ascii="Arial" w:cs="Arial" w:eastAsia="Arial" w:hAnsi="Arial"/>
        </w:rPr>
        <w:t xml:space="preserve">Proposer selection is influenced by Synergy Score to reward reliable participation, but proposers cannot exploit this role to bypass protocol correctness rules. Invalid proposals are trivially detectable and rejected.</w:t>
      </w:r>
    </w:p>
    <w:p>
      <w:pPr>
        <w:pStyle w:val="Heading2"/>
      </w:pPr>
      <w:r>
        <w:rPr>
          <w:rFonts w:ascii="Arial" w:cs="Arial" w:eastAsia="Arial" w:hAnsi="Arial"/>
        </w:rPr>
        <w:t xml:space="preserve">9.1.2 Validation and Voting Phase</w:t>
      </w:r>
    </w:p>
    <w:p>
      <w:pPr>
        <w:pStyle w:val="Normal"/>
      </w:pPr>
      <w:r>
        <w:rPr>
          <w:rFonts w:ascii="Arial" w:cs="Arial" w:eastAsia="Arial" w:hAnsi="Arial"/>
        </w:rPr>
        <w:t xml:space="preserve">Upon receiving a proposal, validators independently verify:</w:t>
      </w:r>
    </w:p>
    <w:p>
      <w:pPr>
        <w:pStyle w:val="ListParagraph"/>
        <w:numPr>
          <w:ilvl w:val="0"/>
          <w:numId w:val="2"/>
        </w:numPr>
      </w:pPr>
      <w:r>
        <w:rPr>
          <w:rFonts w:ascii="Arial" w:cs="Arial" w:eastAsia="Arial" w:hAnsi="Arial"/>
          <w:sz w:val="22"/>
          <w:szCs w:val="22"/>
        </w:rPr>
        <w:t xml:space="preserve">syntactic correctness,</w:t>
      </w:r>
    </w:p>
    <w:p>
      <w:pPr>
        <w:pStyle w:val="ListParagraph"/>
        <w:numPr>
          <w:ilvl w:val="0"/>
          <w:numId w:val="2"/>
        </w:numPr>
      </w:pPr>
      <w:r>
        <w:rPr>
          <w:rFonts w:ascii="Arial" w:cs="Arial" w:eastAsia="Arial" w:hAnsi="Arial"/>
          <w:sz w:val="22"/>
          <w:szCs w:val="22"/>
        </w:rPr>
        <w:t xml:space="preserve">transaction validity,</w:t>
      </w:r>
    </w:p>
    <w:p>
      <w:pPr>
        <w:pStyle w:val="ListParagraph"/>
        <w:numPr>
          <w:ilvl w:val="0"/>
          <w:numId w:val="2"/>
        </w:numPr>
      </w:pPr>
      <w:r>
        <w:rPr>
          <w:rFonts w:ascii="Arial" w:cs="Arial" w:eastAsia="Arial" w:hAnsi="Arial"/>
          <w:sz w:val="22"/>
          <w:szCs w:val="22"/>
        </w:rPr>
        <w:t xml:space="preserve">consistency with finalized state,</w:t>
      </w:r>
    </w:p>
    <w:p>
      <w:pPr>
        <w:pStyle w:val="ListParagraph"/>
        <w:numPr>
          <w:ilvl w:val="0"/>
          <w:numId w:val="2"/>
        </w:numPr>
      </w:pPr>
      <w:r>
        <w:rPr>
          <w:rFonts w:ascii="Arial" w:cs="Arial" w:eastAsia="Arial" w:hAnsi="Arial"/>
          <w:sz w:val="22"/>
          <w:szCs w:val="22"/>
        </w:rPr>
        <w:t xml:space="preserve">compliance with protocol rules.</w:t>
      </w:r>
    </w:p>
    <w:p>
      <w:pPr>
        <w:pStyle w:val="Normal"/>
      </w:pPr>
      <w:r>
        <w:rPr>
          <w:rFonts w:ascii="Arial" w:cs="Arial" w:eastAsia="Arial" w:hAnsi="Arial"/>
        </w:rPr>
        <w:t xml:space="preserve">Each validator then issues a vote reflecting its validation outcome. Votes are cryptographically authenticated and bound to validator identity, making equivocation and double-voting detectable.</w:t>
      </w:r>
    </w:p>
    <w:p>
      <w:pPr>
        <w:pStyle w:val="Normal"/>
      </w:pPr>
      <w:r>
        <w:rPr>
          <w:rFonts w:ascii="Arial" w:cs="Arial" w:eastAsia="Arial" w:hAnsi="Arial"/>
        </w:rPr>
        <w:t xml:space="preserve">Importantly, validation is deterministic. Given the same proposal and state, correct validators must reach the same conclusion. This property is foundational to both safety and auditability.</w:t>
      </w:r>
    </w:p>
    <w:p>
      <w:pPr>
        <w:pStyle w:val="Heading2"/>
      </w:pPr>
      <w:r>
        <w:rPr>
          <w:rFonts w:ascii="Arial" w:cs="Arial" w:eastAsia="Arial" w:hAnsi="Arial"/>
        </w:rPr>
        <w:t xml:space="preserve">9.1.3 Commitment Phase</w:t>
      </w:r>
    </w:p>
    <w:p>
      <w:pPr>
        <w:pStyle w:val="Normal"/>
      </w:pPr>
      <w:r>
        <w:rPr>
          <w:rFonts w:ascii="Arial" w:cs="Arial" w:eastAsia="Arial" w:hAnsi="Arial"/>
        </w:rPr>
        <w:t xml:space="preserve">Once sufficient agreement is reached, the proposal advances to commitment. Commitment represents the transition from candidate to finalized state.</w:t>
      </w:r>
    </w:p>
    <w:p>
      <w:pPr>
        <w:pStyle w:val="Normal"/>
      </w:pPr>
      <w:r>
        <w:rPr>
          <w:rFonts w:ascii="Arial" w:cs="Arial" w:eastAsia="Arial" w:hAnsi="Arial"/>
        </w:rPr>
        <w:t xml:space="preserve">At commitment:</w:t>
      </w:r>
    </w:p>
    <w:p>
      <w:pPr>
        <w:pStyle w:val="ListParagraph"/>
        <w:numPr>
          <w:ilvl w:val="0"/>
          <w:numId w:val="2"/>
        </w:numPr>
      </w:pPr>
      <w:r>
        <w:rPr>
          <w:rFonts w:ascii="Arial" w:cs="Arial" w:eastAsia="Arial" w:hAnsi="Arial"/>
          <w:sz w:val="22"/>
          <w:szCs w:val="22"/>
        </w:rPr>
        <w:t xml:space="preserve">the block becomes part of the canonical ledger,</w:t>
      </w:r>
    </w:p>
    <w:p>
      <w:pPr>
        <w:pStyle w:val="ListParagraph"/>
        <w:numPr>
          <w:ilvl w:val="0"/>
          <w:numId w:val="2"/>
        </w:numPr>
      </w:pPr>
      <w:r>
        <w:rPr>
          <w:rFonts w:ascii="Arial" w:cs="Arial" w:eastAsia="Arial" w:hAnsi="Arial"/>
          <w:sz w:val="22"/>
          <w:szCs w:val="22"/>
        </w:rPr>
        <w:t xml:space="preserve">all state transitions it contains are irreversible under normal operation,</w:t>
      </w:r>
    </w:p>
    <w:p>
      <w:pPr>
        <w:pStyle w:val="ListParagraph"/>
        <w:numPr>
          <w:ilvl w:val="0"/>
          <w:numId w:val="2"/>
        </w:numPr>
      </w:pPr>
      <w:r>
        <w:rPr>
          <w:rFonts w:ascii="Arial" w:cs="Arial" w:eastAsia="Arial" w:hAnsi="Arial"/>
          <w:sz w:val="22"/>
          <w:szCs w:val="22"/>
        </w:rPr>
        <w:t xml:space="preserve">downstream systems may safely consume the finalized state.</w:t>
      </w:r>
    </w:p>
    <w:p>
      <w:pPr>
        <w:pStyle w:val="Normal"/>
      </w:pPr>
      <w:r>
        <w:rPr>
          <w:rFonts w:ascii="Arial" w:cs="Arial" w:eastAsia="Arial" w:hAnsi="Arial"/>
        </w:rPr>
        <w:t xml:space="preserve">The commit step is the moment at which PoSy produces deterministic finality. There is no probabilistic confirmation window and no competing fork selection afterward.</w:t>
      </w:r>
    </w:p>
    <w:p>
      <w:pPr>
        <w:pStyle w:val="Heading2"/>
      </w:pPr>
      <w:r>
        <w:rPr>
          <w:rFonts w:ascii="Arial" w:cs="Arial" w:eastAsia="Arial" w:hAnsi="Arial"/>
        </w:rPr>
        <w:t xml:space="preserve">9.2 Quorum Certificates and Collective Authorization</w:t>
      </w:r>
    </w:p>
    <w:p>
      <w:pPr>
        <w:pStyle w:val="Normal"/>
      </w:pPr>
      <w:r>
        <w:rPr>
          <w:rFonts w:ascii="Arial" w:cs="Arial" w:eastAsia="Arial" w:hAnsi="Arial"/>
        </w:rPr>
        <w:t xml:space="preserve">Finality in PoSy is expressed through quorum certificates: cryptographic evidence that a sufficiently broad and correct subset of validators has agreed to a state transition.</w:t>
      </w:r>
    </w:p>
    <w:p>
      <w:pPr>
        <w:pStyle w:val="Normal"/>
      </w:pPr>
      <w:r>
        <w:rPr>
          <w:rFonts w:ascii="Arial" w:cs="Arial" w:eastAsia="Arial" w:hAnsi="Arial"/>
        </w:rPr>
        <w:t xml:space="preserve">A quorum certificate serves several purposes simultaneously:</w:t>
      </w:r>
    </w:p>
    <w:p>
      <w:pPr>
        <w:pStyle w:val="ListParagraph"/>
        <w:numPr>
          <w:ilvl w:val="0"/>
          <w:numId w:val="2"/>
        </w:numPr>
      </w:pPr>
      <w:r>
        <w:rPr>
          <w:rFonts w:ascii="Arial" w:cs="Arial" w:eastAsia="Arial" w:hAnsi="Arial"/>
          <w:sz w:val="22"/>
          <w:szCs w:val="22"/>
        </w:rPr>
        <w:t xml:space="preserve">it proves that consensus was reached under protocol rules,</w:t>
      </w:r>
    </w:p>
    <w:p>
      <w:pPr>
        <w:pStyle w:val="ListParagraph"/>
        <w:numPr>
          <w:ilvl w:val="0"/>
          <w:numId w:val="2"/>
        </w:numPr>
      </w:pPr>
      <w:r>
        <w:rPr>
          <w:rFonts w:ascii="Arial" w:cs="Arial" w:eastAsia="Arial" w:hAnsi="Arial"/>
          <w:sz w:val="22"/>
          <w:szCs w:val="22"/>
        </w:rPr>
        <w:t xml:space="preserve">it binds agreement to specific validator identities,</w:t>
      </w:r>
    </w:p>
    <w:p>
      <w:pPr>
        <w:pStyle w:val="ListParagraph"/>
        <w:numPr>
          <w:ilvl w:val="0"/>
          <w:numId w:val="2"/>
        </w:numPr>
      </w:pPr>
      <w:r>
        <w:rPr>
          <w:rFonts w:ascii="Arial" w:cs="Arial" w:eastAsia="Arial" w:hAnsi="Arial"/>
          <w:sz w:val="22"/>
          <w:szCs w:val="22"/>
        </w:rPr>
        <w:t xml:space="preserve">it provides verifiable evidence for external observers,</w:t>
      </w:r>
    </w:p>
    <w:p>
      <w:pPr>
        <w:pStyle w:val="ListParagraph"/>
        <w:numPr>
          <w:ilvl w:val="0"/>
          <w:numId w:val="2"/>
        </w:numPr>
      </w:pPr>
      <w:r>
        <w:rPr>
          <w:rFonts w:ascii="Arial" w:cs="Arial" w:eastAsia="Arial" w:hAnsi="Arial"/>
          <w:sz w:val="22"/>
          <w:szCs w:val="22"/>
        </w:rPr>
        <w:t xml:space="preserve">it prevents equivocation across rounds.</w:t>
      </w:r>
    </w:p>
    <w:p>
      <w:pPr>
        <w:pStyle w:val="Normal"/>
      </w:pPr>
      <w:r>
        <w:rPr>
          <w:rFonts w:ascii="Arial" w:cs="Arial" w:eastAsia="Arial" w:hAnsi="Arial"/>
        </w:rPr>
        <w:t xml:space="preserve">Quorum certificates are collective artifacts. No single validator can produce one in isolation, and no certificate can be forged without violating cryptographic assumptions.</w:t>
      </w:r>
    </w:p>
    <w:p>
      <w:pPr>
        <w:pStyle w:val="Normal"/>
      </w:pPr>
      <w:r>
        <w:rPr>
          <w:rFonts w:ascii="Arial" w:cs="Arial" w:eastAsia="Arial" w:hAnsi="Arial"/>
        </w:rPr>
        <w:t xml:space="preserve">Because quorum certificates are derived from validator participation rather than competitive work, they align naturally with PoSy’s cooperative model.</w:t>
      </w:r>
    </w:p>
    <w:p>
      <w:pPr>
        <w:pStyle w:val="Heading2"/>
      </w:pPr>
      <w:r>
        <w:rPr>
          <w:rFonts w:ascii="Arial" w:cs="Arial" w:eastAsia="Arial" w:hAnsi="Arial"/>
        </w:rPr>
        <w:t xml:space="preserve">  </w:t>
      </w:r>
    </w:p>
    <w:p>
      <w:pPr>
        <w:pStyle w:val="Heading2"/>
      </w:pPr>
      <w:r>
        <w:rPr>
          <w:rFonts w:ascii="Arial" w:cs="Arial" w:eastAsia="Arial" w:hAnsi="Arial"/>
        </w:rPr>
        <w:t xml:space="preserve">9.3 Fast Finality Guarantees</w:t>
      </w:r>
    </w:p>
    <w:p>
      <w:pPr>
        <w:pStyle w:val="Normal"/>
      </w:pPr>
      <w:r>
        <w:rPr>
          <w:rFonts w:ascii="Arial" w:cs="Arial" w:eastAsia="Arial" w:hAnsi="Arial"/>
        </w:rPr>
        <w:t xml:space="preserve">PoSy is designed to provide fast, deterministic finality once a quorum certificate is formed.</w:t>
      </w:r>
    </w:p>
    <w:p>
      <w:pPr>
        <w:pStyle w:val="Normal"/>
      </w:pPr>
      <w:r>
        <w:rPr>
          <w:rFonts w:ascii="Arial" w:cs="Arial" w:eastAsia="Arial" w:hAnsi="Arial"/>
        </w:rPr>
        <w:t xml:space="preserve">This guarantee has several important consequences:</w:t>
      </w:r>
    </w:p>
    <w:p>
      <w:pPr>
        <w:pStyle w:val="ListParagraph"/>
        <w:numPr>
          <w:ilvl w:val="0"/>
          <w:numId w:val="2"/>
        </w:numPr>
      </w:pPr>
      <w:r>
        <w:rPr>
          <w:rFonts w:ascii="Arial" w:cs="Arial" w:eastAsia="Arial" w:hAnsi="Arial"/>
          <w:sz w:val="22"/>
          <w:szCs w:val="22"/>
        </w:rPr>
        <w:t xml:space="preserve">Applications can treat finalized blocks as immediately settled.</w:t>
      </w:r>
    </w:p>
    <w:p>
      <w:pPr>
        <w:pStyle w:val="ListParagraph"/>
        <w:numPr>
          <w:ilvl w:val="0"/>
          <w:numId w:val="2"/>
        </w:numPr>
      </w:pPr>
      <w:r>
        <w:rPr>
          <w:rFonts w:ascii="Arial" w:cs="Arial" w:eastAsia="Arial" w:hAnsi="Arial"/>
          <w:sz w:val="22"/>
          <w:szCs w:val="22"/>
        </w:rPr>
        <w:t xml:space="preserve">Cross-chain protocols can rely on unambiguous state checkpoints.</w:t>
      </w:r>
    </w:p>
    <w:p>
      <w:pPr>
        <w:pStyle w:val="ListParagraph"/>
        <w:numPr>
          <w:ilvl w:val="0"/>
          <w:numId w:val="2"/>
        </w:numPr>
      </w:pPr>
      <w:r>
        <w:rPr>
          <w:rFonts w:ascii="Arial" w:cs="Arial" w:eastAsia="Arial" w:hAnsi="Arial"/>
          <w:sz w:val="22"/>
          <w:szCs w:val="22"/>
        </w:rPr>
        <w:t xml:space="preserve">Governance actions can be executed without prolonged uncertainty.</w:t>
      </w:r>
    </w:p>
    <w:p>
      <w:pPr>
        <w:pStyle w:val="ListParagraph"/>
        <w:numPr>
          <w:ilvl w:val="0"/>
          <w:numId w:val="2"/>
        </w:numPr>
      </w:pPr>
      <w:r>
        <w:rPr>
          <w:rFonts w:ascii="Arial" w:cs="Arial" w:eastAsia="Arial" w:hAnsi="Arial"/>
          <w:sz w:val="22"/>
          <w:szCs w:val="22"/>
        </w:rPr>
        <w:t xml:space="preserve">Institutional users can reason about risk without probabilistic caveats.</w:t>
      </w:r>
    </w:p>
    <w:p>
      <w:pPr>
        <w:pStyle w:val="Normal"/>
      </w:pPr>
      <w:r>
        <w:rPr>
          <w:rFonts w:ascii="Arial" w:cs="Arial" w:eastAsia="Arial" w:hAnsi="Arial"/>
        </w:rPr>
        <w:t xml:space="preserve">Fast finality does not mean reckless finality. The protocol enforces structured agreement and fault tolerance before commitment. What it avoids is the extended ambiguity inherent in longest-chain or probabilistic consensus systems.</w:t>
      </w:r>
    </w:p>
    <w:p>
      <w:pPr>
        <w:pStyle w:val="Heading2"/>
      </w:pPr>
      <w:r>
        <w:rPr>
          <w:rFonts w:ascii="Arial" w:cs="Arial" w:eastAsia="Arial" w:hAnsi="Arial"/>
        </w:rPr>
        <w:t xml:space="preserve">9.4 Fork Prevention and Resolution</w:t>
      </w:r>
    </w:p>
    <w:p>
      <w:pPr>
        <w:pStyle w:val="Normal"/>
      </w:pPr>
      <w:r>
        <w:rPr>
          <w:rFonts w:ascii="Arial" w:cs="Arial" w:eastAsia="Arial" w:hAnsi="Arial"/>
        </w:rPr>
        <w:t xml:space="preserve">In PoSy, forks are treated as pathological events, not normal operation.</w:t>
      </w:r>
    </w:p>
    <w:p>
      <w:pPr>
        <w:pStyle w:val="Normal"/>
      </w:pPr>
      <w:r>
        <w:rPr>
          <w:rFonts w:ascii="Arial" w:cs="Arial" w:eastAsia="Arial" w:hAnsi="Arial"/>
        </w:rPr>
        <w:t xml:space="preserve">Because finality is deterministic, two conflicting blocks at the same height cannot both be finalized unless Byzantine assumptions are violated. This sharply constrains the fork surface.</w:t>
      </w:r>
    </w:p>
    <w:p>
      <w:pPr>
        <w:pStyle w:val="Heading2"/>
      </w:pPr>
      <w:r>
        <w:rPr>
          <w:rFonts w:ascii="Arial" w:cs="Arial" w:eastAsia="Arial" w:hAnsi="Arial"/>
        </w:rPr>
        <w:t xml:space="preserve">9.4.1 Fork Prevention</w:t>
      </w:r>
    </w:p>
    <w:p>
      <w:pPr>
        <w:pStyle w:val="Normal"/>
      </w:pPr>
      <w:r>
        <w:rPr>
          <w:rFonts w:ascii="Arial" w:cs="Arial" w:eastAsia="Arial" w:hAnsi="Arial"/>
        </w:rPr>
        <w:t xml:space="preserve">Fork prevention is achieved through:</w:t>
      </w:r>
    </w:p>
    <w:p>
      <w:pPr>
        <w:pStyle w:val="ListParagraph"/>
        <w:numPr>
          <w:ilvl w:val="0"/>
          <w:numId w:val="2"/>
        </w:numPr>
      </w:pPr>
      <w:r>
        <w:rPr>
          <w:rFonts w:ascii="Arial" w:cs="Arial" w:eastAsia="Arial" w:hAnsi="Arial"/>
          <w:sz w:val="22"/>
          <w:szCs w:val="22"/>
        </w:rPr>
        <w:t xml:space="preserve">strict proposer coordination,</w:t>
      </w:r>
    </w:p>
    <w:p>
      <w:pPr>
        <w:pStyle w:val="ListParagraph"/>
        <w:numPr>
          <w:ilvl w:val="0"/>
          <w:numId w:val="2"/>
        </w:numPr>
      </w:pPr>
      <w:r>
        <w:rPr>
          <w:rFonts w:ascii="Arial" w:cs="Arial" w:eastAsia="Arial" w:hAnsi="Arial"/>
          <w:sz w:val="22"/>
          <w:szCs w:val="22"/>
        </w:rPr>
        <w:t xml:space="preserve">authenticated voting,</w:t>
      </w:r>
    </w:p>
    <w:p>
      <w:pPr>
        <w:pStyle w:val="ListParagraph"/>
        <w:numPr>
          <w:ilvl w:val="0"/>
          <w:numId w:val="2"/>
        </w:numPr>
      </w:pPr>
      <w:r>
        <w:rPr>
          <w:rFonts w:ascii="Arial" w:cs="Arial" w:eastAsia="Arial" w:hAnsi="Arial"/>
          <w:sz w:val="22"/>
          <w:szCs w:val="22"/>
        </w:rPr>
        <w:t xml:space="preserve">quorum certificate requirements,</w:t>
      </w:r>
    </w:p>
    <w:p>
      <w:pPr>
        <w:pStyle w:val="ListParagraph"/>
        <w:numPr>
          <w:ilvl w:val="0"/>
          <w:numId w:val="2"/>
        </w:numPr>
      </w:pPr>
      <w:r>
        <w:rPr>
          <w:rFonts w:ascii="Arial" w:cs="Arial" w:eastAsia="Arial" w:hAnsi="Arial"/>
          <w:sz w:val="22"/>
          <w:szCs w:val="22"/>
        </w:rPr>
        <w:t xml:space="preserve">identity-bound accountability.</w:t>
      </w:r>
    </w:p>
    <w:p>
      <w:pPr>
        <w:pStyle w:val="Normal"/>
      </w:pPr>
      <w:r>
        <w:rPr>
          <w:rFonts w:ascii="Arial" w:cs="Arial" w:eastAsia="Arial" w:hAnsi="Arial"/>
        </w:rPr>
        <w:t xml:space="preserve">Validators cannot safely support conflicting proposals without leaving cryptographic evidence of misbehavior.</w:t>
      </w:r>
    </w:p>
    <w:p>
      <w:pPr>
        <w:pStyle w:val="Heading2"/>
      </w:pPr>
      <w:r>
        <w:rPr>
          <w:rFonts w:ascii="Arial" w:cs="Arial" w:eastAsia="Arial" w:hAnsi="Arial"/>
        </w:rPr>
        <w:t xml:space="preserve">9.4.2 Fork Handling Under Adversity</w:t>
      </w:r>
    </w:p>
    <w:p>
      <w:pPr>
        <w:pStyle w:val="Normal"/>
      </w:pPr>
      <w:r>
        <w:rPr>
          <w:rFonts w:ascii="Arial" w:cs="Arial" w:eastAsia="Arial" w:hAnsi="Arial"/>
        </w:rPr>
        <w:t xml:space="preserve">In the event of network instability or adversarial interference, PoSy prioritizes safety over liveness. If agreement cannot be reached safely, the protocol pauses progression rather than risk inconsistent finality.</w:t>
      </w:r>
    </w:p>
    <w:p>
      <w:pPr>
        <w:pStyle w:val="Normal"/>
      </w:pPr>
      <w:r>
        <w:rPr>
          <w:rFonts w:ascii="Arial" w:cs="Arial" w:eastAsia="Arial" w:hAnsi="Arial"/>
        </w:rPr>
        <w:t xml:space="preserve">This behavior is intentional. In Synergy Network, no block is preferable to a wrong block.</w:t>
      </w:r>
    </w:p>
    <w:p>
      <w:pPr>
        <w:pStyle w:val="Normal"/>
      </w:pPr>
      <w:r>
        <w:rPr>
          <w:rFonts w:ascii="Arial" w:cs="Arial" w:eastAsia="Arial" w:hAnsi="Arial"/>
        </w:rPr>
        <w:t xml:space="preserve">Once conditions stabilize, the protocol resumes and finalizes state without ambiguity.</w:t>
      </w:r>
    </w:p>
    <w:p>
      <w:pPr>
        <w:pStyle w:val="Heading2"/>
      </w:pPr>
      <w:r>
        <w:rPr>
          <w:rFonts w:ascii="Arial" w:cs="Arial" w:eastAsia="Arial" w:hAnsi="Arial"/>
        </w:rPr>
        <w:t xml:space="preserve">Architectural Consequences of Deterministic Finality</w:t>
      </w:r>
    </w:p>
    <w:p>
      <w:pPr>
        <w:pStyle w:val="Normal"/>
      </w:pPr>
      <w:r>
        <w:rPr>
          <w:rFonts w:ascii="Arial" w:cs="Arial" w:eastAsia="Arial" w:hAnsi="Arial"/>
        </w:rPr>
        <w:t xml:space="preserve">PoSy’s block production and finality model yields several systemic properties:</w:t>
      </w:r>
    </w:p>
    <w:p>
      <w:pPr>
        <w:pStyle w:val="ListParagraph"/>
        <w:numPr>
          <w:ilvl w:val="0"/>
          <w:numId w:val="2"/>
        </w:numPr>
      </w:pPr>
      <w:r>
        <w:rPr>
          <w:rFonts w:ascii="Arial" w:cs="Arial" w:eastAsia="Arial" w:hAnsi="Arial"/>
          <w:sz w:val="22"/>
          <w:szCs w:val="22"/>
        </w:rPr>
        <w:t xml:space="preserve">finalized state is unambiguous and externally verifiable,</w:t>
      </w:r>
    </w:p>
    <w:p>
      <w:pPr>
        <w:pStyle w:val="ListParagraph"/>
        <w:numPr>
          <w:ilvl w:val="0"/>
          <w:numId w:val="2"/>
        </w:numPr>
      </w:pPr>
      <w:r>
        <w:rPr>
          <w:rFonts w:ascii="Arial" w:cs="Arial" w:eastAsia="Arial" w:hAnsi="Arial"/>
          <w:sz w:val="22"/>
          <w:szCs w:val="22"/>
        </w:rPr>
        <w:t xml:space="preserve">reorganization risk is eliminated under stated assumptions,</w:t>
      </w:r>
    </w:p>
    <w:p>
      <w:pPr>
        <w:pStyle w:val="ListParagraph"/>
        <w:numPr>
          <w:ilvl w:val="0"/>
          <w:numId w:val="2"/>
        </w:numPr>
      </w:pPr>
      <w:r>
        <w:rPr>
          <w:rFonts w:ascii="Arial" w:cs="Arial" w:eastAsia="Arial" w:hAnsi="Arial"/>
          <w:sz w:val="22"/>
          <w:szCs w:val="22"/>
        </w:rPr>
        <w:t xml:space="preserve">cross-chain and governance systems can rely on stable checkpoints,</w:t>
      </w:r>
    </w:p>
    <w:p>
      <w:pPr>
        <w:pStyle w:val="ListParagraph"/>
        <w:numPr>
          <w:ilvl w:val="0"/>
          <w:numId w:val="2"/>
        </w:numPr>
      </w:pPr>
      <w:r>
        <w:rPr>
          <w:rFonts w:ascii="Arial" w:cs="Arial" w:eastAsia="Arial" w:hAnsi="Arial"/>
          <w:sz w:val="22"/>
          <w:szCs w:val="22"/>
        </w:rPr>
        <w:t xml:space="preserve">accountability for misbehavior is provable and non-repudiable.</w:t>
      </w:r>
    </w:p>
    <w:p>
      <w:pPr>
        <w:pStyle w:val="Normal"/>
      </w:pPr>
      <w:r>
        <w:rPr>
          <w:rFonts w:ascii="Arial" w:cs="Arial" w:eastAsia="Arial" w:hAnsi="Arial"/>
        </w:rPr>
        <w:t xml:space="preserve">These properties are not emergent; they are direct consequences of PoSy’s cooperative, BFT-based design.</w:t>
      </w:r>
    </w:p>
    <w:p>
      <w:pPr>
        <w:pStyle w:val="Normal"/>
      </w:pPr>
      <w:r>
        <w:rPr>
          <w:rFonts w:ascii="Arial" w:cs="Arial" w:eastAsia="Arial" w:hAnsi="Arial"/>
        </w:rPr>
        <w:t xml:space="preserve">With block production and finality established, the final section of Part III examines the security properties of Proof-of-Synergy. Section 9 formalizes safety, liveness, fault tolerance, and recovery assumptions at a system level.</w:t>
      </w:r>
    </w:p>
    <w:p>
      <w:pPr>
        <w:pStyle w:val="Heading2"/>
      </w:pPr>
      <w:r>
        <w:rPr>
          <w:rFonts w:ascii="Arial" w:cs="Arial" w:eastAsia="Arial" w:hAnsi="Arial"/>
        </w:rPr>
        <w:t xml:space="preserve">10. Security Properties of Proof-of-Synergy</w:t>
      </w:r>
    </w:p>
    <w:p>
      <w:pPr>
        <w:pStyle w:val="Normal"/>
      </w:pPr>
      <w:r>
        <w:rPr>
          <w:rFonts w:ascii="Arial" w:cs="Arial" w:eastAsia="Arial" w:hAnsi="Arial"/>
        </w:rPr>
        <w:t xml:space="preserve">Proof-of-Synergy is designed to operate in an adversarial environment where faults, rational exploitation attempts, and coordinated attacks are expected rather than exceptional. Its security properties are therefore defined not in absolute terms, but relative to clearly stated assumptions about network conditions, participant behavior, and cryptographic integrity.</w:t>
      </w:r>
    </w:p>
    <w:p>
      <w:pPr>
        <w:pStyle w:val="Normal"/>
      </w:pPr>
      <w:r>
        <w:rPr>
          <w:rFonts w:ascii="Arial" w:cs="Arial" w:eastAsia="Arial" w:hAnsi="Arial"/>
        </w:rPr>
        <w:t xml:space="preserve">This section describes those properties at a system level.</w:t>
      </w:r>
    </w:p>
    <w:p>
      <w:pPr>
        <w:pStyle w:val="Heading2"/>
      </w:pPr>
      <w:r>
        <w:rPr>
          <w:rFonts w:ascii="Arial" w:cs="Arial" w:eastAsia="Arial" w:hAnsi="Arial"/>
        </w:rPr>
        <w:t xml:space="preserve">10.1 Safety Proof Sketch</w:t>
      </w:r>
    </w:p>
    <w:p>
      <w:pPr>
        <w:pStyle w:val="Normal"/>
      </w:pPr>
      <w:r>
        <w:rPr>
          <w:rFonts w:ascii="Arial" w:cs="Arial" w:eastAsia="Arial" w:hAnsi="Arial"/>
        </w:rPr>
        <w:t xml:space="preserve">Safety in PoSy means that the protocol never finalizes two conflicting states at the same logical position in the ledger.</w:t>
      </w:r>
    </w:p>
    <w:p>
      <w:pPr>
        <w:pStyle w:val="Normal"/>
      </w:pPr>
      <w:r>
        <w:rPr>
          <w:rFonts w:ascii="Arial" w:cs="Arial" w:eastAsia="Arial" w:hAnsi="Arial"/>
        </w:rPr>
        <w:t xml:space="preserve">Under the assumed Byzantine fault model, PoSy guarantees:</w:t>
      </w:r>
    </w:p>
    <w:p>
      <w:pPr>
        <w:pStyle w:val="ListParagraph"/>
        <w:numPr>
          <w:ilvl w:val="0"/>
          <w:numId w:val="2"/>
        </w:numPr>
      </w:pPr>
      <w:r>
        <w:rPr>
          <w:rFonts w:ascii="Arial" w:cs="Arial" w:eastAsia="Arial" w:hAnsi="Arial"/>
          <w:sz w:val="22"/>
          <w:szCs w:val="22"/>
        </w:rPr>
        <w:t xml:space="preserve">once a block is finalized, it cannot be replaced by a conflicting block,</w:t>
      </w:r>
    </w:p>
    <w:p>
      <w:pPr>
        <w:pStyle w:val="ListParagraph"/>
        <w:numPr>
          <w:ilvl w:val="0"/>
          <w:numId w:val="2"/>
        </w:numPr>
      </w:pPr>
      <w:r>
        <w:rPr>
          <w:rFonts w:ascii="Arial" w:cs="Arial" w:eastAsia="Arial" w:hAnsi="Arial"/>
          <w:sz w:val="22"/>
          <w:szCs w:val="22"/>
        </w:rPr>
        <w:t xml:space="preserve">all correct validators eventually agree on the same finalized history,</w:t>
      </w:r>
    </w:p>
    <w:p>
      <w:pPr>
        <w:pStyle w:val="ListParagraph"/>
        <w:numPr>
          <w:ilvl w:val="0"/>
          <w:numId w:val="2"/>
        </w:numPr>
      </w:pPr>
      <w:r>
        <w:rPr>
          <w:rFonts w:ascii="Arial" w:cs="Arial" w:eastAsia="Arial" w:hAnsi="Arial"/>
          <w:sz w:val="22"/>
          <w:szCs w:val="22"/>
        </w:rPr>
        <w:t xml:space="preserve">finalized state remains consistent across all honest participants.</w:t>
      </w:r>
    </w:p>
    <w:p>
      <w:pPr>
        <w:pStyle w:val="Normal"/>
      </w:pPr>
      <w:r>
        <w:rPr>
          <w:rFonts w:ascii="Arial" w:cs="Arial" w:eastAsia="Arial" w:hAnsi="Arial"/>
        </w:rPr>
        <w:t xml:space="preserve">Safety is enforced through structured agreement, authenticated voting, and quorum certification. Validators cannot support conflicting proposals without producing verifiable evidence of equivocation.</w:t>
      </w:r>
    </w:p>
    <w:p>
      <w:pPr>
        <w:pStyle w:val="Normal"/>
      </w:pPr>
      <w:r>
        <w:rPr>
          <w:rFonts w:ascii="Arial" w:cs="Arial" w:eastAsia="Arial" w:hAnsi="Arial"/>
        </w:rPr>
        <w:t xml:space="preserve">Importantly, safety is not contingent on economic rationality. Even if adversarial validators are willing to incur economic loss, safety holds so long as the Byzantine fault assumptions are respected.</w:t>
      </w:r>
    </w:p>
    <w:p>
      <w:pPr>
        <w:pStyle w:val="Normal"/>
      </w:pPr>
      <w:r>
        <w:rPr>
          <w:rFonts w:ascii="Arial" w:cs="Arial" w:eastAsia="Arial" w:hAnsi="Arial"/>
        </w:rPr>
        <w:t xml:space="preserve">When safety assumptions are violated—such as through extreme collusion beyond tolerated bounds—the protocol does not silently fail. Conflicts become externally detectable through cryptographic evidence, enabling governance intervention rather than undetected ledger divergence.</w:t>
      </w:r>
    </w:p>
    <w:p>
      <w:pPr>
        <w:pStyle w:val="Heading2"/>
      </w:pPr>
      <w:r>
        <w:rPr>
          <w:rFonts w:ascii="Arial" w:cs="Arial" w:eastAsia="Arial" w:hAnsi="Arial"/>
        </w:rPr>
        <w:t xml:space="preserve">10.2 Liveness Proof Sketch</w:t>
      </w:r>
    </w:p>
    <w:p>
      <w:pPr>
        <w:pStyle w:val="Normal"/>
      </w:pPr>
      <w:r>
        <w:rPr>
          <w:rFonts w:ascii="Arial" w:cs="Arial" w:eastAsia="Arial" w:hAnsi="Arial"/>
        </w:rPr>
        <w:t xml:space="preserve">Liveness means that the protocol continues to make progress—finalizing new blocks—when network conditions permit.</w:t>
      </w:r>
    </w:p>
    <w:p>
      <w:pPr>
        <w:pStyle w:val="Normal"/>
      </w:pPr>
      <w:r>
        <w:rPr>
          <w:rFonts w:ascii="Arial" w:cs="Arial" w:eastAsia="Arial" w:hAnsi="Arial"/>
        </w:rPr>
        <w:t xml:space="preserve">Under partial synchrony, PoSy guarantees that:</w:t>
      </w:r>
    </w:p>
    <w:p>
      <w:pPr>
        <w:pStyle w:val="ListParagraph"/>
        <w:numPr>
          <w:ilvl w:val="0"/>
          <w:numId w:val="2"/>
        </w:numPr>
      </w:pPr>
      <w:r>
        <w:rPr>
          <w:rFonts w:ascii="Arial" w:cs="Arial" w:eastAsia="Arial" w:hAnsi="Arial"/>
          <w:sz w:val="22"/>
          <w:szCs w:val="22"/>
        </w:rPr>
        <w:t xml:space="preserve">if message delivery becomes sufficiently reliable for long enough,</w:t>
      </w:r>
    </w:p>
    <w:p>
      <w:pPr>
        <w:pStyle w:val="ListParagraph"/>
        <w:numPr>
          <w:ilvl w:val="0"/>
          <w:numId w:val="2"/>
        </w:numPr>
      </w:pPr>
      <w:r>
        <w:rPr>
          <w:rFonts w:ascii="Arial" w:cs="Arial" w:eastAsia="Arial" w:hAnsi="Arial"/>
          <w:sz w:val="22"/>
          <w:szCs w:val="22"/>
        </w:rPr>
        <w:t xml:space="preserve">and if a sufficient subset of validators behaves correctly,</w:t>
      </w:r>
    </w:p>
    <w:p>
      <w:pPr>
        <w:pStyle w:val="Normal"/>
      </w:pPr>
      <w:r>
        <w:rPr>
          <w:rFonts w:ascii="Arial" w:cs="Arial" w:eastAsia="Arial" w:hAnsi="Arial"/>
        </w:rPr>
        <w:t xml:space="preserve">then block production resumes and finalized state advances.</w:t>
      </w:r>
    </w:p>
    <w:p>
      <w:pPr>
        <w:pStyle w:val="Normal"/>
      </w:pPr>
      <w:r>
        <w:rPr>
          <w:rFonts w:ascii="Arial" w:cs="Arial" w:eastAsia="Arial" w:hAnsi="Arial"/>
        </w:rPr>
        <w:t xml:space="preserve">Liveness is preserved through view-change mechanisms that replace non-responsive coordination contexts and reassign responsibility without compromising safety.</w:t>
      </w:r>
    </w:p>
    <w:p>
      <w:pPr>
        <w:pStyle w:val="Normal"/>
      </w:pPr>
      <w:r>
        <w:rPr>
          <w:rFonts w:ascii="Arial" w:cs="Arial" w:eastAsia="Arial" w:hAnsi="Arial"/>
        </w:rPr>
        <w:t xml:space="preserve">Crucially, PoSy does not sacrifice safety to preserve liveness. During periods of extreme network instability or adversarial disruption, the protocol may pause rather than risk inconsistent finality. This is a deliberate design choice aligned with Synergy’s long-term trust objectives.</w:t>
      </w:r>
    </w:p>
    <w:p>
      <w:pPr>
        <w:pStyle w:val="Heading2"/>
      </w:pPr>
      <w:r>
        <w:rPr>
          <w:rFonts w:ascii="Arial" w:cs="Arial" w:eastAsia="Arial" w:hAnsi="Arial"/>
        </w:rPr>
        <w:t xml:space="preserve">10.3 Fault Tolerance Thresholds</w:t>
      </w:r>
    </w:p>
    <w:p>
      <w:pPr>
        <w:pStyle w:val="Normal"/>
      </w:pPr>
      <w:r>
        <w:rPr>
          <w:rFonts w:ascii="Arial" w:cs="Arial" w:eastAsia="Arial" w:hAnsi="Arial"/>
        </w:rPr>
        <w:t xml:space="preserve">PoSy is designed to tolerate a bounded fraction of Byzantine validators within active clusters. Byzantine behavior includes:</w:t>
      </w:r>
    </w:p>
    <w:p>
      <w:pPr>
        <w:pStyle w:val="ListParagraph"/>
        <w:numPr>
          <w:ilvl w:val="0"/>
          <w:numId w:val="2"/>
        </w:numPr>
      </w:pPr>
      <w:r>
        <w:rPr>
          <w:rFonts w:ascii="Arial" w:cs="Arial" w:eastAsia="Arial" w:hAnsi="Arial"/>
          <w:sz w:val="22"/>
          <w:szCs w:val="22"/>
        </w:rPr>
        <w:t xml:space="preserve">equivocation,</w:t>
      </w:r>
    </w:p>
    <w:p>
      <w:pPr>
        <w:pStyle w:val="ListParagraph"/>
        <w:numPr>
          <w:ilvl w:val="0"/>
          <w:numId w:val="2"/>
        </w:numPr>
      </w:pPr>
      <w:r>
        <w:rPr>
          <w:rFonts w:ascii="Arial" w:cs="Arial" w:eastAsia="Arial" w:hAnsi="Arial"/>
          <w:sz w:val="22"/>
          <w:szCs w:val="22"/>
        </w:rPr>
        <w:t xml:space="preserve">censorship attempts,</w:t>
      </w:r>
    </w:p>
    <w:p>
      <w:pPr>
        <w:pStyle w:val="ListParagraph"/>
        <w:numPr>
          <w:ilvl w:val="0"/>
          <w:numId w:val="2"/>
        </w:numPr>
      </w:pPr>
      <w:r>
        <w:rPr>
          <w:rFonts w:ascii="Arial" w:cs="Arial" w:eastAsia="Arial" w:hAnsi="Arial"/>
          <w:sz w:val="22"/>
          <w:szCs w:val="22"/>
        </w:rPr>
        <w:t xml:space="preserve">protocol deviation,</w:t>
      </w:r>
    </w:p>
    <w:p>
      <w:pPr>
        <w:pStyle w:val="ListParagraph"/>
        <w:numPr>
          <w:ilvl w:val="0"/>
          <w:numId w:val="2"/>
        </w:numPr>
      </w:pPr>
      <w:r>
        <w:rPr>
          <w:rFonts w:ascii="Arial" w:cs="Arial" w:eastAsia="Arial" w:hAnsi="Arial"/>
          <w:sz w:val="22"/>
          <w:szCs w:val="22"/>
        </w:rPr>
        <w:t xml:space="preserve">coordinated disruption.</w:t>
      </w:r>
    </w:p>
    <w:p>
      <w:pPr>
        <w:pStyle w:val="Normal"/>
      </w:pPr>
      <w:r>
        <w:rPr>
          <w:rFonts w:ascii="Arial" w:cs="Arial" w:eastAsia="Arial" w:hAnsi="Arial"/>
        </w:rPr>
        <w:t xml:space="preserve">The protocol assumes that adversaries may be economically motivated, politically motivated, or irrationally destructive. It therefore relies on cryptographic verification and structural constraints rather than behavioral assumptions.</w:t>
      </w:r>
    </w:p>
    <w:p>
      <w:pPr>
        <w:pStyle w:val="Normal"/>
      </w:pPr>
      <w:r>
        <w:rPr>
          <w:rFonts w:ascii="Arial" w:cs="Arial" w:eastAsia="Arial" w:hAnsi="Arial"/>
        </w:rPr>
        <w:t xml:space="preserve">Fault tolerance is enhanced by:</w:t>
      </w:r>
    </w:p>
    <w:p>
      <w:pPr>
        <w:pStyle w:val="ListParagraph"/>
        <w:numPr>
          <w:ilvl w:val="0"/>
          <w:numId w:val="2"/>
        </w:numPr>
      </w:pPr>
      <w:r>
        <w:rPr>
          <w:rFonts w:ascii="Arial" w:cs="Arial" w:eastAsia="Arial" w:hAnsi="Arial"/>
          <w:sz w:val="22"/>
          <w:szCs w:val="22"/>
        </w:rPr>
        <w:t xml:space="preserve">cooperative clustering, which limits the influence of any fixed subset,</w:t>
      </w:r>
    </w:p>
    <w:p>
      <w:pPr>
        <w:pStyle w:val="ListParagraph"/>
        <w:numPr>
          <w:ilvl w:val="0"/>
          <w:numId w:val="2"/>
        </w:numPr>
      </w:pPr>
      <w:r>
        <w:rPr>
          <w:rFonts w:ascii="Arial" w:cs="Arial" w:eastAsia="Arial" w:hAnsi="Arial"/>
          <w:sz w:val="22"/>
          <w:szCs w:val="22"/>
        </w:rPr>
        <w:t xml:space="preserve">identity continuity via UMA, preventing reputation laundering,</w:t>
      </w:r>
    </w:p>
    <w:p>
      <w:pPr>
        <w:pStyle w:val="ListParagraph"/>
        <w:numPr>
          <w:ilvl w:val="0"/>
          <w:numId w:val="2"/>
        </w:numPr>
      </w:pPr>
      <w:r>
        <w:rPr>
          <w:rFonts w:ascii="Arial" w:cs="Arial" w:eastAsia="Arial" w:hAnsi="Arial"/>
          <w:sz w:val="22"/>
          <w:szCs w:val="22"/>
        </w:rPr>
        <w:t xml:space="preserve">Synergy Score dynamics, which reduce long-term influence of chronic offenders,</w:t>
      </w:r>
    </w:p>
    <w:p>
      <w:pPr>
        <w:pStyle w:val="ListParagraph"/>
        <w:numPr>
          <w:ilvl w:val="0"/>
          <w:numId w:val="2"/>
        </w:numPr>
      </w:pPr>
      <w:r>
        <w:rPr>
          <w:rFonts w:ascii="Arial" w:cs="Arial" w:eastAsia="Arial" w:hAnsi="Arial"/>
          <w:sz w:val="22"/>
          <w:szCs w:val="22"/>
        </w:rPr>
        <w:t xml:space="preserve">epoch scoping, which bounds the impact of faults in time.</w:t>
      </w:r>
    </w:p>
    <w:p>
      <w:pPr>
        <w:pStyle w:val="Normal"/>
      </w:pPr>
      <w:r>
        <w:rPr>
          <w:rFonts w:ascii="Arial" w:cs="Arial" w:eastAsia="Arial" w:hAnsi="Arial"/>
        </w:rPr>
        <w:t xml:space="preserve">The protocol does not assume honest majority across the entire eligible validator set at all times, only within active consensus clusters under stated assumptions.</w:t>
      </w:r>
    </w:p>
    <w:p>
      <w:pPr>
        <w:pStyle w:val="Heading2"/>
      </w:pPr>
      <w:r>
        <w:rPr>
          <w:rFonts w:ascii="Arial" w:cs="Arial" w:eastAsia="Arial" w:hAnsi="Arial"/>
        </w:rPr>
        <w:t xml:space="preserve">10.4 Slashing Conditions and Recovery</w:t>
      </w:r>
    </w:p>
    <w:p>
      <w:pPr>
        <w:pStyle w:val="Normal"/>
      </w:pPr>
      <w:r>
        <w:rPr>
          <w:rFonts w:ascii="Arial" w:cs="Arial" w:eastAsia="Arial" w:hAnsi="Arial"/>
        </w:rPr>
        <w:t xml:space="preserve">Economic penalties and recovery mechanisms exist to align incentives and restore network health, not to serve as the primary enforcement of correctness.</w:t>
      </w:r>
    </w:p>
    <w:p>
      <w:pPr>
        <w:pStyle w:val="Heading2"/>
      </w:pPr>
      <w:r>
        <w:rPr>
          <w:rFonts w:ascii="Arial" w:cs="Arial" w:eastAsia="Arial" w:hAnsi="Arial"/>
        </w:rPr>
        <w:t xml:space="preserve">10.4.1 Slashing as Accountability, Not Deterrence Alone</w:t>
      </w:r>
    </w:p>
    <w:p>
      <w:pPr>
        <w:pStyle w:val="Normal"/>
      </w:pPr>
      <w:r>
        <w:rPr>
          <w:rFonts w:ascii="Arial" w:cs="Arial" w:eastAsia="Arial" w:hAnsi="Arial"/>
        </w:rPr>
        <w:t xml:space="preserve">Slashing mechanisms are triggered by provable misbehavior, such as equivocation or persistent protocol violation. Slashing is evidence-based and protocol-enforced, minimizing discretionary governance involvement.</w:t>
      </w:r>
    </w:p>
    <w:p>
      <w:pPr>
        <w:pStyle w:val="Normal"/>
      </w:pPr>
      <w:r>
        <w:rPr>
          <w:rFonts w:ascii="Arial" w:cs="Arial" w:eastAsia="Arial" w:hAnsi="Arial"/>
        </w:rPr>
        <w:t xml:space="preserve">However, slashing is intentionally not the sole line of defense. Safety does not depend on the threat of slashing, but on the impossibility of undetected misbehavior under cryptographic verification.</w:t>
      </w:r>
    </w:p>
    <w:p>
      <w:pPr>
        <w:pStyle w:val="Heading2"/>
      </w:pPr>
      <w:r>
        <w:rPr>
          <w:rFonts w:ascii="Arial" w:cs="Arial" w:eastAsia="Arial" w:hAnsi="Arial"/>
        </w:rPr>
        <w:t xml:space="preserve">10.4.2 Recovery from Partial Failure</w:t>
      </w:r>
    </w:p>
    <w:p>
      <w:pPr>
        <w:pStyle w:val="Normal"/>
      </w:pPr>
      <w:r>
        <w:rPr>
          <w:rFonts w:ascii="Arial" w:cs="Arial" w:eastAsia="Arial" w:hAnsi="Arial"/>
        </w:rPr>
        <w:t xml:space="preserve">When faults exceed tolerated bounds—due to coordinated attack, widespread outage, or cryptographic compromise—the protocol provides structured recovery paths.</w:t>
      </w:r>
    </w:p>
    <w:p>
      <w:pPr>
        <w:pStyle w:val="Normal"/>
      </w:pPr>
      <w:r>
        <w:rPr>
          <w:rFonts w:ascii="Arial" w:cs="Arial" w:eastAsia="Arial" w:hAnsi="Arial"/>
        </w:rPr>
        <w:t xml:space="preserve">These include:</w:t>
      </w:r>
    </w:p>
    <w:p>
      <w:pPr>
        <w:pStyle w:val="ListParagraph"/>
        <w:numPr>
          <w:ilvl w:val="0"/>
          <w:numId w:val="2"/>
        </w:numPr>
      </w:pPr>
      <w:r>
        <w:rPr>
          <w:rFonts w:ascii="Arial" w:cs="Arial" w:eastAsia="Arial" w:hAnsi="Arial"/>
          <w:sz w:val="22"/>
          <w:szCs w:val="22"/>
        </w:rPr>
        <w:t xml:space="preserve">temporary reduction in active participation,</w:t>
      </w:r>
    </w:p>
    <w:p>
      <w:pPr>
        <w:pStyle w:val="ListParagraph"/>
        <w:numPr>
          <w:ilvl w:val="0"/>
          <w:numId w:val="2"/>
        </w:numPr>
      </w:pPr>
      <w:r>
        <w:rPr>
          <w:rFonts w:ascii="Arial" w:cs="Arial" w:eastAsia="Arial" w:hAnsi="Arial"/>
          <w:sz w:val="22"/>
          <w:szCs w:val="22"/>
        </w:rPr>
        <w:t xml:space="preserve">enforced reconfiguration at epoch boundaries,</w:t>
      </w:r>
    </w:p>
    <w:p>
      <w:pPr>
        <w:pStyle w:val="ListParagraph"/>
        <w:numPr>
          <w:ilvl w:val="0"/>
          <w:numId w:val="2"/>
        </w:numPr>
      </w:pPr>
      <w:r>
        <w:rPr>
          <w:rFonts w:ascii="Arial" w:cs="Arial" w:eastAsia="Arial" w:hAnsi="Arial"/>
          <w:sz w:val="22"/>
          <w:szCs w:val="22"/>
        </w:rPr>
        <w:t xml:space="preserve">governance-mediated emergency procedures.</w:t>
      </w:r>
    </w:p>
    <w:p>
      <w:pPr>
        <w:pStyle w:val="Normal"/>
      </w:pPr>
      <w:r>
        <w:rPr>
          <w:rFonts w:ascii="Arial" w:cs="Arial" w:eastAsia="Arial" w:hAnsi="Arial"/>
        </w:rPr>
        <w:t xml:space="preserve">Recovery actions are constrained by formal governance processes and are auditable after the fact. There are no hidden backdoors or discretionary override keys.</w:t>
      </w:r>
    </w:p>
    <w:p>
      <w:pPr>
        <w:pStyle w:val="Heading2"/>
      </w:pPr>
      <w:r>
        <w:rPr>
          <w:rFonts w:ascii="Arial" w:cs="Arial" w:eastAsia="Arial" w:hAnsi="Arial"/>
        </w:rPr>
        <w:t xml:space="preserve">10.4.3 Governance as a Last Resort</w:t>
      </w:r>
    </w:p>
    <w:p>
      <w:pPr>
        <w:pStyle w:val="Normal"/>
      </w:pPr>
      <w:r>
        <w:rPr>
          <w:rFonts w:ascii="Arial" w:cs="Arial" w:eastAsia="Arial" w:hAnsi="Arial"/>
        </w:rPr>
        <w:t xml:space="preserve">Governance intervention is treated as an exceptional measure, not a routine control mechanism. It exists to resolve scenarios that fall outside the protocol’s fault model, such as catastrophic cryptographic failure or prolonged global partition.</w:t>
      </w:r>
    </w:p>
    <w:p>
      <w:pPr>
        <w:pStyle w:val="Normal"/>
      </w:pPr>
      <w:r>
        <w:rPr>
          <w:rFonts w:ascii="Arial" w:cs="Arial" w:eastAsia="Arial" w:hAnsi="Arial"/>
        </w:rPr>
        <w:t xml:space="preserve">Even in these cases, governance authority is constrained by procedural requirements, supermajority thresholds, and public auditability. The goal is to restore correctness without undermining the legitimacy of the ledger.</w:t>
      </w:r>
    </w:p>
    <w:p>
      <w:pPr>
        <w:pStyle w:val="Heading2"/>
      </w:pPr>
      <w:r>
        <w:rPr>
          <w:rFonts w:ascii="Arial" w:cs="Arial" w:eastAsia="Arial" w:hAnsi="Arial"/>
        </w:rPr>
        <w:t xml:space="preserve">Architectural Consequences of PoSy Security Properties</w:t>
      </w:r>
    </w:p>
    <w:p>
      <w:pPr>
        <w:pStyle w:val="Normal"/>
      </w:pPr>
      <w:r>
        <w:rPr>
          <w:rFonts w:ascii="Arial" w:cs="Arial" w:eastAsia="Arial" w:hAnsi="Arial"/>
        </w:rPr>
        <w:t xml:space="preserve">Taken together, PoSy’s security properties ensure that:</w:t>
      </w:r>
    </w:p>
    <w:p>
      <w:pPr>
        <w:pStyle w:val="ListParagraph"/>
        <w:numPr>
          <w:ilvl w:val="0"/>
          <w:numId w:val="2"/>
        </w:numPr>
      </w:pPr>
      <w:r>
        <w:rPr>
          <w:rFonts w:ascii="Arial" w:cs="Arial" w:eastAsia="Arial" w:hAnsi="Arial"/>
          <w:sz w:val="22"/>
          <w:szCs w:val="22"/>
        </w:rPr>
        <w:t xml:space="preserve">correctness is preserved independently of incentives,</w:t>
      </w:r>
    </w:p>
    <w:p>
      <w:pPr>
        <w:pStyle w:val="ListParagraph"/>
        <w:numPr>
          <w:ilvl w:val="0"/>
          <w:numId w:val="2"/>
        </w:numPr>
      </w:pPr>
      <w:r>
        <w:rPr>
          <w:rFonts w:ascii="Arial" w:cs="Arial" w:eastAsia="Arial" w:hAnsi="Arial"/>
          <w:sz w:val="22"/>
          <w:szCs w:val="22"/>
        </w:rPr>
        <w:t xml:space="preserve">progress resumes automatically when conditions allow,</w:t>
      </w:r>
    </w:p>
    <w:p>
      <w:pPr>
        <w:pStyle w:val="ListParagraph"/>
        <w:numPr>
          <w:ilvl w:val="0"/>
          <w:numId w:val="2"/>
        </w:numPr>
      </w:pPr>
      <w:r>
        <w:rPr>
          <w:rFonts w:ascii="Arial" w:cs="Arial" w:eastAsia="Arial" w:hAnsi="Arial"/>
          <w:sz w:val="22"/>
          <w:szCs w:val="22"/>
        </w:rPr>
        <w:t xml:space="preserve">adversarial behavior is detectable and attributable,</w:t>
      </w:r>
    </w:p>
    <w:p>
      <w:pPr>
        <w:pStyle w:val="ListParagraph"/>
        <w:numPr>
          <w:ilvl w:val="0"/>
          <w:numId w:val="2"/>
        </w:numPr>
      </w:pPr>
      <w:r>
        <w:rPr>
          <w:rFonts w:ascii="Arial" w:cs="Arial" w:eastAsia="Arial" w:hAnsi="Arial"/>
          <w:sz w:val="22"/>
          <w:szCs w:val="22"/>
        </w:rPr>
        <w:t xml:space="preserve">recovery is possible without opaque intervention.</w:t>
      </w:r>
    </w:p>
    <w:p>
      <w:pPr>
        <w:pStyle w:val="Normal"/>
      </w:pPr>
      <w:r>
        <w:rPr>
          <w:rFonts w:ascii="Arial" w:cs="Arial" w:eastAsia="Arial" w:hAnsi="Arial"/>
        </w:rPr>
        <w:t xml:space="preserve">Proof-of-Synergy does not promise invulnerability. It promises detectability, containment, and recoverability under realistic adversarial conditions.</w:t>
      </w:r>
    </w:p>
    <w:p>
      <w:pPr>
        <w:pStyle w:val="Heading2"/>
      </w:pPr>
      <w:r>
        <w:rPr>
          <w:rFonts w:ascii="Arial" w:cs="Arial" w:eastAsia="Arial" w:hAnsi="Arial"/>
        </w:rPr>
        <w:t xml:space="preserve">10.5 Mandatory Sustainability Disclosures (MiCA Article 6)</w:t>
      </w:r>
    </w:p>
    <w:p>
      <w:pPr>
        <w:pStyle w:val="Normal"/>
      </w:pPr>
      <w:r>
        <w:rPr>
          <w:rFonts w:ascii="Arial" w:cs="Arial" w:eastAsia="Arial" w:hAnsi="Arial"/>
        </w:rPr>
        <w:t xml:space="preserve">Synergy Network includes this section to satisfy mandatory sustainability disclosure expectations for crypto-asset whitepapers under MiCA, specifically disclosure of the principal adverse impacts on the climate and other environment-related adverse impacts associated with the consensus mechanism.</w:t>
      </w:r>
    </w:p>
    <w:p>
      <w:pPr>
        <w:pStyle w:val="Normal"/>
      </w:pPr>
      <w:r>
        <w:rPr>
          <w:rFonts w:ascii="Arial" w:cs="Arial" w:eastAsia="Arial" w:hAnsi="Arial"/>
        </w:rPr>
        <w:t xml:space="preserve">PoSy was explicitly designed to avoid the energy-intensive dynamics of proof-of-work by eliminating competitive mining and instead relying on cooperative validation. That design choice materially changes the expected environmental footprint profile: impacts arise primarily from ordinary server operation (compute, networking, storage, and hosting overhead), not from energy escalation as a security primitive.</w:t>
      </w:r>
    </w:p>
    <w:p>
      <w:pPr>
        <w:pStyle w:val="Normal"/>
      </w:pPr>
      <w:r>
        <w:rPr>
          <w:rFonts w:ascii="Arial" w:cs="Arial" w:eastAsia="Arial" w:hAnsi="Arial"/>
        </w:rPr>
        <w:t xml:space="preserve">Because Synergy Network’s final mainnet validator population, hardware mix, geographical distribution, and utilization will evolve over time, the quantitative figures below are presented as scenario-based estimates grounded in public benchmarks and standard data-center efficiency assumptions, not as audited measurements of mainnet operations. Where this document includes references to external benchmarks and factors, they should be treated as methodological anchors and must be validated against the Reference section at publication time.</w:t>
      </w:r>
    </w:p>
    <w:p>
      <w:pPr>
        <w:pStyle w:val="Heading2"/>
      </w:pPr>
      <w:r>
        <w:rPr>
          <w:rFonts w:ascii="Arial" w:cs="Arial" w:eastAsia="Arial" w:hAnsi="Arial"/>
        </w:rPr>
        <w:t xml:space="preserve">10.5.1 Estimated Principal Adverse Impact Metrics (PoSy)</w:t>
      </w:r>
    </w:p>
    <w:p>
      <w:pPr>
        <w:pStyle w:val="Heading2"/>
      </w:pPr>
      <w:r>
        <w:rPr>
          <w:rFonts w:ascii="Arial" w:cs="Arial" w:eastAsia="Arial" w:hAnsi="Arial"/>
        </w:rPr>
        <w:t xml:space="preserve">A. Why these numbers are estimates (and why that is the honest approach)</w:t>
      </w:r>
    </w:p>
    <w:p>
      <w:pPr>
        <w:pStyle w:val="Normal"/>
      </w:pPr>
      <w:r>
        <w:rPr>
          <w:rFonts w:ascii="Arial" w:cs="Arial" w:eastAsia="Arial" w:hAnsi="Arial"/>
        </w:rPr>
        <w:t xml:space="preserve">Network-wide environmental impact depends primarily on operational realities:</w:t>
      </w:r>
    </w:p>
    <w:p>
      <w:pPr>
        <w:pStyle w:val="ListParagraph"/>
        <w:numPr>
          <w:ilvl w:val="0"/>
          <w:numId w:val="2"/>
        </w:numPr>
      </w:pPr>
      <w:r>
        <w:rPr>
          <w:rFonts w:ascii="Arial" w:cs="Arial" w:eastAsia="Arial" w:hAnsi="Arial"/>
          <w:sz w:val="22"/>
          <w:szCs w:val="22"/>
        </w:rPr>
        <w:t xml:space="preserve">number of validators,</w:t>
      </w:r>
    </w:p>
    <w:p>
      <w:pPr>
        <w:pStyle w:val="ListParagraph"/>
        <w:numPr>
          <w:ilvl w:val="0"/>
          <w:numId w:val="2"/>
        </w:numPr>
      </w:pPr>
      <w:r>
        <w:rPr>
          <w:rFonts w:ascii="Arial" w:cs="Arial" w:eastAsia="Arial" w:hAnsi="Arial"/>
          <w:sz w:val="22"/>
          <w:szCs w:val="22"/>
        </w:rPr>
        <w:t xml:space="preserve">hardware profiles and utilization,</w:t>
      </w:r>
    </w:p>
    <w:p>
      <w:pPr>
        <w:pStyle w:val="ListParagraph"/>
        <w:numPr>
          <w:ilvl w:val="0"/>
          <w:numId w:val="2"/>
        </w:numPr>
      </w:pPr>
      <w:r>
        <w:rPr>
          <w:rFonts w:ascii="Arial" w:cs="Arial" w:eastAsia="Arial" w:hAnsi="Arial"/>
          <w:sz w:val="22"/>
          <w:szCs w:val="22"/>
        </w:rPr>
        <w:t xml:space="preserve">uptime and redundancy practices,</w:t>
      </w:r>
    </w:p>
    <w:p>
      <w:pPr>
        <w:pStyle w:val="ListParagraph"/>
        <w:numPr>
          <w:ilvl w:val="0"/>
          <w:numId w:val="2"/>
        </w:numPr>
      </w:pPr>
      <w:r>
        <w:rPr>
          <w:rFonts w:ascii="Arial" w:cs="Arial" w:eastAsia="Arial" w:hAnsi="Arial"/>
          <w:sz w:val="22"/>
          <w:szCs w:val="22"/>
        </w:rPr>
        <w:t xml:space="preserve">hosting model (cloud vs on-prem),</w:t>
      </w:r>
    </w:p>
    <w:p>
      <w:pPr>
        <w:pStyle w:val="ListParagraph"/>
        <w:numPr>
          <w:ilvl w:val="0"/>
          <w:numId w:val="2"/>
        </w:numPr>
      </w:pPr>
      <w:r>
        <w:rPr>
          <w:rFonts w:ascii="Arial" w:cs="Arial" w:eastAsia="Arial" w:hAnsi="Arial"/>
          <w:sz w:val="22"/>
          <w:szCs w:val="22"/>
        </w:rPr>
        <w:t xml:space="preserve">regional electricity mixes,</w:t>
      </w:r>
    </w:p>
    <w:p>
      <w:pPr>
        <w:pStyle w:val="ListParagraph"/>
        <w:numPr>
          <w:ilvl w:val="0"/>
          <w:numId w:val="2"/>
        </w:numPr>
      </w:pPr>
      <w:r>
        <w:rPr>
          <w:rFonts w:ascii="Arial" w:cs="Arial" w:eastAsia="Arial" w:hAnsi="Arial"/>
          <w:sz w:val="22"/>
          <w:szCs w:val="22"/>
        </w:rPr>
        <w:t xml:space="preserve">transaction volume (throughput and demand).</w:t>
      </w:r>
    </w:p>
    <w:p>
      <w:pPr>
        <w:pStyle w:val="Normal"/>
      </w:pPr>
      <w:r>
        <w:rPr>
          <w:rFonts w:ascii="Arial" w:cs="Arial" w:eastAsia="Arial" w:hAnsi="Arial"/>
        </w:rPr>
        <w:t xml:space="preserve">Accordingly, the estimates below are derived from broadly accepted public benchmarks for proof-of-stake networks and industry-standard infrastructure assumptions, including:</w:t>
      </w:r>
    </w:p>
    <w:p>
      <w:pPr>
        <w:pStyle w:val="ListParagraph"/>
        <w:numPr>
          <w:ilvl w:val="0"/>
          <w:numId w:val="2"/>
        </w:numPr>
      </w:pPr>
      <w:r>
        <w:rPr>
          <w:rFonts w:ascii="Arial" w:cs="Arial" w:eastAsia="Arial" w:hAnsi="Arial"/>
          <w:sz w:val="22"/>
          <w:szCs w:val="22"/>
        </w:rPr>
        <w:t xml:space="preserve">PoS network consumption benchmarks (e.g., post-Merge Ethereum estimates based on recognized methodologies),</w:t>
      </w:r>
    </w:p>
    <w:p>
      <w:pPr>
        <w:pStyle w:val="ListParagraph"/>
        <w:numPr>
          <w:ilvl w:val="0"/>
          <w:numId w:val="2"/>
        </w:numPr>
      </w:pPr>
      <w:r>
        <w:rPr>
          <w:rFonts w:ascii="Arial" w:cs="Arial" w:eastAsia="Arial" w:hAnsi="Arial"/>
          <w:sz w:val="22"/>
          <w:szCs w:val="22"/>
        </w:rPr>
        <w:t xml:space="preserve">industry average data-center efficiency expressed via PUE (Power Usage Effectiveness),</w:t>
      </w:r>
    </w:p>
    <w:p>
      <w:pPr>
        <w:pStyle w:val="ListParagraph"/>
        <w:numPr>
          <w:ilvl w:val="0"/>
          <w:numId w:val="2"/>
        </w:numPr>
      </w:pPr>
      <w:r>
        <w:rPr>
          <w:rFonts w:ascii="Arial" w:cs="Arial" w:eastAsia="Arial" w:hAnsi="Arial"/>
          <w:sz w:val="22"/>
          <w:szCs w:val="22"/>
        </w:rPr>
        <w:t xml:space="preserve">published grid carbon-intensity reference factors (global and region-specific).</w:t>
      </w:r>
    </w:p>
    <w:p>
      <w:pPr>
        <w:pStyle w:val="Normal"/>
      </w:pPr>
      <w:r>
        <w:rPr>
          <w:rFonts w:ascii="Arial" w:cs="Arial" w:eastAsia="Arial" w:hAnsi="Arial"/>
        </w:rPr>
        <w:t xml:space="preserve">These inputs are used to produce order-of-magnitude bounds and scenario ranges, not to imply a single “true” footprint value.</w:t>
      </w:r>
    </w:p>
    <w:p>
      <w:pPr>
        <w:pStyle w:val="Heading2"/>
      </w:pPr>
      <w:r>
        <w:rPr>
          <w:rFonts w:ascii="Arial" w:cs="Arial" w:eastAsia="Arial" w:hAnsi="Arial"/>
        </w:rPr>
        <w:t xml:space="preserve">B. Benchmark reference (context anchor)</w:t>
      </w:r>
    </w:p>
    <w:p>
      <w:pPr>
        <w:pStyle w:val="Normal"/>
      </w:pPr>
      <w:r>
        <w:rPr>
          <w:rFonts w:ascii="Arial" w:cs="Arial" w:eastAsia="Arial" w:hAnsi="Arial"/>
        </w:rPr>
        <w:t xml:space="preserve">As a reality check, large-scale proof-of-stake networks have been publicly modeled as operating in the single-digit gigawatt-hour per year range at several thousand nodes, with per-transaction energy depending strongly on throughput. This benchmark context is used here only to prevent fake precision and to ensure Synergy’s estimates remain within plausible operational envelopes.</w:t>
      </w:r>
    </w:p>
    <w:p>
      <w:pPr>
        <w:pStyle w:val="Heading2"/>
      </w:pPr>
      <w:r>
        <w:rPr>
          <w:rFonts w:ascii="Arial" w:cs="Arial" w:eastAsia="Arial" w:hAnsi="Arial"/>
        </w:rPr>
        <w:t xml:space="preserve">C. Estimated network electricity consumption (scenario-based)</w:t>
      </w:r>
    </w:p>
    <w:p>
      <w:pPr>
        <w:pStyle w:val="Heading2"/>
      </w:pPr>
      <w:r>
        <w:rPr>
          <w:rFonts w:ascii="Arial" w:cs="Arial" w:eastAsia="Arial" w:hAnsi="Arial"/>
        </w:rPr>
        <w:t xml:space="preserve">Assumptions (illustrative):</w:t>
      </w:r>
    </w:p>
    <w:p>
      <w:pPr>
        <w:pStyle w:val="ListParagraph"/>
        <w:numPr>
          <w:ilvl w:val="0"/>
          <w:numId w:val="2"/>
        </w:numPr>
      </w:pPr>
      <w:r>
        <w:rPr>
          <w:rFonts w:ascii="Arial" w:cs="Arial" w:eastAsia="Arial" w:hAnsi="Arial"/>
          <w:sz w:val="22"/>
          <w:szCs w:val="22"/>
        </w:rPr>
        <w:t xml:space="preserve">Average validator IT load (node power): 60–150 W (to reflect variability in commodity hardware and deployment)</w:t>
      </w:r>
    </w:p>
    <w:p>
      <w:pPr>
        <w:pStyle w:val="ListParagraph"/>
        <w:numPr>
          <w:ilvl w:val="0"/>
          <w:numId w:val="2"/>
        </w:numPr>
      </w:pPr>
      <w:r>
        <w:rPr>
          <w:rFonts w:ascii="Arial" w:cs="Arial" w:eastAsia="Arial" w:hAnsi="Arial"/>
          <w:sz w:val="22"/>
          <w:szCs w:val="22"/>
        </w:rPr>
        <w:t xml:space="preserve">Data-center overhead via PUE: 1.56 (industry average)</w:t>
      </w:r>
    </w:p>
    <w:p>
      <w:pPr>
        <w:pStyle w:val="ListParagraph"/>
        <w:numPr>
          <w:ilvl w:val="0"/>
          <w:numId w:val="2"/>
        </w:numPr>
      </w:pPr>
      <w:r>
        <w:rPr>
          <w:rFonts w:ascii="Arial" w:cs="Arial" w:eastAsia="Arial" w:hAnsi="Arial"/>
          <w:sz w:val="22"/>
          <w:szCs w:val="22"/>
        </w:rPr>
        <w:t xml:space="preserve">Uptime: 24×7</w:t>
      </w:r>
    </w:p>
    <w:p>
      <w:pPr>
        <w:pStyle w:val="Normal"/>
      </w:pPr>
      <w:r>
        <w:rPr>
          <w:rFonts w:ascii="Arial" w:cs="Arial" w:eastAsia="Arial" w:hAnsi="Arial"/>
        </w:rPr>
        <w:t xml:space="preserve">Using the midpoint IT load of 75 W/node and PUE 1.56, the estimated facility power per validator is:</w:t>
      </w:r>
    </w:p>
    <w:p>
      <w:pPr>
        <w:pStyle w:val="ListParagraph"/>
        <w:numPr>
          <w:ilvl w:val="0"/>
          <w:numId w:val="2"/>
        </w:numPr>
      </w:pPr>
      <w:r>
        <w:rPr>
          <w:rFonts w:ascii="Arial" w:cs="Arial" w:eastAsia="Arial" w:hAnsi="Arial"/>
          <w:sz w:val="22"/>
          <w:szCs w:val="22"/>
        </w:rPr>
        <w:t xml:space="preserve">Facility power per node ≈ 75 W × 1.56 ≈ 117 W (0.117 kW)</w:t>
      </w:r>
    </w:p>
    <w:p>
      <w:pPr>
        <w:pStyle w:val="Heading2"/>
      </w:pPr>
      <w:r>
        <w:rPr>
          <w:rFonts w:ascii="Arial" w:cs="Arial" w:eastAsia="Arial" w:hAnsi="Arial"/>
        </w:rPr>
        <w:t xml:space="preserve">Illustrative annual electricity consumption scenarios (not measured):</w:t>
      </w:r>
    </w:p>
    <w:p>
      <w:pPr>
        <w:pStyle w:val="ListParagraph"/>
        <w:numPr>
          <w:ilvl w:val="0"/>
          <w:numId w:val="2"/>
        </w:numPr>
      </w:pPr>
      <w:r>
        <w:rPr>
          <w:rFonts w:ascii="Arial" w:cs="Arial" w:eastAsia="Arial" w:hAnsi="Arial"/>
          <w:sz w:val="22"/>
          <w:szCs w:val="22"/>
        </w:rPr>
        <w:t xml:space="preserve">Small network (100 validators):</w:t>
      </w:r>
    </w:p>
    <w:p>
      <w:pPr>
        <w:pStyle w:val="Normal"/>
      </w:pPr>
      <w:r>
        <w:rPr>
          <w:rFonts w:ascii="Arial" w:cs="Arial" w:eastAsia="Arial" w:hAnsi="Arial"/>
        </w:rPr>
        <w:t xml:space="preserve">0.117 kW × 8,760 h × 100 ≈ ~102,500 kWh/year (~0.103 GWh/year)</w:t>
      </w:r>
    </w:p>
    <w:p>
      <w:pPr>
        <w:pStyle w:val="ListParagraph"/>
        <w:numPr>
          <w:ilvl w:val="0"/>
          <w:numId w:val="2"/>
        </w:numPr>
      </w:pPr>
      <w:r>
        <w:rPr>
          <w:rFonts w:ascii="Arial" w:cs="Arial" w:eastAsia="Arial" w:hAnsi="Arial"/>
          <w:sz w:val="22"/>
          <w:szCs w:val="22"/>
        </w:rPr>
        <w:t xml:space="preserve">Mid network (500 validators):</w:t>
      </w:r>
    </w:p>
    <w:p>
      <w:pPr>
        <w:pStyle w:val="Normal"/>
      </w:pPr>
      <w:r>
        <w:rPr>
          <w:rFonts w:ascii="Arial" w:cs="Arial" w:eastAsia="Arial" w:hAnsi="Arial"/>
        </w:rPr>
        <w:t xml:space="preserve">0.117 kW × 8,760 h × 500 ≈ ~512,500 kWh/year (~0.513 GWh/year)</w:t>
      </w:r>
    </w:p>
    <w:p>
      <w:pPr>
        <w:pStyle w:val="ListParagraph"/>
        <w:numPr>
          <w:ilvl w:val="0"/>
          <w:numId w:val="2"/>
        </w:numPr>
      </w:pPr>
      <w:r>
        <w:rPr>
          <w:rFonts w:ascii="Arial" w:cs="Arial" w:eastAsia="Arial" w:hAnsi="Arial"/>
          <w:sz w:val="22"/>
          <w:szCs w:val="22"/>
        </w:rPr>
        <w:t xml:space="preserve">Large network (2,000 validators):</w:t>
      </w:r>
    </w:p>
    <w:p>
      <w:pPr>
        <w:pStyle w:val="Normal"/>
      </w:pPr>
      <w:r>
        <w:rPr>
          <w:rFonts w:ascii="Arial" w:cs="Arial" w:eastAsia="Arial" w:hAnsi="Arial"/>
        </w:rPr>
        <w:t xml:space="preserve">0.117 kW × 8,760 h × 2,000 ≈ ~2,050,000 kWh/year (~2.05 GWh/year)</w:t>
      </w:r>
    </w:p>
    <w:p>
      <w:pPr>
        <w:pStyle w:val="Heading2"/>
      </w:pPr>
      <w:r>
        <w:rPr>
          <w:rFonts w:ascii="Arial" w:cs="Arial" w:eastAsia="Arial" w:hAnsi="Arial"/>
        </w:rPr>
        <w:t xml:space="preserve">Interpretation:** Under these assumptions, PoSy’s expected electricity profile is consistent with “data-center light workload” operation rather than “competitive mining” escalation. The dominant driver is validator count and hosting overhead—not protocol incentives to burn more energy.</w:t>
      </w:r>
    </w:p>
    <w:p>
      <w:pPr>
        <w:pStyle w:val="Heading2"/>
      </w:pPr>
      <w:r>
        <w:rPr>
          <w:rFonts w:ascii="Arial" w:cs="Arial" w:eastAsia="Arial" w:hAnsi="Arial"/>
        </w:rPr>
        <w:t xml:space="preserve">D. Estimated energy per transaction (utilization sensitivity)</w:t>
      </w:r>
    </w:p>
    <w:p>
      <w:pPr>
        <w:pStyle w:val="Normal"/>
      </w:pPr>
      <w:r>
        <w:rPr>
          <w:rFonts w:ascii="Arial" w:cs="Arial" w:eastAsia="Arial" w:hAnsi="Arial"/>
        </w:rPr>
        <w:t xml:space="preserve">Energy per transaction is highly sensitive to utilization because validator infrastructure runs continuously whether transaction volume is high or low.</w:t>
      </w:r>
    </w:p>
    <w:p>
      <w:pPr>
        <w:pStyle w:val="Normal"/>
      </w:pPr>
      <w:r>
        <w:rPr>
          <w:rFonts w:ascii="Arial" w:cs="Arial" w:eastAsia="Arial" w:hAnsi="Arial"/>
        </w:rPr>
        <w:t xml:space="preserve">Using the mid network scenario (500 validators):</w:t>
      </w:r>
    </w:p>
    <w:p>
      <w:pPr>
        <w:pStyle w:val="ListParagraph"/>
        <w:numPr>
          <w:ilvl w:val="0"/>
          <w:numId w:val="2"/>
        </w:numPr>
      </w:pPr>
      <w:r>
        <w:rPr>
          <w:rFonts w:ascii="Arial" w:cs="Arial" w:eastAsia="Arial" w:hAnsi="Arial"/>
          <w:sz w:val="22"/>
          <w:szCs w:val="22"/>
        </w:rPr>
        <w:t xml:space="preserve">Total facility power ≈ 117 W × 500 ≈ 58.5 kW</w:t>
      </w:r>
    </w:p>
    <w:p>
      <w:pPr>
        <w:pStyle w:val="ListParagraph"/>
        <w:numPr>
          <w:ilvl w:val="0"/>
          <w:numId w:val="2"/>
        </w:numPr>
      </w:pPr>
      <w:r>
        <w:rPr>
          <w:rFonts w:ascii="Arial" w:cs="Arial" w:eastAsia="Arial" w:hAnsi="Arial"/>
          <w:sz w:val="22"/>
          <w:szCs w:val="22"/>
        </w:rPr>
        <w:t xml:space="preserve">Daily facility energy ≈ 58.5 kW × 24 h ≈ 1,404 kWh/day</w:t>
      </w:r>
    </w:p>
    <w:p>
      <w:pPr>
        <w:pStyle w:val="Normal"/>
      </w:pPr>
      <w:r>
        <w:rPr>
          <w:rFonts w:ascii="Arial" w:cs="Arial" w:eastAsia="Arial" w:hAnsi="Arial"/>
        </w:rPr>
        <w:t xml:space="preserve">Illustrative outcomes under three utilization bands:</w:t>
      </w:r>
    </w:p>
    <w:p>
      <w:pPr>
        <w:pStyle w:val="ListParagraph"/>
        <w:numPr>
          <w:ilvl w:val="0"/>
          <w:numId w:val="2"/>
        </w:numPr>
      </w:pPr>
      <w:r>
        <w:rPr>
          <w:rFonts w:ascii="Arial" w:cs="Arial" w:eastAsia="Arial" w:hAnsi="Arial"/>
          <w:sz w:val="22"/>
          <w:szCs w:val="22"/>
        </w:rPr>
        <w:t xml:space="preserve">Low utilization (100,000 tx/day):</w:t>
      </w:r>
    </w:p>
    <w:p>
      <w:pPr>
        <w:pStyle w:val="Normal"/>
      </w:pPr>
      <w:r>
        <w:rPr>
          <w:rFonts w:ascii="Arial" w:cs="Arial" w:eastAsia="Arial" w:hAnsi="Arial"/>
        </w:rPr>
        <w:t xml:space="preserve">1,404 / 100,000 ≈ 0.014 kWh/tx = 14 Wh/tx</w:t>
      </w:r>
    </w:p>
    <w:p>
      <w:pPr>
        <w:pStyle w:val="ListParagraph"/>
        <w:numPr>
          <w:ilvl w:val="0"/>
          <w:numId w:val="2"/>
        </w:numPr>
      </w:pPr>
      <w:r>
        <w:rPr>
          <w:rFonts w:ascii="Arial" w:cs="Arial" w:eastAsia="Arial" w:hAnsi="Arial"/>
          <w:sz w:val="22"/>
          <w:szCs w:val="22"/>
        </w:rPr>
        <w:t xml:space="preserve">Moderate utilization (1,000,000 tx/day):</w:t>
      </w:r>
    </w:p>
    <w:p>
      <w:pPr>
        <w:pStyle w:val="Normal"/>
      </w:pPr>
      <w:r>
        <w:rPr>
          <w:rFonts w:ascii="Arial" w:cs="Arial" w:eastAsia="Arial" w:hAnsi="Arial"/>
        </w:rPr>
        <w:t xml:space="preserve">≈ 1.4 Wh/tx</w:t>
      </w:r>
    </w:p>
    <w:p>
      <w:pPr>
        <w:pStyle w:val="ListParagraph"/>
        <w:numPr>
          <w:ilvl w:val="0"/>
          <w:numId w:val="2"/>
        </w:numPr>
      </w:pPr>
      <w:r>
        <w:rPr>
          <w:rFonts w:ascii="Arial" w:cs="Arial" w:eastAsia="Arial" w:hAnsi="Arial"/>
          <w:sz w:val="22"/>
          <w:szCs w:val="22"/>
        </w:rPr>
        <w:t xml:space="preserve">High utilization (10,000,000 tx/day):</w:t>
      </w:r>
    </w:p>
    <w:p>
      <w:pPr>
        <w:pStyle w:val="Normal"/>
      </w:pPr>
      <w:r>
        <w:rPr>
          <w:rFonts w:ascii="Arial" w:cs="Arial" w:eastAsia="Arial" w:hAnsi="Arial"/>
        </w:rPr>
        <w:t xml:space="preserve">≈ 0.14 Wh/tx</w:t>
      </w:r>
    </w:p>
    <w:p>
      <w:pPr>
        <w:pStyle w:val="Heading2"/>
      </w:pPr>
      <w:r>
        <w:rPr>
          <w:rFonts w:ascii="Arial" w:cs="Arial" w:eastAsia="Arial" w:hAnsi="Arial"/>
        </w:rPr>
        <w:t xml:space="preserve">Interpretation:** PoSy is designed so that security does not scale by burning more energy. Like other non-mining consensus systems, per-transaction efficiency improves as throughput rises because baseline infrastructure costs are amortized over more transactions.</w:t>
      </w:r>
    </w:p>
    <w:p>
      <w:pPr>
        <w:pStyle w:val="Heading2"/>
      </w:pPr>
      <w:r>
        <w:rPr>
          <w:rFonts w:ascii="Arial" w:cs="Arial" w:eastAsia="Arial" w:hAnsi="Arial"/>
        </w:rPr>
        <w:t xml:space="preserve">E. Estimated greenhouse gas emissions (tCO₂e/year)</w:t>
      </w:r>
    </w:p>
    <w:p>
      <w:pPr>
        <w:pStyle w:val="Normal"/>
      </w:pPr>
      <w:r>
        <w:rPr>
          <w:rFonts w:ascii="Arial" w:cs="Arial" w:eastAsia="Arial" w:hAnsi="Arial"/>
        </w:rPr>
        <w:t xml:space="preserve">Electricity consumption translates into emissions via the carbon intensity of electricity used by validators, which varies significantly by geography and provider.</w:t>
      </w:r>
    </w:p>
    <w:p>
      <w:pPr>
        <w:pStyle w:val="Heading2"/>
      </w:pPr>
      <w:r>
        <w:rPr>
          <w:rFonts w:ascii="Arial" w:cs="Arial" w:eastAsia="Arial" w:hAnsi="Arial"/>
        </w:rPr>
        <w:t xml:space="preserve">Reference factors used for estimation (illustrative):</w:t>
      </w:r>
    </w:p>
    <w:p>
      <w:pPr>
        <w:pStyle w:val="ListParagraph"/>
        <w:numPr>
          <w:ilvl w:val="0"/>
          <w:numId w:val="2"/>
        </w:numPr>
      </w:pPr>
      <w:r>
        <w:rPr>
          <w:rFonts w:ascii="Arial" w:cs="Arial" w:eastAsia="Arial" w:hAnsi="Arial"/>
          <w:sz w:val="22"/>
          <w:szCs w:val="22"/>
        </w:rPr>
        <w:t xml:space="preserve">Global average electricity intensity: 445 g CO₂/kWh</w:t>
      </w:r>
    </w:p>
    <w:p>
      <w:pPr>
        <w:pStyle w:val="ListParagraph"/>
        <w:numPr>
          <w:ilvl w:val="0"/>
          <w:numId w:val="2"/>
        </w:numPr>
      </w:pPr>
      <w:r>
        <w:rPr>
          <w:rFonts w:ascii="Arial" w:cs="Arial" w:eastAsia="Arial" w:hAnsi="Arial"/>
          <w:sz w:val="22"/>
          <w:szCs w:val="22"/>
        </w:rPr>
        <w:t xml:space="preserve">US-average contextual factor: ~367 g CO₂/kWh (converted from published lb CO₂/kWh)</w:t>
      </w:r>
    </w:p>
    <w:p>
      <w:pPr>
        <w:pStyle w:val="ListParagraph"/>
        <w:numPr>
          <w:ilvl w:val="0"/>
          <w:numId w:val="2"/>
        </w:numPr>
      </w:pPr>
      <w:r>
        <w:rPr>
          <w:rFonts w:ascii="Arial" w:cs="Arial" w:eastAsia="Arial" w:hAnsi="Arial"/>
          <w:sz w:val="22"/>
          <w:szCs w:val="22"/>
        </w:rPr>
        <w:t xml:space="preserve">EU reference context: ~213 g CO₂/kWh</w:t>
      </w:r>
    </w:p>
    <w:p>
      <w:pPr>
        <w:pStyle w:val="Normal"/>
      </w:pPr>
      <w:r>
        <w:rPr>
          <w:rFonts w:ascii="Arial" w:cs="Arial" w:eastAsia="Arial" w:hAnsi="Arial"/>
        </w:rPr>
        <w:t xml:space="preserve">Applying these to the mid network scenario (~512,500 kWh/year):</w:t>
      </w:r>
    </w:p>
    <w:p>
      <w:pPr>
        <w:pStyle w:val="ListParagraph"/>
        <w:numPr>
          <w:ilvl w:val="0"/>
          <w:numId w:val="2"/>
        </w:numPr>
      </w:pPr>
      <w:r>
        <w:rPr>
          <w:rFonts w:ascii="Arial" w:cs="Arial" w:eastAsia="Arial" w:hAnsi="Arial"/>
          <w:sz w:val="22"/>
          <w:szCs w:val="22"/>
        </w:rPr>
        <w:t xml:space="preserve">Global-average: 512,500 × 0.445 kg ≈ ~228 tCO₂/year</w:t>
      </w:r>
    </w:p>
    <w:p>
      <w:pPr>
        <w:pStyle w:val="ListParagraph"/>
        <w:numPr>
          <w:ilvl w:val="0"/>
          <w:numId w:val="2"/>
        </w:numPr>
      </w:pPr>
      <w:r>
        <w:rPr>
          <w:rFonts w:ascii="Arial" w:cs="Arial" w:eastAsia="Arial" w:hAnsi="Arial"/>
          <w:sz w:val="22"/>
          <w:szCs w:val="22"/>
        </w:rPr>
        <w:t xml:space="preserve">US-average: 512,500 × 0.367 kg ≈ ~188 tCO₂/year</w:t>
      </w:r>
    </w:p>
    <w:p>
      <w:pPr>
        <w:pStyle w:val="ListParagraph"/>
        <w:numPr>
          <w:ilvl w:val="0"/>
          <w:numId w:val="2"/>
        </w:numPr>
      </w:pPr>
      <w:r>
        <w:rPr>
          <w:rFonts w:ascii="Arial" w:cs="Arial" w:eastAsia="Arial" w:hAnsi="Arial"/>
          <w:sz w:val="22"/>
          <w:szCs w:val="22"/>
        </w:rPr>
        <w:t xml:space="preserve">EU-reference: 512,500 × 0.213 kg ≈ ~109 tCO₂/year</w:t>
      </w:r>
    </w:p>
    <w:p>
      <w:pPr>
        <w:pStyle w:val="Heading2"/>
      </w:pPr>
      <w:r>
        <w:rPr>
          <w:rFonts w:ascii="Arial" w:cs="Arial" w:eastAsia="Arial" w:hAnsi="Arial"/>
        </w:rPr>
        <w:t xml:space="preserve">Interpretation:** For PoSy, emissions are expected to be dominated by *electricity sourcing choices* (grid mix and hosting provider) rather than by protocol mechanics forcing energy escalation.</w:t>
      </w:r>
    </w:p>
    <w:p>
      <w:pPr>
        <w:pStyle w:val="Heading2"/>
      </w:pPr>
      <w:r>
        <w:rPr>
          <w:rFonts w:ascii="Arial" w:cs="Arial" w:eastAsia="Arial" w:hAnsi="Arial"/>
        </w:rPr>
        <w:t xml:space="preserve">F. Electronic waste and hardware lifecycle impacts</w:t>
      </w:r>
    </w:p>
    <w:p>
      <w:pPr>
        <w:pStyle w:val="Normal"/>
      </w:pPr>
      <w:r>
        <w:rPr>
          <w:rFonts w:ascii="Arial" w:cs="Arial" w:eastAsia="Arial" w:hAnsi="Arial"/>
        </w:rPr>
        <w:t xml:space="preserve">PoSy does not require specialized single-purpose mining hardware (e.g., ASIC fleets) to secure the network. This materially reduces the protocol’s structural incentive for rapid hardware turnover driven by competitive mining economics.</w:t>
      </w:r>
    </w:p>
    <w:p>
      <w:pPr>
        <w:pStyle w:val="Normal"/>
      </w:pPr>
      <w:r>
        <w:rPr>
          <w:rFonts w:ascii="Arial" w:cs="Arial" w:eastAsia="Arial" w:hAnsi="Arial"/>
        </w:rPr>
        <w:t xml:space="preserve">However, e-waste risk is not zero. PoSy’s primary e-waste drivers are:</w:t>
      </w:r>
    </w:p>
    <w:p>
      <w:pPr>
        <w:pStyle w:val="ListParagraph"/>
        <w:numPr>
          <w:ilvl w:val="0"/>
          <w:numId w:val="2"/>
        </w:numPr>
      </w:pPr>
      <w:r>
        <w:rPr>
          <w:rFonts w:ascii="Arial" w:cs="Arial" w:eastAsia="Arial" w:hAnsi="Arial"/>
          <w:sz w:val="22"/>
          <w:szCs w:val="22"/>
        </w:rPr>
        <w:t xml:space="preserve">routine server and storage replacement cycles,</w:t>
      </w:r>
    </w:p>
    <w:p>
      <w:pPr>
        <w:pStyle w:val="ListParagraph"/>
        <w:numPr>
          <w:ilvl w:val="0"/>
          <w:numId w:val="2"/>
        </w:numPr>
      </w:pPr>
      <w:r>
        <w:rPr>
          <w:rFonts w:ascii="Arial" w:cs="Arial" w:eastAsia="Arial" w:hAnsi="Arial"/>
          <w:sz w:val="22"/>
          <w:szCs w:val="22"/>
        </w:rPr>
        <w:t xml:space="preserve">regional differences in recycling and disposal practices,</w:t>
      </w:r>
    </w:p>
    <w:p>
      <w:pPr>
        <w:pStyle w:val="ListParagraph"/>
        <w:numPr>
          <w:ilvl w:val="0"/>
          <w:numId w:val="2"/>
        </w:numPr>
      </w:pPr>
      <w:r>
        <w:rPr>
          <w:rFonts w:ascii="Arial" w:cs="Arial" w:eastAsia="Arial" w:hAnsi="Arial"/>
          <w:sz w:val="22"/>
          <w:szCs w:val="22"/>
        </w:rPr>
        <w:t xml:space="preserve">supply-chain impacts from manufacturing commodity compute hardware.</w:t>
      </w:r>
    </w:p>
    <w:p>
      <w:pPr>
        <w:pStyle w:val="Normal"/>
      </w:pPr>
      <w:r>
        <w:rPr>
          <w:rFonts w:ascii="Arial" w:cs="Arial" w:eastAsia="Arial" w:hAnsi="Arial"/>
        </w:rPr>
        <w:t xml:space="preserve">Synergy will mitigate these risks by promoting longer hardware lifetimes, reuse, and verifiable recycling pathways where validators can reasonably comply.</w:t>
      </w:r>
    </w:p>
    <w:p>
      <w:pPr>
        <w:pStyle w:val="Heading2"/>
      </w:pPr>
      <w:r>
        <w:rPr>
          <w:rFonts w:ascii="Arial" w:cs="Arial" w:eastAsia="Arial" w:hAnsi="Arial"/>
        </w:rPr>
        <w:t xml:space="preserve">G. Other environment-related adverse impacts (water, noise, land use)</w:t>
      </w:r>
    </w:p>
    <w:p>
      <w:pPr>
        <w:pStyle w:val="Normal"/>
      </w:pPr>
      <w:r>
        <w:rPr>
          <w:rFonts w:ascii="Arial" w:cs="Arial" w:eastAsia="Arial" w:hAnsi="Arial"/>
        </w:rPr>
        <w:t xml:space="preserve">PoSy has no intrinsic mechanism-level driver for large local impacts beyond conventional data-center operations:</w:t>
      </w:r>
    </w:p>
    <w:p>
      <w:pPr>
        <w:pStyle w:val="ListParagraph"/>
        <w:numPr>
          <w:ilvl w:val="0"/>
          <w:numId w:val="2"/>
        </w:numPr>
      </w:pPr>
      <w:r>
        <w:rPr>
          <w:rFonts w:ascii="Arial" w:cs="Arial" w:eastAsia="Arial" w:hAnsi="Arial"/>
          <w:sz w:val="22"/>
          <w:szCs w:val="22"/>
        </w:rPr>
        <w:t xml:space="preserve">Water usage is primarily indirect (cooling + electricity generation mix) and varies by hosting provider and region.</w:t>
      </w:r>
    </w:p>
    <w:p>
      <w:pPr>
        <w:pStyle w:val="ListParagraph"/>
        <w:numPr>
          <w:ilvl w:val="0"/>
          <w:numId w:val="2"/>
        </w:numPr>
      </w:pPr>
      <w:r>
        <w:rPr>
          <w:rFonts w:ascii="Arial" w:cs="Arial" w:eastAsia="Arial" w:hAnsi="Arial"/>
          <w:sz w:val="22"/>
          <w:szCs w:val="22"/>
        </w:rPr>
        <w:t xml:space="preserve">Noise and land-use impacts are not expected to be material at the protocol level (unlike large-scale industrial mining installations), though any individual facility may have localized impacts depending on siting and cooling approach.</w:t>
      </w:r>
    </w:p>
    <w:p>
      <w:pPr>
        <w:pStyle w:val="Heading2"/>
      </w:pPr>
      <w:r>
        <w:rPr>
          <w:rFonts w:ascii="Arial" w:cs="Arial" w:eastAsia="Arial" w:hAnsi="Arial"/>
        </w:rPr>
        <w:t xml:space="preserve">H. Summary of principal adverse impact profile</w:t>
      </w:r>
    </w:p>
    <w:p>
      <w:pPr>
        <w:pStyle w:val="Normal"/>
      </w:pPr>
      <w:r>
        <w:rPr>
          <w:rFonts w:ascii="Arial" w:cs="Arial" w:eastAsia="Arial" w:hAnsi="Arial"/>
        </w:rPr>
        <w:t xml:space="preserve">Within the constraints of a decentralized validator set, PoSy is expected to have an adverse impact profile primarily characterized by:</w:t>
      </w:r>
    </w:p>
    <w:p>
      <w:pPr>
        <w:pStyle w:val="ListParagraph"/>
        <w:numPr>
          <w:ilvl w:val="0"/>
          <w:numId w:val="2"/>
        </w:numPr>
      </w:pPr>
      <w:r>
        <w:rPr>
          <w:rFonts w:ascii="Arial" w:cs="Arial" w:eastAsia="Arial" w:hAnsi="Arial"/>
          <w:sz w:val="22"/>
          <w:szCs w:val="22"/>
        </w:rPr>
        <w:t xml:space="preserve">baseline electricity consumption of validator and networking infrastructure,</w:t>
      </w:r>
    </w:p>
    <w:p>
      <w:pPr>
        <w:pStyle w:val="ListParagraph"/>
        <w:numPr>
          <w:ilvl w:val="0"/>
          <w:numId w:val="2"/>
        </w:numPr>
      </w:pPr>
      <w:r>
        <w:rPr>
          <w:rFonts w:ascii="Arial" w:cs="Arial" w:eastAsia="Arial" w:hAnsi="Arial"/>
          <w:sz w:val="22"/>
          <w:szCs w:val="22"/>
        </w:rPr>
        <w:t xml:space="preserve">emissions dependent on regional electricity mixes,</w:t>
      </w:r>
    </w:p>
    <w:p>
      <w:pPr>
        <w:pStyle w:val="ListParagraph"/>
        <w:numPr>
          <w:ilvl w:val="0"/>
          <w:numId w:val="2"/>
        </w:numPr>
      </w:pPr>
      <w:r>
        <w:rPr>
          <w:rFonts w:ascii="Arial" w:cs="Arial" w:eastAsia="Arial" w:hAnsi="Arial"/>
          <w:sz w:val="22"/>
          <w:szCs w:val="22"/>
        </w:rPr>
        <w:t xml:space="preserve">standard IT hardware lifecycle impacts (manufacture, replacement, disposal).</w:t>
      </w:r>
    </w:p>
    <w:p>
      <w:pPr>
        <w:pStyle w:val="Normal"/>
      </w:pPr>
      <w:r>
        <w:rPr>
          <w:rFonts w:ascii="Arial" w:cs="Arial" w:eastAsia="Arial" w:hAnsi="Arial"/>
        </w:rPr>
        <w:t xml:space="preserve">This profile is structurally different from proof-of-work systems, where energy expenditure is an explicit security primitive and competitive escalation is economically incentivized.</w:t>
      </w:r>
    </w:p>
    <w:p>
      <w:pPr>
        <w:pStyle w:val="Heading2"/>
      </w:pPr>
      <w:r>
        <w:rPr>
          <w:rFonts w:ascii="Arial" w:cs="Arial" w:eastAsia="Arial" w:hAnsi="Arial"/>
        </w:rPr>
        <w:t xml:space="preserve">10.5.2 Estimation Status, Data Quality, and Update Commitment</w:t>
      </w:r>
    </w:p>
    <w:p>
      <w:pPr>
        <w:pStyle w:val="Normal"/>
      </w:pPr>
      <w:r>
        <w:rPr>
          <w:rFonts w:ascii="Arial" w:cs="Arial" w:eastAsia="Arial" w:hAnsi="Arial"/>
        </w:rPr>
        <w:t xml:space="preserve">All quantitative values in Sections 10.5.1(C)–10.5.1(E) are estimates derived from public benchmarks and standardized efficiency/emissions factors. They are not direct measurements of Synergy mainnet operations.</w:t>
      </w:r>
    </w:p>
    <w:p>
      <w:pPr>
        <w:pStyle w:val="Normal"/>
      </w:pPr>
      <w:r>
        <w:rPr>
          <w:rFonts w:ascii="Arial" w:cs="Arial" w:eastAsia="Arial" w:hAnsi="Arial"/>
        </w:rPr>
        <w:t xml:space="preserve">Synergy Network commits to updating this disclosure as soon as the network can reliably measure and log:</w:t>
      </w:r>
    </w:p>
    <w:p>
      <w:pPr>
        <w:pStyle w:val="ListParagraph"/>
        <w:numPr>
          <w:ilvl w:val="0"/>
          <w:numId w:val="2"/>
        </w:numPr>
      </w:pPr>
      <w:r>
        <w:rPr>
          <w:rFonts w:ascii="Arial" w:cs="Arial" w:eastAsia="Arial" w:hAnsi="Arial"/>
          <w:sz w:val="22"/>
          <w:szCs w:val="22"/>
        </w:rPr>
        <w:t xml:space="preserve">validator node power usage (direct metering where possible; modeled estimates where not),</w:t>
      </w:r>
    </w:p>
    <w:p>
      <w:pPr>
        <w:pStyle w:val="ListParagraph"/>
        <w:numPr>
          <w:ilvl w:val="0"/>
          <w:numId w:val="2"/>
        </w:numPr>
      </w:pPr>
      <w:r>
        <w:rPr>
          <w:rFonts w:ascii="Arial" w:cs="Arial" w:eastAsia="Arial" w:hAnsi="Arial"/>
          <w:sz w:val="22"/>
          <w:szCs w:val="22"/>
        </w:rPr>
        <w:t xml:space="preserve">validator count, uptime distributions, and redundancy practices,</w:t>
      </w:r>
    </w:p>
    <w:p>
      <w:pPr>
        <w:pStyle w:val="ListParagraph"/>
        <w:numPr>
          <w:ilvl w:val="0"/>
          <w:numId w:val="2"/>
        </w:numPr>
      </w:pPr>
      <w:r>
        <w:rPr>
          <w:rFonts w:ascii="Arial" w:cs="Arial" w:eastAsia="Arial" w:hAnsi="Arial"/>
          <w:sz w:val="22"/>
          <w:szCs w:val="22"/>
        </w:rPr>
        <w:t xml:space="preserve">hosting/geographic electricity mix assumptions,</w:t>
      </w:r>
    </w:p>
    <w:p>
      <w:pPr>
        <w:pStyle w:val="ListParagraph"/>
        <w:numPr>
          <w:ilvl w:val="0"/>
          <w:numId w:val="2"/>
        </w:numPr>
      </w:pPr>
      <w:r>
        <w:rPr>
          <w:rFonts w:ascii="Arial" w:cs="Arial" w:eastAsia="Arial" w:hAnsi="Arial"/>
          <w:sz w:val="22"/>
          <w:szCs w:val="22"/>
        </w:rPr>
        <w:t xml:space="preserve">finalized transaction volumes and execution workload distributions.</w:t>
      </w:r>
    </w:p>
    <w:p>
      <w:pPr>
        <w:pStyle w:val="Normal"/>
      </w:pPr>
      <w:r>
        <w:rPr>
          <w:rFonts w:ascii="Arial" w:cs="Arial" w:eastAsia="Arial" w:hAnsi="Arial"/>
        </w:rPr>
        <w:t xml:space="preserve">When updated metrics are published, Synergy will disclose:</w:t>
      </w:r>
    </w:p>
    <w:p>
      <w:pPr>
        <w:pStyle w:val="ListParagraph"/>
        <w:numPr>
          <w:ilvl w:val="0"/>
          <w:numId w:val="2"/>
        </w:numPr>
      </w:pPr>
      <w:r>
        <w:rPr>
          <w:rFonts w:ascii="Arial" w:cs="Arial" w:eastAsia="Arial" w:hAnsi="Arial"/>
          <w:sz w:val="22"/>
          <w:szCs w:val="22"/>
        </w:rPr>
        <w:t xml:space="preserve">the portion of estimates based on direct measurement versus modeling,</w:t>
      </w:r>
    </w:p>
    <w:p>
      <w:pPr>
        <w:pStyle w:val="ListParagraph"/>
        <w:numPr>
          <w:ilvl w:val="0"/>
          <w:numId w:val="2"/>
        </w:numPr>
      </w:pPr>
      <w:r>
        <w:rPr>
          <w:rFonts w:ascii="Arial" w:cs="Arial" w:eastAsia="Arial" w:hAnsi="Arial"/>
          <w:sz w:val="22"/>
          <w:szCs w:val="22"/>
        </w:rPr>
        <w:t xml:space="preserve">the emissions factors used (global, regional, or provider-specific),</w:t>
      </w:r>
    </w:p>
    <w:p>
      <w:pPr>
        <w:pStyle w:val="ListParagraph"/>
        <w:numPr>
          <w:ilvl w:val="0"/>
          <w:numId w:val="2"/>
        </w:numPr>
      </w:pPr>
      <w:r>
        <w:rPr>
          <w:rFonts w:ascii="Arial" w:cs="Arial" w:eastAsia="Arial" w:hAnsi="Arial"/>
          <w:sz w:val="22"/>
          <w:szCs w:val="22"/>
        </w:rPr>
        <w:t xml:space="preserve">the uncertainty bounds or scenario ranges associated with the reported values.</w:t>
      </w:r>
    </w:p>
    <w:p>
      <w:pPr>
        <w:pStyle w:val="Normal"/>
      </w:pPr>
      <w:r>
        <w:rPr>
          <w:rFonts w:ascii="Arial" w:cs="Arial" w:eastAsia="Arial" w:hAnsi="Arial"/>
        </w:rPr>
        <w:t xml:space="preserve">This commitment is intended to prevent false precision, reduce greenwashing risk, and ensure that reported sustainability metrics track operational reality as Synergy scales.</w:t>
      </w:r>
    </w:p>
    <w:p>
      <w:pPr>
        <w:pStyle w:val="Heading2"/>
      </w:pPr>
      <w:r>
        <w:rPr>
          <w:rFonts w:ascii="Arial" w:cs="Arial" w:eastAsia="Arial" w:hAnsi="Arial"/>
        </w:rPr>
        <w:t xml:space="preserve">10.5.3 Sustainability Measurement Method (Summary)</w:t>
      </w:r>
    </w:p>
    <w:p>
      <w:pPr>
        <w:pStyle w:val="Normal"/>
      </w:pPr>
      <w:r>
        <w:rPr>
          <w:rFonts w:ascii="Arial" w:cs="Arial" w:eastAsia="Arial" w:hAnsi="Arial"/>
        </w:rPr>
        <w:t xml:space="preserve">Synergy will compute sustainability indicators using a layered approach:</w:t>
      </w:r>
    </w:p>
    <w:p>
      <w:pPr>
        <w:pStyle w:val="ListParagraph"/>
        <w:numPr>
          <w:ilvl w:val="0"/>
          <w:numId w:val="3"/>
        </w:numPr>
      </w:pPr>
      <w:r>
        <w:rPr>
          <w:rFonts w:ascii="Arial" w:cs="Arial" w:eastAsia="Arial" w:hAnsi="Arial"/>
          <w:sz w:val="22"/>
          <w:szCs w:val="22"/>
        </w:rPr>
        <w:t xml:space="preserve">Energy consumption (kWh/year)</w:t>
      </w:r>
    </w:p>
    <w:p>
      <w:pPr>
        <w:pStyle w:val="Normal"/>
      </w:pPr>
      <w:r>
        <w:rPr>
          <w:rFonts w:ascii="Arial" w:cs="Arial" w:eastAsia="Arial" w:hAnsi="Arial"/>
        </w:rPr>
        <w:t xml:space="preserve">Measure or estimate average facility power (kW) for validators and required supporting infrastructure, then compute:</w:t>
      </w:r>
    </w:p>
    <w:p>
      <w:pPr>
        <w:pStyle w:val="ListParagraph"/>
        <w:numPr>
          <w:ilvl w:val="0"/>
          <w:numId w:val="2"/>
        </w:numPr>
      </w:pPr>
      <w:r>
        <w:rPr>
          <w:rFonts w:ascii="Arial" w:cs="Arial" w:eastAsia="Arial" w:hAnsi="Arial"/>
          <w:sz w:val="22"/>
          <w:szCs w:val="22"/>
        </w:rPr>
        <w:t xml:space="preserve">kWh/year = kW × 8,760 (hours/year), adjusted for uptime.</w:t>
      </w:r>
    </w:p>
    <w:p>
      <w:pPr>
        <w:pStyle w:val="ListParagraph"/>
        <w:numPr>
          <w:ilvl w:val="0"/>
          <w:numId w:val="3"/>
        </w:numPr>
      </w:pPr>
      <w:r>
        <w:rPr>
          <w:rFonts w:ascii="Arial" w:cs="Arial" w:eastAsia="Arial" w:hAnsi="Arial"/>
          <w:sz w:val="22"/>
          <w:szCs w:val="22"/>
        </w:rPr>
        <w:t xml:space="preserve">Energy per transaction (Wh/tx)</w:t>
      </w:r>
    </w:p>
    <w:p>
      <w:pPr>
        <w:pStyle w:val="Normal"/>
      </w:pPr>
      <w:r>
        <w:rPr>
          <w:rFonts w:ascii="Arial" w:cs="Arial" w:eastAsia="Arial" w:hAnsi="Arial"/>
        </w:rPr>
        <w:t xml:space="preserve">Compute from measured/estimated annual energy and finalized transaction counts for the same reporting period:</w:t>
      </w:r>
    </w:p>
    <w:p>
      <w:pPr>
        <w:pStyle w:val="ListParagraph"/>
        <w:numPr>
          <w:ilvl w:val="0"/>
          <w:numId w:val="2"/>
        </w:numPr>
      </w:pPr>
      <w:r>
        <w:rPr>
          <w:rFonts w:ascii="Arial" w:cs="Arial" w:eastAsia="Arial" w:hAnsi="Arial"/>
          <w:sz w:val="22"/>
          <w:szCs w:val="22"/>
        </w:rPr>
        <w:t xml:space="preserve">Wh/tx = (kWh × 1,000) / tx_count.</w:t>
      </w:r>
    </w:p>
    <w:p>
      <w:pPr>
        <w:pStyle w:val="ListParagraph"/>
        <w:numPr>
          <w:ilvl w:val="0"/>
          <w:numId w:val="3"/>
        </w:numPr>
      </w:pPr>
      <w:r>
        <w:rPr>
          <w:rFonts w:ascii="Arial" w:cs="Arial" w:eastAsia="Arial" w:hAnsi="Arial"/>
          <w:sz w:val="22"/>
          <w:szCs w:val="22"/>
        </w:rPr>
        <w:t xml:space="preserve">Emissions (tCO₂e/year)</w:t>
      </w:r>
    </w:p>
    <w:p>
      <w:pPr>
        <w:pStyle w:val="Normal"/>
      </w:pPr>
      <w:r>
        <w:rPr>
          <w:rFonts w:ascii="Arial" w:cs="Arial" w:eastAsia="Arial" w:hAnsi="Arial"/>
        </w:rPr>
        <w:t xml:space="preserve">Multiply kWh by an applicable electricity carbon-intensity factor, then convert to metric tons:</w:t>
      </w:r>
    </w:p>
    <w:p>
      <w:pPr>
        <w:pStyle w:val="ListParagraph"/>
        <w:numPr>
          <w:ilvl w:val="0"/>
          <w:numId w:val="2"/>
        </w:numPr>
      </w:pPr>
      <w:r>
        <w:rPr>
          <w:rFonts w:ascii="Arial" w:cs="Arial" w:eastAsia="Arial" w:hAnsi="Arial"/>
          <w:sz w:val="22"/>
          <w:szCs w:val="22"/>
        </w:rPr>
        <w:t xml:space="preserve">tCO₂e = kWh × (kg CO₂e/kWh) / 1,000.</w:t>
      </w:r>
    </w:p>
    <w:p>
      <w:pPr>
        <w:pStyle w:val="ListParagraph"/>
        <w:numPr>
          <w:ilvl w:val="0"/>
          <w:numId w:val="3"/>
        </w:numPr>
      </w:pPr>
      <w:r>
        <w:rPr>
          <w:rFonts w:ascii="Arial" w:cs="Arial" w:eastAsia="Arial" w:hAnsi="Arial"/>
          <w:sz w:val="22"/>
          <w:szCs w:val="22"/>
        </w:rPr>
        <w:t xml:space="preserve">Data quality disclosure</w:t>
      </w:r>
    </w:p>
    <w:p>
      <w:pPr>
        <w:pStyle w:val="Normal"/>
      </w:pPr>
      <w:r>
        <w:rPr>
          <w:rFonts w:ascii="Arial" w:cs="Arial" w:eastAsia="Arial" w:hAnsi="Arial"/>
        </w:rPr>
        <w:t xml:space="preserve">Report the split of measured vs modeled energy inputs, and disclose assumptions for modeled nodes (hardware class, utilization, PUE, uptime).</w:t>
      </w:r>
    </w:p>
    <w:p>
      <w:pPr>
        <w:pStyle w:val="ListParagraph"/>
        <w:numPr>
          <w:ilvl w:val="0"/>
          <w:numId w:val="3"/>
        </w:numPr>
      </w:pPr>
      <w:r>
        <w:rPr>
          <w:rFonts w:ascii="Arial" w:cs="Arial" w:eastAsia="Arial" w:hAnsi="Arial"/>
          <w:sz w:val="22"/>
          <w:szCs w:val="22"/>
        </w:rPr>
        <w:t xml:space="preserve">Methodology traceability</w:t>
      </w:r>
    </w:p>
    <w:p>
      <w:pPr>
        <w:pStyle w:val="Normal"/>
      </w:pPr>
      <w:r>
        <w:rPr>
          <w:rFonts w:ascii="Arial" w:cs="Arial" w:eastAsia="Arial" w:hAnsi="Arial"/>
        </w:rPr>
        <w:t xml:space="preserve">Maintain a reproducible calculation trail suitable for third-party review, subject to validator privacy and security constraints. References to benchmark sources and emissions factors should be maintained in the References section and/or a dedicated sustainability methodology appendix if included in the final publication set.</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Proof-of-Synergy Consensus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2026-03-14T00:23:26.921Z</dcterms:created>
  <dcterms:modified xsi:type="dcterms:W3CDTF">2026-03-14T00:23:26.921Z</dcterms:modified>
</cp:coreProperties>
</file>

<file path=docProps/custom.xml><?xml version="1.0" encoding="utf-8"?>
<Properties xmlns="http://schemas.openxmlformats.org/officeDocument/2006/custom-properties" xmlns:vt="http://schemas.openxmlformats.org/officeDocument/2006/docPropsVTypes"/>
</file>