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240"/>
        <w:jc w:val="center"/>
      </w:pPr>
      <w:r>
        <w:rPr>
          <w:rFonts w:ascii="Arial" w:cs="Arial" w:eastAsia="Arial" w:hAnsi="Arial"/>
          <w:b/>
          <w:bCs/>
          <w:color w:val="0A0F2C"/>
          <w:sz w:val="72"/>
          <w:szCs w:val="72"/>
        </w:rPr>
        <w:t xml:space="preserve">SynQ Programming Language Specification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0060FF"/>
          <w:sz w:val="32"/>
          <w:szCs w:val="32"/>
        </w:rPr>
        <w:t xml:space="preserve">Quantum-Safe Smart Contract Language for Synergy Network</w:t>
      </w:r>
    </w:p>
    <w:p>
      <w:pPr>
        <w:pBdr>
          <w:bottom w:val="single" w:color="CCCCCC" w:sz="4" w:space="4"/>
        </w:pBdr>
        <w:spacing w:before="160" w:after="160"/>
      </w:pP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Overview</w:t>
      </w:r>
    </w:p>
    <w:p>
      <w:pPr>
        <w:pStyle w:val="Normal"/>
      </w:pPr>
      <w:r>
        <w:rPr>
          <w:rFonts w:ascii="Arial" w:cs="Arial" w:eastAsia="Arial" w:hAnsi="Arial"/>
        </w:rPr>
        <w:t xml:space="preserve">SynQ (pronounced "sync") is a programming language designed specifically for the Synergy Network blockchain. It combines the expressiveness of modern programming languages with post-quantum cryptography built into its core, enabling quantum-safe smart contract development powered by distributed AI computation.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Design Philosophy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56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Principle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A0F2C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Quantum-Safe by Default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cryptographic operations use post-quantum algorithms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Distributed AI-Powered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contracts can leverage distributed AI computation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Cross-Chain Native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Built-in support for multi-chain operations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Type-Safe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Strong typing with compile-time verification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Resource-Aware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8FA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Gas-efficient execution with predictable costs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Developer-Friendly</w:t>
            </w:r>
          </w:p>
        </w:tc>
        <w:tc>
          <w:tcPr>
            <w:tcW w:type="dxa" w:w="55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Intuitive syntax with comprehensive error handling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Core Features</w:t>
      </w:r>
    </w:p>
    <w:p>
      <w:pPr>
        <w:pStyle w:val="Heading2"/>
      </w:pPr>
      <w:r>
        <w:rPr>
          <w:rFonts w:ascii="Arial" w:cs="Arial" w:eastAsia="Arial" w:hAnsi="Arial"/>
        </w:rPr>
        <w:t xml:space="preserve">Post-Quantum Cryptography Integration</w:t>
      </w:r>
    </w:p>
    <w:p>
      <w:pPr>
        <w:pStyle w:val="Normal"/>
      </w:pPr>
      <w:r>
        <w:rPr>
          <w:rFonts w:ascii="Arial" w:cs="Arial" w:eastAsia="Arial" w:hAnsi="Arial"/>
        </w:rPr>
        <w:t xml:space="preserve">SynQ has PQC built into its type system and supports all 5 NIST-selected algorithms: CRYSTALS-Kyber, CRYSTALS-Dilithium, Falcon, SPHINCS+, and Classic-McEliece.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contract QuantumSafeContract {
    KyberKeyPair&lt;768&gt; kyberKey;       // CRYSTALS-Kyber-768
    DilithiumKeyPair&lt;3&gt; dilithiumKey; // CRYSTALS-Dilithium-3
    FalconKeyPair&lt;512&gt; falconKey;     // Falcon-512
    function transfer(address to, uint256 amount) public pqc_verified {
        require_pqc verify_dilithium&lt;3&gt;(dilithiumKey, msg, sig);
        balances[msg.sender] -= amount;
        balances[to] += amount;
    }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Multi-Chain Operations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contract CrossChainContract {
    function multiChainTransfer(
        address[] chains,
        address[] recipients,
        uint256[] amounts
    ) public pqc_secure distributed_ai {
        for (uint i = 0; i &lt; chains.length; i++) {
            ai_validate_transfer(chains[i], recipients[i], amounts[i]);
            crossChainTransfer(chains[i], recipients[i], amounts[i]);
        }
    }
}</w:t>
      </w:r>
    </w:p>
    <w:p>
      <w:pPr>
        <w:spacing w:after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Distributed AI Integration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contract AIDrivenContract {
    function aiOptimizeStrategy() public distributed_ai {
        bytes32 analysisId = distributed_ai_analyze_market();
        bytes memory optimalParams = distributed_ai_get_result(analysisId);
        executeStrategy(optimalParams);
    }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Type System</w:t>
      </w:r>
    </w:p>
    <w:p>
      <w:pPr>
        <w:pStyle w:val="Normal"/>
      </w:pPr>
      <w:r>
        <w:rPr>
          <w:rFonts w:ascii="Arial" w:cs="Arial" w:eastAsia="Arial" w:hAnsi="Arial"/>
        </w:rPr>
        <w:t xml:space="preserve">SynQ features PQC-protected types and cross-chain types: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// PQC-protected types
pqc_address public admin;
pqc_uint256 public totalSupply;
pqc_bytes32 public contractHash;
// Cross-chain types
cross_chain_address public bridgeAddress;
interoperable_token public nativeToken;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Basic Contract Structure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pragma synq ^1.0.0;
import "pqc/crypto.sol";
import "cross_chain/interop.sol";
contract ExampleContract is PQCVerified {
    pqc_mapping(address =&gt; uint256) public balances;
    pqc_uint256 public totalSupply;
    constructor() public pqc_secure {
        totalSupply = 1000000 * 10^9;
        balances[msg.sender] = totalSupply;
    }
    function transfer(address to, uint256 amount)
        public pqc_verified returns (bool)
    {
        require(balances[msg.sender] &gt;= amount, "Insufficient balance");
        balances[msg.sender] -= amount;
        balances[to] += amount;
        return true;
    }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PQC Operations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contract PQCSecureContract {
    function establishSecureChannel(address recipient) public {
        (pqc_public_key pubKey, pqc_private_key privKey) = generateKyberKeypair();
        pqc_ciphertext ciphertext = encapsulate(pubKey);
        pqc_shared_secret sharedSecret = decapsulate(privKey, ciphertext);
        sendEncryptedMessage(recipient, sharedSecret, "Hello, secure world!");
    }
    function signTransaction(bytes32 txHash) public returns (pqc_signature) {
        return signWithDilithium(privateKey, txHash);
    }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Zero-Knowledge Operations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contract PrivacyContract {
    function privateTransfer(
        address to, uint256 amount, bytes32 zkProof
    ) public pqc_encrypted {
        require(verifyZkProof(zkProof), "Invalid proof");
        executePrivateTransfer(to, amount);
    }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Security Annotations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contract SecureContract {
    function highSecurityOperation() public
        @security_level("Military")
        @pqc_algorithm("Classic-McEliece")
        @zk_proof_required
    {
        performSensitiveOperation();
    }
}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Development Tools</w:t>
      </w:r>
    </w:p>
    <w:p>
      <w:pPr>
        <w:pStyle w:val="Heading2"/>
      </w:pPr>
      <w:r>
        <w:rPr>
          <w:rFonts w:ascii="Arial" w:cs="Arial" w:eastAsia="Arial" w:hAnsi="Arial"/>
        </w:rPr>
        <w:t xml:space="preserve">SynQ Compiler</w:t>
      </w:r>
    </w:p>
    <w:p>
      <w:pPr>
        <w:pBdr>
          <w:left w:val="single" w:color="0060FF" w:sz="12" w:space="8"/>
        </w:pBdr>
        <w:shd w:fill="F7F9FF"/>
        <w:spacing w:before="80" w:after="80"/>
        <w:ind w:left="720"/>
      </w:pPr>
      <w:r>
        <w:rPr>
          <w:rFonts w:ascii="Courier New" w:cs="Courier New" w:eastAsia="Courier New" w:hAnsi="Courier New"/>
          <w:color w:val="0A0F2C"/>
          <w:sz w:val="18"/>
          <w:szCs w:val="18"/>
        </w:rPr>
        <w:t xml:space="preserve"># Compile to multiple targets
synq compile contract.synq --target solidity,evm,svm
# Deploy to multiple chains
synq deploy contract.synq --chains ethereum,polygon,solana
# Verify PQC security
synq verify contract.synq --security-level military</w:t>
      </w:r>
    </w:p>
    <w:p>
      <w:pPr>
        <w:spacing w:after="80"/>
      </w:pPr>
      <w:r>
        <w:t xml:space="preserve"/>
      </w:r>
    </w:p>
    <w:p>
      <w:pPr>
        <w:pBdr>
          <w:bottom w:val="single" w:color="CCCCCC" w:sz="4" w:space="4"/>
        </w:pBdr>
        <w:spacing w:before="160" w:after="160"/>
      </w:pPr>
    </w:p>
    <w:p>
      <w:pPr>
        <w:pStyle w:val="Heading1"/>
      </w:pPr>
      <w:r>
        <w:rPr>
          <w:rFonts w:ascii="Arial" w:cs="Arial" w:eastAsia="Arial" w:hAnsi="Arial"/>
        </w:rPr>
        <w:t xml:space="preserve">Future Enhancements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Homomorphic Encryption:</w:t>
      </w:r>
      <w:r>
        <w:rPr>
          <w:rFonts w:ascii="Arial" w:cs="Arial" w:eastAsia="Arial" w:hAnsi="Arial"/>
          <w:sz w:val="22"/>
          <w:szCs w:val="22"/>
        </w:rPr>
        <w:t xml:space="preserve"> Privacy-preserving computations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Multi-Party Computation:</w:t>
      </w:r>
      <w:r>
        <w:rPr>
          <w:rFonts w:ascii="Arial" w:cs="Arial" w:eastAsia="Arial" w:hAnsi="Arial"/>
          <w:sz w:val="22"/>
          <w:szCs w:val="22"/>
        </w:rPr>
        <w:t xml:space="preserve"> Distributed secret sharing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Quantum-Safe Oracles:</w:t>
      </w:r>
      <w:r>
        <w:rPr>
          <w:rFonts w:ascii="Arial" w:cs="Arial" w:eastAsia="Arial" w:hAnsi="Arial"/>
          <w:sz w:val="22"/>
          <w:szCs w:val="22"/>
        </w:rPr>
        <w:t xml:space="preserve"> PQC-protected external data feeds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AI-Native Contracts:</w:t>
      </w:r>
      <w:r>
        <w:rPr>
          <w:rFonts w:ascii="Arial" w:cs="Arial" w:eastAsia="Arial" w:hAnsi="Arial"/>
          <w:sz w:val="22"/>
          <w:szCs w:val="22"/>
        </w:rPr>
        <w:t xml:space="preserve"> Direct AI integration in smart contracts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Quantum-Resistant zk-SNARKs:</w:t>
      </w:r>
      <w:r>
        <w:rPr>
          <w:rFonts w:ascii="Arial" w:cs="Arial" w:eastAsia="Arial" w:hAnsi="Arial"/>
          <w:sz w:val="22"/>
          <w:szCs w:val="22"/>
        </w:rPr>
        <w:t xml:space="preserve"> Zero-knowledge proofs with PQC security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 PQC Acceleration:</w:t>
      </w:r>
      <w:r>
        <w:rPr>
          <w:rFonts w:ascii="Arial" w:cs="Arial" w:eastAsia="Arial" w:hAnsi="Arial"/>
          <w:sz w:val="22"/>
          <w:szCs w:val="22"/>
        </w:rPr>
        <w:t xml:space="preserve"> Optimized implementations for quantum-resistant operations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Cross-Chain IDEs:</w:t>
      </w:r>
      <w:r>
        <w:rPr>
          <w:rFonts w:ascii="Arial" w:cs="Arial" w:eastAsia="Arial" w:hAnsi="Arial"/>
          <w:sz w:val="22"/>
          <w:szCs w:val="22"/>
        </w:rPr>
        <w:t xml:space="preserve"> Unified development across multiple blockchains</w:t>
      </w:r>
    </w:p>
    <w:sectPr>
      <w:headerReference w:type="default" r:id="rId6"/>
      <w:footerReference w:type="default" r:id="rId7"/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spacing w:before="80"/>
      <w:jc w:val="right"/>
    </w:pPr>
    <w:r>
      <w:rPr>
        <w:rFonts w:ascii="Arial" w:cs="Arial" w:eastAsia="Arial" w:hAnsi="Arial"/>
        <w:color w:val="4A5568"/>
        <w:sz w:val="16"/>
        <w:szCs w:val="16"/>
      </w:rPr>
      <w:t xml:space="preserve">© 2025 Synergy Network. Confidential.</w:t>
    </w:r>
    <w:r>
      <w:rPr>
        <w:rFonts w:ascii="Arial" w:cs="Arial" w:eastAsia="Arial" w:hAnsi="Arial"/>
        <w:color w:val="4A5568"/>
        <w:sz w:val="16"/>
        <w:szCs w:val="16"/>
      </w:rPr>
      <w:t xml:space="preserve">    Page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A5568"/>
        <w:sz w:val="16"/>
        <w:szCs w:val="16"/>
      </w:rPr>
      <w:t xml:space="preserve"> of </w:t>
    </w:r>
    <w:r>
      <w:rPr>
        <w:rFonts w:ascii="Arial" w:cs="Arial" w:eastAsia="Arial" w:hAnsi="Arial"/>
        <w:color w:val="4A556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60FF" w:sz="4" w:space="4"/>
      </w:pBdr>
      <w:spacing w:after="80"/>
    </w:pPr>
    <w:r>
      <w:rPr>
        <w:rFonts w:ascii="Arial" w:cs="Arial" w:eastAsia="Arial" w:hAnsi="Arial"/>
        <w:b/>
        <w:bCs/>
        <w:color w:val="0060FF"/>
        <w:sz w:val="16"/>
        <w:szCs w:val="16"/>
      </w:rPr>
      <w:t xml:space="preserve">SYNERGY NETWORK</w:t>
    </w:r>
    <w:r>
      <w:rPr>
        <w:rFonts w:ascii="Arial" w:cs="Arial" w:eastAsia="Arial" w:hAnsi="Arial"/>
        <w:color w:val="4A5568"/>
        <w:sz w:val="16"/>
        <w:szCs w:val="16"/>
      </w:rPr>
      <w:t xml:space="preserve">    SynQ Programming Language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100"/>
        <w:ind w:left="720" w:hanging="360"/>
      </w:pPr>
      <w:rPr>
        <w:rFonts w:ascii="Arial" w:cs="Arial" w:eastAsia="Arial" w:hAnsi="Arial"/>
        <w:sz w:val="22"/>
        <w:szCs w:val="22"/>
      </w:rPr>
    </w:lvl>
    <w:lvl w:ilvl="1" w15:tentative="1">
      <w:start w:val="1"/>
      <w:numFmt w:val="bullet"/>
      <w:lvlText w:val="◦"/>
      <w:lvlJc w:val="left"/>
      <w:pPr>
        <w:spacing w:after="80"/>
        <w:ind w:left="108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spacing w:after="120"/>
        <w:ind w:left="720" w:hanging="360"/>
      </w:pPr>
      <w:rPr>
        <w:rFonts w:ascii="Arial" w:cs="Arial" w:eastAsia="Arial" w:hAnsi="Arial"/>
        <w:b/>
        <w:bCs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060FF" w:sz="6" w:space="6"/>
      </w:pBdr>
      <w:spacing w:before="480" w:after="160"/>
      <w:outlineLvl w:val="0"/>
    </w:pPr>
    <w:rPr>
      <w:rFonts w:ascii="Arial" w:cs="Arial" w:eastAsia="Arial" w:hAnsi="Arial"/>
      <w:b/>
      <w:bCs/>
      <w:color w:val="0A0F2C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20"/>
      <w:outlineLvl w:val="1"/>
    </w:pPr>
    <w:rPr>
      <w:rFonts w:ascii="Arial" w:cs="Arial" w:eastAsia="Arial" w:hAnsi="Arial"/>
      <w:b/>
      <w:bCs/>
      <w:color w:val="0A0F2C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0060FF"/>
      <w:sz w:val="24"/>
      <w:szCs w:val="24"/>
    </w:rPr>
  </w:style>
  <w:style w:type="paragraph" w:styleId="Normal">
    <w:name w:val="Normal"/>
    <w:qFormat/>
    <w:pPr>
      <w:spacing w:after="160" w:line="276" w:lineRule="auto"/>
    </w:pPr>
    <w:rPr>
      <w:rFonts w:ascii="Arial" w:cs="Arial" w:eastAsia="Arial" w:hAnsi="Arial"/>
      <w:color w:val="1A1A2E"/>
      <w:sz w:val="22"/>
      <w:szCs w:val="22"/>
    </w:rPr>
  </w:style>
  <w:style w:type="paragraph" w:styleId="BlockQuote">
    <w:name w:val="Block Quote"/>
    <w:basedOn w:val="Normal"/>
    <w:pPr>
      <w:pBdr>
        <w:left w:val="single" w:color="0060FF" w:sz="12" w:space="12"/>
      </w:pBdr>
      <w:spacing w:after="160" w:line="276"/>
      <w:ind w:left="720" w:right="360"/>
    </w:pPr>
    <w:rPr>
      <w:rFonts w:ascii="Arial" w:cs="Arial" w:eastAsia="Arial" w:hAnsi="Arial"/>
      <w:i/>
      <w:i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2026-03-14T00:23:30.273Z</dcterms:created>
  <dcterms:modified xsi:type="dcterms:W3CDTF">2026-03-14T00:23:30.273Z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