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Developer RPC/WS Endpoints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— Testnet &amp; Mainnet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the official RPC and WebSocket endpoints for the Synergy Network Testnet and Mainnet. Use these for querying blockchain data, submitting transactions, and subscribing to real-time updates.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Testnet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JSON-RPC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https://rpc.testnet.synergy-network.io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wss://ws.testnet.synergy-network.io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WebSocket Channels: newHeads, logs, newPendingTransactions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Mainnet Endpoints (Post-Launch)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JSON-RPC:</w:t>
      </w:r>
      <w:r>
        <w:rPr>
          <w:rFonts w:ascii="Arial" w:cs="Arial" w:eastAsia="Arial" w:hAnsi="Arial"/>
          <w:sz w:val="22"/>
          <w:szCs w:val="22"/>
        </w:rPr>
        <w:t xml:space="preserve"> https://rpc.mainnet.synergy-network.io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WebSocket:</w:t>
      </w:r>
      <w:r>
        <w:rPr>
          <w:rFonts w:ascii="Arial" w:cs="Arial" w:eastAsia="Arial" w:hAnsi="Arial"/>
          <w:sz w:val="22"/>
          <w:szCs w:val="22"/>
        </w:rPr>
        <w:t xml:space="preserve"> wss://ws.mainnet.synergy-network.io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Page:</w:t>
      </w:r>
      <w:r>
        <w:rPr>
          <w:rFonts w:ascii="Arial" w:cs="Arial" w:eastAsia="Arial" w:hAnsi="Arial"/>
          <w:sz w:val="22"/>
          <w:szCs w:val="22"/>
        </w:rPr>
        <w:t xml:space="preserve"> https://status.synergy-network.io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Supported RPC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eth_blockNumber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latest block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eth_getBalance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wallet balance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eth_getTransactionByHash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Retrieves transaction by hash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eth_sendRawTransaction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Broadcasts a signed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eth_call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Executes a read-only contract method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eth_estimateGas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Estimates gas usage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eth_subscribe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event subscription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Rate Limits and Guidelines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requests/sec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requests/sec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3 concurrent per IP</w:t>
            </w:r>
          </w:p>
        </w:tc>
      </w:tr>
    </w:tbl>
    <w:p>
      <w:pPr>
        <w:pStyle w:val="Normal"/>
      </w:pPr>
      <w:r>
        <w:rPr>
          <w:rFonts w:ascii="Arial" w:cs="Arial" w:eastAsia="Arial" w:hAnsi="Arial"/>
        </w:rPr>
        <w:t xml:space="preserve">Abuse will trigger automatic IP blacklisting.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API Key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Portal:</w:t>
      </w:r>
      <w:r>
        <w:rPr>
          <w:rFonts w:ascii="Arial" w:cs="Arial" w:eastAsia="Arial" w:hAnsi="Arial"/>
          <w:sz w:val="22"/>
          <w:szCs w:val="22"/>
        </w:rPr>
        <w:t xml:space="preserve"> https://developers.synergy-network.io</w:t>
      </w:r>
    </w:p>
    <w:p>
      <w:pPr>
        <w:pStyle w:val="Normal"/>
      </w:pPr>
      <w:r>
        <w:rPr>
          <w:rFonts w:ascii="Arial" w:cs="Arial" w:eastAsia="Arial" w:hAnsi="Arial"/>
        </w:rPr>
        <w:t xml:space="preserve">Required for: rate limit increases, access to debug trace methods, faucet endpoint integration.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Tools &amp; Libraries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JavaScript:</w:t>
      </w:r>
      <w:r>
        <w:rPr>
          <w:rFonts w:ascii="Arial" w:cs="Arial" w:eastAsia="Arial" w:hAnsi="Arial"/>
          <w:sz w:val="22"/>
          <w:szCs w:val="22"/>
        </w:rPr>
        <w:t xml:space="preserve"> ethers.js, web3.js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Python:</w:t>
      </w:r>
      <w:r>
        <w:rPr>
          <w:rFonts w:ascii="Arial" w:cs="Arial" w:eastAsia="Arial" w:hAnsi="Arial"/>
          <w:sz w:val="22"/>
          <w:szCs w:val="22"/>
        </w:rPr>
        <w:t xml:space="preserve"> web3.py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Rust:</w:t>
      </w:r>
      <w:r>
        <w:rPr>
          <w:rFonts w:ascii="Arial" w:cs="Arial" w:eastAsia="Arial" w:hAnsi="Arial"/>
          <w:sz w:val="22"/>
          <w:szCs w:val="22"/>
        </w:rPr>
        <w:t xml:space="preserve"> ethers-rs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 Collection:</w:t>
      </w:r>
      <w:r>
        <w:rPr>
          <w:rFonts w:ascii="Arial" w:cs="Arial" w:eastAsia="Arial" w:hAnsi="Arial"/>
          <w:sz w:val="22"/>
          <w:szCs w:val="22"/>
        </w:rPr>
        <w:t xml:space="preserve"> api/examples/synergy.postman_collection.json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response headers for rate-limit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eth_syncing to verify node sync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Join Discord #dev-support for live help.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Developer RPC/WS Endpoints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2026-03-14T00:28:40.612Z</dcterms:created>
  <dcterms:modified xsi:type="dcterms:W3CDTF">2026-03-14T00:28:40.612Z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