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Hardware Requirements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Node Hardware Specifications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Running a Synergy Network node — whether a full node, validator, or archive node — requires reliable hardware to maintain network performance, uptime, and security. This document details the minimum and recommended system specifications for different node roles.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Node Types and Hardware Profiles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Role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Verifies blocks, relays data, stores full chain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Node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Proposes/validates blocks, requires bonded stake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Node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full historical state; used by explorers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Client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verifies headers; not supported as validator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Minimum Specifications (Full Node)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20.04+, Debian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Recommended Specifications (Validator Node)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 physical cores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32+ 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TB NVMe SSD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Mbps+ symmetric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server distro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Archive Node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2+ TB SSD or NVMe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CPU: 8+ 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RAM: 32–64 GB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RAID configuration for redundancy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High-Availability Validator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Redundant hot + cold standby node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or hybrid VPS + physical server pairing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monitoring via Pingdom, UptimeRobot, or Prometheus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Auto-restart systemd + watchdog script for crash recovery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Cloud Providers Tested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for full nodes, limited IOPS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Hetzner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Ideal for validators (high IOPS)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EC2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Flexible but costly long-term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Reliable for archive/storage nodes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Performance Monitoring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Grafana + Prometheus (metrics exporter built-in)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Loki (log aggregation)</w:t>
      </w:r>
    </w:p>
    <w:p>
      <w:pPr>
        <w:spacing w:after="80"/>
      </w:pPr>
      <w:r>
        <w:t xml:space="preserve"/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node stats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Investing in the right hardware setup ensures your node's reliability, governance eligibility, and long-term validator rewards. Nodes with high uptime and performance will receive enhanced Synergy Points and staking incentives.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Hardware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2026-03-14T15:51:10.855Z</dcterms:created>
  <dcterms:modified xsi:type="dcterms:W3CDTF">2026-03-14T15:51:10.855Z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