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A0F2C"/>
          <w:sz w:val="72"/>
          <w:szCs w:val="72"/>
        </w:rPr>
        <w:t xml:space="preserve">Risk Disclosure Statement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0060FF"/>
          <w:sz w:val="32"/>
          <w:szCs w:val="32"/>
        </w:rPr>
        <w:t xml:space="preserve">Synergy Network</w:t>
      </w:r>
    </w:p>
    <w:p>
      <w:pPr>
        <w:pBdr>
          <w:bottom w:val="single" w:color="CCCCCC" w:sz="4" w:space="4"/>
        </w:pBdr>
        <w:spacing w:before="160" w:after="160"/>
      </w:pP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Last Updated: September 23, 2025</w:t>
      </w: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Please read this document carefully before using the Synergy Network launchpad, marketplace, or related services. Participation involves significant financial and technological risks. By proceeding, you acknowledge and accept these risks.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1. Wallet &amp; Access Risks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Incorrect wallet addresses, lost private keys, or reliance on third-party custodial wallets can result in permanent loss of assets.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Synergy Network is not responsible for recovering lost tokens or NFTs.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2. Blockchain Risks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Transactions depend on the Synergy Network ($SNRG) and other blockchains, which may face outages, congestion, or attacks (e.g., 51% attacks, double-spends).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Smart contract vulnerabilities may result in token theft or malfunction.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3. Token Creation Risks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Tokens launched via the platform may have no intrinsic value or liquidity.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Token creators may abandon projects, leaving holders with worthless assets.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Synergy Network does not audit, endorse, or guarantee the legitimacy of user-launched tokens.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4. NFT-Specific Risks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NFTs may become illiquid or unsellable due to market shifts or lack of demand.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Metadata, hosting, or file storage for NFTs (e.g., IPFS or centralized servers) may become unavailable, rendering assets inaccessible.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Copycat or infringing NFT content may expose you to intellectual property disputes.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5. Market Volatility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Tokens and NFTs are subject to extreme price fluctuations and speculative trading.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Rapid declines in value are common; you should not expect stability or guaranteed profits.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6. Regulatory Risks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Laws regarding digital assets are evolving. Regulatory actions may restrict or ban aspects of token creation, NFT trading, or crypto use.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You are responsible for ensuring your participation complies with your jurisdiction's laws.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7. Taxation Risks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tax status of tokens, NFTs, and crypto transactions is uncertain. You may be subject to capital gains, income tax, or reporting obligations.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Consult a qualified tax advisor before engaging in transactions.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8. Security and Technology Risks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Hacks, exploits, phishing attacks, or malware may compromise your funds.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Advancements in computing (e.g., quantum computing) may weaken cryptographic protections.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Downtime, bugs, or technical malfunctions may affect transactions or platform operations.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9. Governance and Platform Risks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Synergy Network may modify or discontinue features without notice.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Token governance mechanisms may be influenced by whales or coordinated groups.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Lack of user participation in governance may lead to ineffective decision-making.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10. Unanticipated Risks</w:t>
      </w:r>
    </w:p>
    <w:p>
      <w:pPr>
        <w:pStyle w:val="Normal"/>
      </w:pPr>
      <w:r>
        <w:rPr>
          <w:rFonts w:ascii="Arial" w:cs="Arial" w:eastAsia="Arial" w:hAnsi="Arial"/>
        </w:rPr>
        <w:t xml:space="preserve">As blockchain, tokens, and NFTs are emerging technologies, unforeseen risks may arise, including combinations of known risks or entirely new threats.</w:t>
      </w: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By using Synergy Network, you expressly acknowledge that you may lose your entire investment.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© 2025 Synergy Network. Confidential.</w:t>
    </w:r>
    <w:r>
      <w:rPr>
        <w:rFonts w:ascii="Arial" w:cs="Arial" w:eastAsia="Arial" w:hAnsi="Arial"/>
        <w:color w:val="4A5568"/>
        <w:sz w:val="16"/>
        <w:szCs w:val="16"/>
      </w:rPr>
      <w:t xml:space="preserve">  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FF" w:sz="4" w:space="4"/>
      </w:pBdr>
      <w:spacing w:after="80"/>
    </w:pPr>
    <w:r>
      <w:rPr>
        <w:rFonts w:ascii="Arial" w:cs="Arial" w:eastAsia="Arial" w:hAnsi="Arial"/>
        <w:b/>
        <w:bCs/>
        <w:color w:val="0060FF"/>
        <w:sz w:val="16"/>
        <w:szCs w:val="16"/>
      </w:rPr>
      <w:t xml:space="preserve">SYNERGY NETWORK</w:t>
    </w:r>
    <w:r>
      <w:rPr>
        <w:rFonts w:ascii="Arial" w:cs="Arial" w:eastAsia="Arial" w:hAnsi="Arial"/>
        <w:color w:val="4A5568"/>
        <w:sz w:val="16"/>
        <w:szCs w:val="16"/>
      </w:rPr>
      <w:t xml:space="preserve">    Risk Disclosure Statement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80"/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0FF" w:sz="6" w:space="6"/>
      </w:pBdr>
      <w:spacing w:before="480" w:after="160"/>
      <w:outlineLvl w:val="0"/>
    </w:pPr>
    <w:rPr>
      <w:rFonts w:ascii="Arial" w:cs="Arial" w:eastAsia="Arial" w:hAnsi="Arial"/>
      <w:b/>
      <w:bCs/>
      <w:color w:val="0A0F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A0F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60FF"/>
      <w:sz w:val="24"/>
      <w:szCs w:val="24"/>
    </w:rPr>
  </w:style>
  <w:style w:type="paragraph" w:styleId="Normal">
    <w:name w:val="Normal"/>
    <w:qFormat/>
    <w:pPr>
      <w:spacing w:after="160" w:line="276" w:lineRule="auto"/>
    </w:pPr>
    <w:rPr>
      <w:rFonts w:ascii="Arial" w:cs="Arial" w:eastAsia="Arial" w:hAnsi="Arial"/>
      <w:color w:val="1A1A2E"/>
      <w:sz w:val="22"/>
      <w:szCs w:val="22"/>
    </w:rPr>
  </w:style>
  <w:style w:type="paragraph" w:styleId="BlockQuote">
    <w:name w:val="Block Quote"/>
    <w:basedOn w:val="Normal"/>
    <w:pPr>
      <w:pBdr>
        <w:left w:val="single" w:color="0060FF" w:sz="12" w:space="12"/>
      </w:pBdr>
      <w:spacing w:after="160" w:line="276"/>
      <w:ind w:left="720" w:right="360"/>
    </w:pPr>
    <w:rPr>
      <w:rFonts w:ascii="Arial" w:cs="Arial" w:eastAsia="Arial" w:hAnsi="Arial"/>
      <w:i/>
      <w:i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2026-03-13T19:06:09.077Z</dcterms:created>
  <dcterms:modified xsi:type="dcterms:W3CDTF">2026-03-13T19:06:09.077Z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