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Business Model Strategy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Network's business model is designed to drive decentralized economic growth through sustainable incentives, cross-chain interoperability, and community-owned infrastructure. It balances network sustainability with ecosystem scalability by aligning revenue streams, staking economics, and governance funding mechanisms.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Core Revenue Streams</w:t>
      </w:r>
    </w:p>
    <w:p>
      <w:pPr>
        <w:pStyle w:val="Heading2"/>
      </w:pPr>
      <w:r>
        <w:rPr>
          <w:rFonts w:ascii="Arial" w:cs="Arial" w:eastAsia="Arial" w:hAnsi="Arial"/>
        </w:rPr>
        <w:t xml:space="preserve">2.1 Transaction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Transactions:</w:t>
      </w:r>
      <w:r>
        <w:rPr>
          <w:rFonts w:ascii="Arial" w:cs="Arial" w:eastAsia="Arial" w:hAnsi="Arial"/>
          <w:sz w:val="22"/>
          <w:szCs w:val="22"/>
        </w:rPr>
        <w:t xml:space="preserve"> Flat SYN fee for peer-to-peer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Contract Execution:</w:t>
      </w:r>
      <w:r>
        <w:rPr>
          <w:rFonts w:ascii="Arial" w:cs="Arial" w:eastAsia="Arial" w:hAnsi="Arial"/>
          <w:sz w:val="22"/>
          <w:szCs w:val="22"/>
        </w:rPr>
        <w:t xml:space="preserve"> Dynamic gas costs based on computation and 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Cross-Chain Transfers:</w:t>
      </w:r>
      <w:r>
        <w:rPr>
          <w:rFonts w:ascii="Arial" w:cs="Arial" w:eastAsia="Arial" w:hAnsi="Arial"/>
          <w:sz w:val="22"/>
          <w:szCs w:val="22"/>
        </w:rPr>
        <w:t xml:space="preserve"> Bridge usage fees based on asset type and network congestion.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Validator Staking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Delegated Proof-of-Synergy (PoSy):</w:t>
      </w:r>
      <w:r>
        <w:rPr>
          <w:rFonts w:ascii="Arial" w:cs="Arial" w:eastAsia="Arial" w:hAnsi="Arial"/>
          <w:sz w:val="22"/>
          <w:szCs w:val="22"/>
        </w:rPr>
        <w:t xml:space="preserve"> Users stake SYN with validators.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Rewards Pool:</w:t>
      </w:r>
      <w:r>
        <w:rPr>
          <w:rFonts w:ascii="Arial" w:cs="Arial" w:eastAsia="Arial" w:hAnsi="Arial"/>
          <w:sz w:val="22"/>
          <w:szCs w:val="22"/>
        </w:rPr>
        <w:t xml:space="preserve"> Incentivizes uptime, governance participation, and cluster efficiency.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Ecosystem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Name Registration:</w:t>
      </w:r>
      <w:r>
        <w:rPr>
          <w:rFonts w:ascii="Arial" w:cs="Arial" w:eastAsia="Arial" w:hAnsi="Arial"/>
          <w:sz w:val="22"/>
          <w:szCs w:val="22"/>
        </w:rPr>
        <w:t xml:space="preserve"> One-time and renewal fees for domain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Integration:</w:t>
      </w:r>
      <w:r>
        <w:rPr>
          <w:rFonts w:ascii="Arial" w:cs="Arial" w:eastAsia="Arial" w:hAnsi="Arial"/>
          <w:sz w:val="22"/>
          <w:szCs w:val="22"/>
        </w:rPr>
        <w:t xml:space="preserve"> Fees for resolving cross-chain addresses.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Market Commission:</w:t>
      </w:r>
      <w:r>
        <w:rPr>
          <w:rFonts w:ascii="Arial" w:cs="Arial" w:eastAsia="Arial" w:hAnsi="Arial"/>
          <w:sz w:val="22"/>
          <w:szCs w:val="22"/>
        </w:rPr>
        <w:t xml:space="preserve"> Percentage fee on fulfilled decentralized computational tasks.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Enterprise &amp; API Monetization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API Keys:</w:t>
      </w:r>
      <w:r>
        <w:rPr>
          <w:rFonts w:ascii="Arial" w:cs="Arial" w:eastAsia="Arial" w:hAnsi="Arial"/>
          <w:sz w:val="22"/>
          <w:szCs w:val="22"/>
        </w:rPr>
        <w:t xml:space="preserve"> Tiered pricing for data-heavy integrations.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Dedicated Validator Nodes:</w:t>
      </w:r>
      <w:r>
        <w:rPr>
          <w:rFonts w:ascii="Arial" w:cs="Arial" w:eastAsia="Arial" w:hAnsi="Arial"/>
          <w:sz w:val="22"/>
          <w:szCs w:val="22"/>
        </w:rPr>
        <w:t xml:space="preserve"> SLA-based staking and operational support for B2B clients.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White-labeling and Licensing:</w:t>
      </w:r>
      <w:r>
        <w:rPr>
          <w:rFonts w:ascii="Arial" w:cs="Arial" w:eastAsia="Arial" w:hAnsi="Arial"/>
          <w:sz w:val="22"/>
          <w:szCs w:val="22"/>
        </w:rPr>
        <w:t xml:space="preserve"> Custom deployments of the Synergy protocol.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Treasury &amp; Fund Allocation</w:t>
      </w:r>
    </w:p>
    <w:p>
      <w:pPr>
        <w:pStyle w:val="Heading2"/>
      </w:pPr>
      <w:r>
        <w:rPr>
          <w:rFonts w:ascii="Arial" w:cs="Arial" w:eastAsia="Arial" w:hAnsi="Arial"/>
        </w:rPr>
        <w:t xml:space="preserve">3.1 Revenue Distribution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 Area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Development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Incentives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Fund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Reserve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Grants &amp; Hackathons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Treasury 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Managed via on-chain DAO proposals.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Voting power derived from Synergy Score and staked SYN.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Grant milestones released via smart contracts.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Token Utility in Business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</w:t>
      </w:r>
      <w:r>
        <w:rPr>
          <w:rFonts w:ascii="Arial" w:cs="Arial" w:eastAsia="Arial" w:hAnsi="Arial"/>
          <w:sz w:val="22"/>
          <w:szCs w:val="22"/>
        </w:rPr>
        <w:t xml:space="preserve"> All network services priced in SYN.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Governance:</w:t>
      </w:r>
      <w:r>
        <w:rPr>
          <w:rFonts w:ascii="Arial" w:cs="Arial" w:eastAsia="Arial" w:hAnsi="Arial"/>
          <w:sz w:val="22"/>
          <w:szCs w:val="22"/>
        </w:rPr>
        <w:t xml:space="preserve"> Voting access and proposal rights gated by token holdings.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Staking:</w:t>
      </w:r>
      <w:r>
        <w:rPr>
          <w:rFonts w:ascii="Arial" w:cs="Arial" w:eastAsia="Arial" w:hAnsi="Arial"/>
          <w:sz w:val="22"/>
          <w:szCs w:val="22"/>
        </w:rPr>
        <w:t xml:space="preserve"> Required to become validator or participate in cluster-based governance.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Burns:</w:t>
      </w:r>
      <w:r>
        <w:rPr>
          <w:rFonts w:ascii="Arial" w:cs="Arial" w:eastAsia="Arial" w:hAnsi="Arial"/>
          <w:sz w:val="22"/>
          <w:szCs w:val="22"/>
        </w:rPr>
        <w:t xml:space="preserve"> Percentage of transaction fees burned to control supply and enhance value.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Developer &amp; Community Incentives</w:t>
      </w:r>
    </w:p>
    <w:p>
      <w:pPr>
        <w:pStyle w:val="Heading2"/>
      </w:pPr>
      <w:r>
        <w:rPr>
          <w:rFonts w:ascii="Arial" w:cs="Arial" w:eastAsia="Arial" w:hAnsi="Arial"/>
        </w:rPr>
        <w:t xml:space="preserve">5.1 Developer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SDK &amp; dApp Incentives:</w:t>
      </w:r>
      <w:r>
        <w:rPr>
          <w:rFonts w:ascii="Arial" w:cs="Arial" w:eastAsia="Arial" w:hAnsi="Arial"/>
          <w:sz w:val="22"/>
          <w:szCs w:val="22"/>
        </w:rPr>
        <w:t xml:space="preserve"> Grants and bounties for tool and app creation.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 Bug Bounties:</w:t>
      </w:r>
      <w:r>
        <w:rPr>
          <w:rFonts w:ascii="Arial" w:cs="Arial" w:eastAsia="Arial" w:hAnsi="Arial"/>
          <w:sz w:val="22"/>
          <w:szCs w:val="22"/>
        </w:rPr>
        <w:t xml:space="preserve"> Security audit programs for contributors.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 Rewards:</w:t>
      </w:r>
      <w:r>
        <w:rPr>
          <w:rFonts w:ascii="Arial" w:cs="Arial" w:eastAsia="Arial" w:hAnsi="Arial"/>
          <w:sz w:val="22"/>
          <w:szCs w:val="22"/>
        </w:rPr>
        <w:t xml:space="preserve"> Writers compensated in SYN for accepted content.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Community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 Bonuses:</w:t>
      </w:r>
      <w:r>
        <w:rPr>
          <w:rFonts w:ascii="Arial" w:cs="Arial" w:eastAsia="Arial" w:hAnsi="Arial"/>
          <w:sz w:val="22"/>
          <w:szCs w:val="22"/>
        </w:rPr>
        <w:t xml:space="preserve"> Users earn SYN for onboarding others.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 Campaigns:</w:t>
      </w:r>
      <w:r>
        <w:rPr>
          <w:rFonts w:ascii="Arial" w:cs="Arial" w:eastAsia="Arial" w:hAnsi="Arial"/>
          <w:sz w:val="22"/>
          <w:szCs w:val="22"/>
        </w:rPr>
        <w:t xml:space="preserve"> Rewards for verified learning milestones.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Voting Participation Bonuses:</w:t>
      </w:r>
      <w:r>
        <w:rPr>
          <w:rFonts w:ascii="Arial" w:cs="Arial" w:eastAsia="Arial" w:hAnsi="Arial"/>
          <w:sz w:val="22"/>
          <w:szCs w:val="22"/>
        </w:rPr>
        <w:t xml:space="preserve"> Incentives for active DAO members.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Market-Making &amp; Liquidity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DEX Liquidity Pools:</w:t>
      </w:r>
      <w:r>
        <w:rPr>
          <w:rFonts w:ascii="Arial" w:cs="Arial" w:eastAsia="Arial" w:hAnsi="Arial"/>
          <w:sz w:val="22"/>
          <w:szCs w:val="22"/>
        </w:rPr>
        <w:t xml:space="preserve"> Seeded by treasury or LP programs.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Cross-Chain Bridges:</w:t>
      </w:r>
      <w:r>
        <w:rPr>
          <w:rFonts w:ascii="Arial" w:cs="Arial" w:eastAsia="Arial" w:hAnsi="Arial"/>
          <w:sz w:val="22"/>
          <w:szCs w:val="22"/>
        </w:rPr>
        <w:t xml:space="preserve"> Incentivized liquidity via SYN-wrapped assets.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Stability Tools:</w:t>
      </w:r>
      <w:r>
        <w:rPr>
          <w:rFonts w:ascii="Arial" w:cs="Arial" w:eastAsia="Arial" w:hAnsi="Arial"/>
          <w:sz w:val="22"/>
          <w:szCs w:val="22"/>
        </w:rPr>
        <w:t xml:space="preserve"> Smart contract-adjusted oracles and price floors.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Sustainability &amp; Expansion</w:t>
      </w:r>
    </w:p>
    <w:p>
      <w:pPr>
        <w:pStyle w:val="Heading2"/>
      </w:pPr>
      <w:r>
        <w:rPr>
          <w:rFonts w:ascii="Arial" w:cs="Arial" w:eastAsia="Arial" w:hAnsi="Arial"/>
        </w:rPr>
        <w:t xml:space="preserve">7.1 Scalability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infrastructure for resource-based scaling (compute, bandwidth).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paid access for high-volume data APIs.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Strategic Partnerships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Joint ventures with L1s, L2s, DeFi protocols, and enterprise SaaS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Grants to third-party integrations with real-world use case potential.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Long-Term Growth Loop</w:t>
      </w:r>
    </w:p>
    <w:p>
      <w:pPr>
        <w:pStyle w:val="Normal"/>
      </w:pPr>
      <w:r>
        <w:rPr>
          <w:rFonts w:ascii="Arial" w:cs="Arial" w:eastAsia="Arial" w:hAnsi="Arial"/>
        </w:rPr>
        <w:t xml:space="preserve">The network's long-term growth is driven by a self-reinforcing feedback cycle: Growth drives Activity, which generates Fees, which fund the Treasury, which in turn distributes Grants that produce more Growth.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business model is a feedback loop of participation, value creation, and reinvestment. By monetizing utility while supporting users and developers, it ensures an inclusive and scalable blockchain economy. Its self-sustaining design empowers both individual contributors and enterprise adopters through real economic incentives.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Business Model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2026-03-13T18:16:03.266Z</dcterms:created>
  <dcterms:modified xsi:type="dcterms:W3CDTF">2026-03-13T18:16:03.267Z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