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Synergy Network Tokenomics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SNRG Token Distribution &amp; Economics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Symbol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SNRG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12,000,000,000 SNRG (fixed, hard-capped, non-inflationary)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Disabled after genesis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governance, security, staking, and economic coordination token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Primary Functions: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staking and network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Governance and DAO voting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 fees and network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Ecosystem incentives and developer 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Economic coordination across the Synergy Network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SNRG is designed as a long-term coordination and security asset, not a short-term speculative instrument.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Allocation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Total Supply: 12,000,000,000 SNRG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1000"/>
      </w:tblGrid>
      <w:tr>
        <w:trPr>
          <w:tblHeader/>
        </w:trP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Validators / Staking / Security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2,400,000,000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Sales (Initial, Private &amp; Public)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4,200,000,000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35.0%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Ecosystem / Developer Incentives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1,080,000,000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Liquidity &amp; Market Infrastructure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Growth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1,020,000,000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Partnerships / Integrations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 / Governance Reserve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/ Treasury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&amp; Support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12,000,000,000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Locked Token Sale Architecture</w:t>
      </w:r>
    </w:p>
    <w:p>
      <w:pPr>
        <w:pStyle w:val="Normal"/>
      </w:pPr>
      <w:r>
        <w:rPr>
          <w:rFonts w:ascii="Arial" w:cs="Arial" w:eastAsia="Arial" w:hAnsi="Arial"/>
        </w:rPr>
        <w:t xml:space="preserve">All token sale participants receive a locked SNRG entitlement token issued on the Base network. These locked tokens: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Are non-transferable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Cannot be traded on secondary markets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contribute to circulating supply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Represent a vesting-controlled claim on future native SNRG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Token Sale Phases &amp; Pricing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Supporters Round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Growth Round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$0.0038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/ Private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$0.008–$0.012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Sale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$0.02–$0.03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Target Initial Public Listing Price: $0.05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Investor Vesting &amp; Unlock Schedules</w:t>
      </w:r>
    </w:p>
    <w:p>
      <w:pPr>
        <w:pStyle w:val="Heading2"/>
      </w:pPr>
      <w:r>
        <w:rPr>
          <w:rFonts w:ascii="Arial" w:cs="Arial" w:eastAsia="Arial" w:hAnsi="Arial"/>
        </w:rPr>
        <w:t xml:space="preserve">5.1 Early Supporters ($0.0026)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Instrument:</w:t>
      </w:r>
      <w:r>
        <w:rPr>
          <w:rFonts w:ascii="Arial" w:cs="Arial" w:eastAsia="Arial" w:hAnsi="Arial"/>
          <w:sz w:val="22"/>
          <w:szCs w:val="22"/>
        </w:rPr>
        <w:t xml:space="preserve"> Locked Base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TGE Unlock:</w:t>
      </w:r>
      <w:r>
        <w:rPr>
          <w:rFonts w:ascii="Arial" w:cs="Arial" w:eastAsia="Arial" w:hAnsi="Arial"/>
          <w:sz w:val="22"/>
          <w:szCs w:val="22"/>
        </w:rPr>
        <w:t xml:space="preserve"> 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Cliff:</w:t>
      </w:r>
      <w:r>
        <w:rPr>
          <w:rFonts w:ascii="Arial" w:cs="Arial" w:eastAsia="Arial" w:hAnsi="Arial"/>
          <w:sz w:val="22"/>
          <w:szCs w:val="22"/>
        </w:rPr>
        <w:t xml:space="preserve"> 6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Remaining:</w:t>
      </w:r>
      <w:r>
        <w:rPr>
          <w:rFonts w:ascii="Arial" w:cs="Arial" w:eastAsia="Arial" w:hAnsi="Arial"/>
          <w:sz w:val="22"/>
          <w:szCs w:val="22"/>
        </w:rPr>
        <w:t xml:space="preserve"> Linear vesting over 24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Redemption:</w:t>
      </w:r>
      <w:r>
        <w:rPr>
          <w:rFonts w:ascii="Arial" w:cs="Arial" w:eastAsia="Arial" w:hAnsi="Arial"/>
          <w:sz w:val="22"/>
          <w:szCs w:val="22"/>
        </w:rPr>
        <w:t xml:space="preserve"> Gradual migration to native SNRG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Early Growth Round ($0.0038)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Instrument:</w:t>
      </w:r>
      <w:r>
        <w:rPr>
          <w:rFonts w:ascii="Arial" w:cs="Arial" w:eastAsia="Arial" w:hAnsi="Arial"/>
          <w:sz w:val="22"/>
          <w:szCs w:val="22"/>
        </w:rPr>
        <w:t xml:space="preserve"> Locked Base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TGE Unlock:</w:t>
      </w:r>
      <w:r>
        <w:rPr>
          <w:rFonts w:ascii="Arial" w:cs="Arial" w:eastAsia="Arial" w:hAnsi="Arial"/>
          <w:sz w:val="22"/>
          <w:szCs w:val="22"/>
        </w:rPr>
        <w:t xml:space="preserve"> 7.5%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Cliff:</w:t>
      </w:r>
      <w:r>
        <w:rPr>
          <w:rFonts w:ascii="Arial" w:cs="Arial" w:eastAsia="Arial" w:hAnsi="Arial"/>
          <w:sz w:val="22"/>
          <w:szCs w:val="22"/>
        </w:rPr>
        <w:t xml:space="preserve"> 3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Remaining:</w:t>
      </w:r>
      <w:r>
        <w:rPr>
          <w:rFonts w:ascii="Arial" w:cs="Arial" w:eastAsia="Arial" w:hAnsi="Arial"/>
          <w:sz w:val="22"/>
          <w:szCs w:val="22"/>
        </w:rPr>
        <w:t xml:space="preserve"> Linear vesting over 18 months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Strategic / Private Investors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Instrument:</w:t>
      </w:r>
      <w:r>
        <w:rPr>
          <w:rFonts w:ascii="Arial" w:cs="Arial" w:eastAsia="Arial" w:hAnsi="Arial"/>
          <w:sz w:val="22"/>
          <w:szCs w:val="22"/>
        </w:rPr>
        <w:t xml:space="preserve"> Locked Base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TGE Unlock:</w:t>
      </w:r>
      <w:r>
        <w:rPr>
          <w:rFonts w:ascii="Arial" w:cs="Arial" w:eastAsia="Arial" w:hAnsi="Arial"/>
          <w:sz w:val="22"/>
          <w:szCs w:val="22"/>
        </w:rPr>
        <w:t xml:space="preserve"> 10%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Cliff:</w:t>
      </w:r>
      <w:r>
        <w:rPr>
          <w:rFonts w:ascii="Arial" w:cs="Arial" w:eastAsia="Arial" w:hAnsi="Arial"/>
          <w:sz w:val="22"/>
          <w:szCs w:val="22"/>
        </w:rPr>
        <w:t xml:space="preserve"> 3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Remaining:</w:t>
      </w:r>
      <w:r>
        <w:rPr>
          <w:rFonts w:ascii="Arial" w:cs="Arial" w:eastAsia="Arial" w:hAnsi="Arial"/>
          <w:sz w:val="22"/>
          <w:szCs w:val="22"/>
        </w:rPr>
        <w:t xml:space="preserve"> Linear vesting over 12–18 months (round-specific)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Public Sale Participants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Instrument:</w:t>
      </w:r>
      <w:r>
        <w:rPr>
          <w:rFonts w:ascii="Arial" w:cs="Arial" w:eastAsia="Arial" w:hAnsi="Arial"/>
          <w:sz w:val="22"/>
          <w:szCs w:val="22"/>
        </w:rPr>
        <w:t xml:space="preserve"> Locked Base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TGE Unlock:</w:t>
      </w:r>
      <w:r>
        <w:rPr>
          <w:rFonts w:ascii="Arial" w:cs="Arial" w:eastAsia="Arial" w:hAnsi="Arial"/>
          <w:sz w:val="22"/>
          <w:szCs w:val="22"/>
        </w:rPr>
        <w:t xml:space="preserve"> 15–20%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Remaining:</w:t>
      </w:r>
      <w:r>
        <w:rPr>
          <w:rFonts w:ascii="Arial" w:cs="Arial" w:eastAsia="Arial" w:hAnsi="Arial"/>
          <w:sz w:val="22"/>
          <w:szCs w:val="22"/>
        </w:rPr>
        <w:t xml:space="preserve"> Linear vesting over 6 months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All sale participants are subject to lockups. There are no unrestricted early allocations.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Team &amp; Support Vesting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</w:t>
      </w:r>
      <w:r>
        <w:rPr>
          <w:rFonts w:ascii="Arial" w:cs="Arial" w:eastAsia="Arial" w:hAnsi="Arial"/>
          <w:sz w:val="22"/>
          <w:szCs w:val="22"/>
        </w:rPr>
        <w:t xml:space="preserve"> 540,000,000 SNRG (4.5%)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TGE Unlock:</w:t>
      </w:r>
      <w:r>
        <w:rPr>
          <w:rFonts w:ascii="Arial" w:cs="Arial" w:eastAsia="Arial" w:hAnsi="Arial"/>
          <w:sz w:val="22"/>
          <w:szCs w:val="22"/>
        </w:rPr>
        <w:t xml:space="preserve"> 20%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Cliff:</w:t>
      </w:r>
      <w:r>
        <w:rPr>
          <w:rFonts w:ascii="Arial" w:cs="Arial" w:eastAsia="Arial" w:hAnsi="Arial"/>
          <w:sz w:val="22"/>
          <w:szCs w:val="22"/>
        </w:rPr>
        <w:t xml:space="preserve"> 12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Remaining:</w:t>
      </w:r>
      <w:r>
        <w:rPr>
          <w:rFonts w:ascii="Arial" w:cs="Arial" w:eastAsia="Arial" w:hAnsi="Arial"/>
          <w:sz w:val="22"/>
          <w:szCs w:val="22"/>
        </w:rPr>
        <w:t xml:space="preserve"> Monthly vesting over 36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Vesting Duration:</w:t>
      </w:r>
      <w:r>
        <w:rPr>
          <w:rFonts w:ascii="Arial" w:cs="Arial" w:eastAsia="Arial" w:hAnsi="Arial"/>
          <w:sz w:val="22"/>
          <w:szCs w:val="22"/>
        </w:rPr>
        <w:t xml:space="preserve"> 4 years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Team tokens vest more slowly than investor tokens, reinforcing long-term accountability and execution alignment.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Validator &amp; Staking Emissions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</w:t>
      </w:r>
      <w:r>
        <w:rPr>
          <w:rFonts w:ascii="Arial" w:cs="Arial" w:eastAsia="Arial" w:hAnsi="Arial"/>
          <w:sz w:val="22"/>
          <w:szCs w:val="22"/>
        </w:rPr>
        <w:t xml:space="preserve"> 2,400,000,000 SNRG (20%)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Mechanics: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TGE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Distributed as staking rewards over multiple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Emission rates governed by DAO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Slashing penalties recycle tokens back into the security pool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Staking rewards are designed to secure the network, incentivize long-term participation, and avoid excessive early inflation.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Liquidity &amp; Market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</w:t>
      </w:r>
      <w:r>
        <w:rPr>
          <w:rFonts w:ascii="Arial" w:cs="Arial" w:eastAsia="Arial" w:hAnsi="Arial"/>
          <w:sz w:val="22"/>
          <w:szCs w:val="22"/>
        </w:rPr>
        <w:t xml:space="preserve"> 1,200,000,000 SNRG (10%)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Usage: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DEX liquidity provisioning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CEX market-making agreements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Cross-chain liquidity support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Tokens are deployed progressively, not pre-loaded at launch. Liquidity actions are governed, transparent, and auditable.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Ecosystem, DAO, and Treasury Controls</w:t>
      </w:r>
    </w:p>
    <w:p>
      <w:pPr>
        <w:pStyle w:val="Heading2"/>
      </w:pPr>
      <w:r>
        <w:rPr>
          <w:rFonts w:ascii="Arial" w:cs="Arial" w:eastAsia="Arial" w:hAnsi="Arial"/>
        </w:rPr>
        <w:t xml:space="preserve">Ecosystem / Developer Incentives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Grants, tooling, and infrastructure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Released based on measurable contribution milestones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DAO / Governance Reserve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 upgrades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Emergency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Long-term governance initiatives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Foundation / Treasury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Operational runway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Legal, compliance, and research expenses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and security investment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All are subject to governance oversight and multi-sig controls.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Circulating Supply Discipline</w:t>
      </w:r>
    </w:p>
    <w:p>
      <w:pPr>
        <w:pStyle w:val="Normal"/>
      </w:pPr>
      <w:r>
        <w:rPr>
          <w:rFonts w:ascii="Arial" w:cs="Arial" w:eastAsia="Arial" w:hAnsi="Arial"/>
        </w:rPr>
        <w:t xml:space="preserve">At network launch and public listing: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Majority of total supply remains non-circulating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Early sale tokens are 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allocation is fully cliffed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emissions are not yet active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structure ensures controlled price discovery, reduced volatility, and predictable supply introduction.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Summary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Network's tokenomics prioritize long-term network health over short-term liquidity. All participants — team, investors, and ecosystem contributors — are aligned through enforced vesting, transparent unlock schedules, and governance-controlled supply mechanisms. SNRG is engineered to support a durable, decentralized network economy rather than speculative churn.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Tokenomics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2026-03-13T19:20:28.620Z</dcterms:created>
  <dcterms:modified xsi:type="dcterms:W3CDTF">2026-03-13T19:20:28.621Z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