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protocol-architecture-overview"/>
    <w:p>
      <w:pPr>
        <w:pStyle w:val="Heading1"/>
      </w:pPr>
      <w:r>
        <w:t xml:space="preserve">3. Protocol Architecture Overview</w:t>
      </w:r>
    </w:p>
    <w:p>
      <w:pPr>
        <w:pStyle w:val="FirstParagraph"/>
      </w:pPr>
      <w:r>
        <w:t xml:space="preserve">This section describes the overall architecture of Proof‑of‑Synergy (PoSy) and its interplay with the</w:t>
      </w:r>
      <w:r>
        <w:t xml:space="preserve"> </w:t>
      </w:r>
      <w:r>
        <w:rPr>
          <w:bCs/>
          <w:b/>
        </w:rPr>
        <w:t xml:space="preserve">Synergy Cross‑Chain Protocol (SXCP)</w:t>
      </w:r>
      <w:r>
        <w:t xml:space="preserve">. PoSy implements a pipelined, leader‑based Byzantine Fault Tolerant consensus mechanism similar to HotStuff, while SXCP provides an asynchronous interoperability layer for cross‑chain messaging and asset transfer. The two planes are decoupled yet interact through well‑defined checkpoints and proofs.</w:t>
      </w:r>
    </w:p>
    <w:bookmarkStart w:id="20" w:name="highlevel-structure"/>
    <w:p>
      <w:pPr>
        <w:pStyle w:val="Heading2"/>
      </w:pPr>
      <w:r>
        <w:t xml:space="preserve">3.1 High‑Level Structure</w:t>
      </w:r>
    </w:p>
    <w:p>
      <w:pPr>
        <w:pStyle w:val="FirstParagraph"/>
      </w:pPr>
      <w:r>
        <w:t xml:space="preserve">At a high level, the system is divided into</w:t>
      </w:r>
      <w:r>
        <w:t xml:space="preserve"> </w:t>
      </w:r>
      <w:r>
        <w:rPr>
          <w:bCs/>
          <w:b/>
        </w:rPr>
        <w:t xml:space="preserve">two planes</w:t>
      </w:r>
      <w:r>
        <w:t xml:space="preserve">:</w:t>
      </w:r>
    </w:p>
    <w:p>
      <w:pPr>
        <w:numPr>
          <w:ilvl w:val="0"/>
          <w:numId w:val="1001"/>
        </w:numPr>
        <w:pStyle w:val="Compact"/>
      </w:pPr>
      <w:r>
        <w:rPr>
          <w:bCs/>
          <w:b/>
        </w:rPr>
        <w:t xml:space="preserve">Core BFT Plane (PoSy)</w:t>
      </w:r>
      <w:r>
        <w:t xml:space="preserve"> </w:t>
      </w:r>
      <w:r>
        <w:t xml:space="preserve">– Responsible for block production, committee voting, finality and validator incentives. It operates under the partially synchronous assumptions defined in §1 and uses Aegis PQC signatures for all cryptographic operations.</w:t>
      </w:r>
    </w:p>
    <w:p>
      <w:pPr>
        <w:numPr>
          <w:ilvl w:val="0"/>
          <w:numId w:val="1001"/>
        </w:numPr>
        <w:pStyle w:val="Compact"/>
      </w:pPr>
      <w:r>
        <w:rPr>
          <w:bCs/>
          <w:b/>
        </w:rPr>
        <w:t xml:space="preserve">Interoperability Plane (SXCP)</w:t>
      </w:r>
      <w:r>
        <w:t xml:space="preserve"> </w:t>
      </w:r>
      <w:r>
        <w:t xml:space="preserve">– Provides asynchronous cross‑chain messaging, relayer coordination and proof generation. It tolerates out‑of‑order delivery and varying finality depths on external chains. SXCP is logically separate from PoSy, though its relayer validators are managed and slashed via the consensus layer.</w:t>
      </w:r>
    </w:p>
    <w:p>
      <w:pPr>
        <w:pStyle w:val="FirstParagraph"/>
      </w:pPr>
      <w:r>
        <w:t xml:space="preserve">Figure 3.1 illustrates the separation of concerns between these planes:</w:t>
      </w:r>
    </w:p>
    <w:p>
      <w:pPr>
        <w:pStyle w:val="SourceCode"/>
      </w:pPr>
      <w:r>
        <w:rPr>
          <w:rStyle w:val="VerbatimChar"/>
        </w:rPr>
        <w:t xml:space="preserve">      +-----------------------------------------------------+</w:t>
      </w:r>
      <w:r>
        <w:br/>
      </w:r>
      <w:r>
        <w:rPr>
          <w:rStyle w:val="VerbatimChar"/>
        </w:rPr>
        <w:t xml:space="preserve">      |                 PoSy Core Layer (BFT)               |</w:t>
      </w:r>
      <w:r>
        <w:br/>
      </w:r>
      <w:r>
        <w:rPr>
          <w:rStyle w:val="VerbatimChar"/>
        </w:rPr>
        <w:t xml:space="preserve">      |-----------------------------------------------------|</w:t>
      </w:r>
      <w:r>
        <w:br/>
      </w:r>
      <w:r>
        <w:rPr>
          <w:rStyle w:val="VerbatimChar"/>
        </w:rPr>
        <w:t xml:space="preserve">      |  • Leader selection &amp; committee sampling           |</w:t>
      </w:r>
      <w:r>
        <w:br/>
      </w:r>
      <w:r>
        <w:rPr>
          <w:rStyle w:val="VerbatimChar"/>
        </w:rPr>
        <w:t xml:space="preserve">      |  • Block proposal (PREPARE)                        |</w:t>
      </w:r>
      <w:r>
        <w:br/>
      </w:r>
      <w:r>
        <w:rPr>
          <w:rStyle w:val="VerbatimChar"/>
        </w:rPr>
        <w:t xml:space="preserve">      |  • Voting phases (PREPARE → PRECOMMIT → COMMIT)    |</w:t>
      </w:r>
      <w:r>
        <w:br/>
      </w:r>
      <w:r>
        <w:rPr>
          <w:rStyle w:val="VerbatimChar"/>
        </w:rPr>
        <w:t xml:space="preserve">      |  • Quorum certificate (QC) aggregation             |</w:t>
      </w:r>
      <w:r>
        <w:br/>
      </w:r>
      <w:r>
        <w:rPr>
          <w:rStyle w:val="VerbatimChar"/>
        </w:rPr>
        <w:t xml:space="preserve">      |  • Finality &amp; state updates                        |</w:t>
      </w:r>
      <w:r>
        <w:br/>
      </w:r>
      <w:r>
        <w:rPr>
          <w:rStyle w:val="VerbatimChar"/>
        </w:rPr>
        <w:t xml:space="preserve">      +---------------------↑--------------------------------+</w:t>
      </w:r>
      <w:r>
        <w:br/>
      </w:r>
      <w:r>
        <w:rPr>
          <w:rStyle w:val="VerbatimChar"/>
        </w:rPr>
        <w:t xml:space="preserve">                            |</w:t>
      </w:r>
      <w:r>
        <w:br/>
      </w:r>
      <w:r>
        <w:rPr>
          <w:rStyle w:val="VerbatimChar"/>
        </w:rPr>
        <w:t xml:space="preserve">                            | Checkpoints &amp; validator data</w:t>
      </w:r>
      <w:r>
        <w:br/>
      </w:r>
      <w:r>
        <w:rPr>
          <w:rStyle w:val="VerbatimChar"/>
        </w:rPr>
        <w:t xml:space="preserve">                            ↓</w:t>
      </w:r>
      <w:r>
        <w:br/>
      </w:r>
      <w:r>
        <w:rPr>
          <w:rStyle w:val="VerbatimChar"/>
        </w:rPr>
        <w:t xml:space="preserve">      +---------------------+--------------------------------+</w:t>
      </w:r>
      <w:r>
        <w:br/>
      </w:r>
      <w:r>
        <w:rPr>
          <w:rStyle w:val="VerbatimChar"/>
        </w:rPr>
        <w:t xml:space="preserve">      |              SXCP Relayer Network (Async)            |</w:t>
      </w:r>
      <w:r>
        <w:br/>
      </w:r>
      <w:r>
        <w:rPr>
          <w:rStyle w:val="VerbatimChar"/>
        </w:rPr>
        <w:t xml:space="preserve">      |-----------------------------------------------------|</w:t>
      </w:r>
      <w:r>
        <w:br/>
      </w:r>
      <w:r>
        <w:rPr>
          <w:rStyle w:val="VerbatimChar"/>
        </w:rPr>
        <w:t xml:space="preserve">      |  • Relayer validators &amp; witness nodes               |</w:t>
      </w:r>
      <w:r>
        <w:br/>
      </w:r>
      <w:r>
        <w:rPr>
          <w:rStyle w:val="VerbatimChar"/>
        </w:rPr>
        <w:t xml:space="preserve">      |  • Cross‑chain message queue &amp; Merkle proofs        |</w:t>
      </w:r>
      <w:r>
        <w:br/>
      </w:r>
      <w:r>
        <w:rPr>
          <w:rStyle w:val="VerbatimChar"/>
        </w:rPr>
        <w:t xml:space="preserve">      |  • Aegis threshold signatures for asset transfers   |</w:t>
      </w:r>
      <w:r>
        <w:br/>
      </w:r>
      <w:r>
        <w:rPr>
          <w:rStyle w:val="VerbatimChar"/>
        </w:rPr>
        <w:t xml:space="preserve">      |  • Proof verification &amp; misbehaviour reporting      |</w:t>
      </w:r>
      <w:r>
        <w:br/>
      </w:r>
      <w:r>
        <w:rPr>
          <w:rStyle w:val="VerbatimChar"/>
        </w:rPr>
        <w:t xml:space="preserve">      +-----------------------------------------------------+</w:t>
      </w:r>
    </w:p>
    <w:p>
      <w:pPr>
        <w:pStyle w:val="FirstParagraph"/>
      </w:pPr>
      <w:r>
        <w:rPr>
          <w:bCs/>
          <w:b/>
        </w:rPr>
        <w:t xml:space="preserve">PoSy ↔ SXCP interaction:</w:t>
      </w:r>
      <w:r>
        <w:t xml:space="preserve"> </w:t>
      </w:r>
      <w:r>
        <w:t xml:space="preserve">finalised blocks from PoSy act as immutable checkpoints for SXCP. Relayer proofs and aggregated signatures are included in block data as data‑availability (DA) blobs. If SXCP detects misbehaviour (e.g., fraudulent proofs), it submits evidence to the consensus layer (§9), which can slash relayers and roll back cross‑chain operations (§26).</w:t>
      </w:r>
    </w:p>
    <w:bookmarkEnd w:id="20"/>
    <w:bookmarkStart w:id="21" w:name="pipelined-round-structure"/>
    <w:p>
      <w:pPr>
        <w:pStyle w:val="Heading2"/>
      </w:pPr>
      <w:r>
        <w:t xml:space="preserve">3.2 Pipelined Round Structure</w:t>
      </w:r>
    </w:p>
    <w:p>
      <w:pPr>
        <w:pStyle w:val="FirstParagraph"/>
      </w:pPr>
      <w:r>
        <w:t xml:space="preserve">PoSy employs a</w:t>
      </w:r>
      <w:r>
        <w:t xml:space="preserve"> </w:t>
      </w:r>
      <w:r>
        <w:rPr>
          <w:bCs/>
          <w:b/>
        </w:rPr>
        <w:t xml:space="preserve">three‑phase</w:t>
      </w:r>
      <w:r>
        <w:t xml:space="preserve"> </w:t>
      </w:r>
      <w:r>
        <w:t xml:space="preserve">pipeline for each block proposal. This design allows high throughput by overlapping phases and ensures deterministic finality through overlapping quorums.</w:t>
      </w:r>
    </w:p>
    <w:p>
      <w:pPr>
        <w:numPr>
          <w:ilvl w:val="0"/>
          <w:numId w:val="1002"/>
        </w:numPr>
      </w:pPr>
      <w:r>
        <w:rPr>
          <w:bCs/>
          <w:b/>
        </w:rPr>
        <w:t xml:space="preserve">Selection Phase (off‑chain computation)</w:t>
      </w:r>
      <w:r>
        <w:t xml:space="preserve"> </w:t>
      </w:r>
      <w:r>
        <w:t xml:space="preserve">– Using VRF outputs from the epoch seed, all validators deterministically compute the</w:t>
      </w:r>
      <w:r>
        <w:t xml:space="preserve"> </w:t>
      </w:r>
      <w:r>
        <w:rPr>
          <w:bCs/>
          <w:b/>
        </w:rPr>
        <w:t xml:space="preserve">leader</w:t>
      </w:r>
      <w:r>
        <w:t xml:space="preserve"> </w:t>
      </w:r>
      <w:r>
        <w:t xml:space="preserve">and</w:t>
      </w:r>
      <w:r>
        <w:t xml:space="preserve"> </w:t>
      </w:r>
      <w:r>
        <w:rPr>
          <w:bCs/>
          <w:b/>
        </w:rPr>
        <w:t xml:space="preserve">committee</w:t>
      </w:r>
      <w:r>
        <w:t xml:space="preserve"> </w:t>
      </w:r>
      <w:r>
        <w:t xml:space="preserve">for the next round. Diversity penalties and cool‑down windows (§2) are applied to favour diverse committees. SXCP relayers are notified if cross‑chain events require inclusion in this round.</w:t>
      </w:r>
    </w:p>
    <w:p>
      <w:pPr>
        <w:numPr>
          <w:ilvl w:val="0"/>
          <w:numId w:val="1002"/>
        </w:numPr>
      </w:pPr>
      <w:r>
        <w:rPr>
          <w:bCs/>
          <w:b/>
        </w:rPr>
        <w:t xml:space="preserve">Proposal Phase (PREPARE)</w:t>
      </w:r>
      <w:r>
        <w:t xml:space="preserve"> </w:t>
      </w:r>
      <w:r>
        <w:t xml:space="preserve">– The designated leader constructs a block containing the parent hash, transactions, state roots, and—if an epoch boundary or cross‑chain event occurs—SXCP checkpoint data. The leader broadcasts a PREPARE request with its signature. Non‑committee validators passively relay but do not vote.</w:t>
      </w:r>
    </w:p>
    <w:p>
      <w:pPr>
        <w:numPr>
          <w:ilvl w:val="0"/>
          <w:numId w:val="1002"/>
        </w:numPr>
      </w:pPr>
      <w:r>
        <w:rPr>
          <w:bCs/>
          <w:b/>
        </w:rPr>
        <w:t xml:space="preserve">Voting Phases</w:t>
      </w:r>
      <w:r>
        <w:t xml:space="preserve"> </w:t>
      </w:r>
      <w:r>
        <w:t xml:space="preserve">– Committee members validate the proposal and vote in three stages:</w:t>
      </w:r>
      <w:r>
        <w:t xml:space="preserve"> </w:t>
      </w:r>
      <w:r>
        <w:rPr>
          <w:bCs/>
          <w:b/>
        </w:rPr>
        <w:t xml:space="preserve">PREPARE</w:t>
      </w:r>
      <w:r>
        <w:t xml:space="preserve">,</w:t>
      </w:r>
      <w:r>
        <w:t xml:space="preserve"> </w:t>
      </w:r>
      <w:r>
        <w:rPr>
          <w:bCs/>
          <w:b/>
        </w:rPr>
        <w:t xml:space="preserve">PRECOMMIT</w:t>
      </w:r>
      <w:r>
        <w:t xml:space="preserve"> </w:t>
      </w:r>
      <w:r>
        <w:t xml:space="preserve">and</w:t>
      </w:r>
      <w:r>
        <w:t xml:space="preserve"> </w:t>
      </w:r>
      <w:r>
        <w:rPr>
          <w:bCs/>
          <w:b/>
        </w:rPr>
        <w:t xml:space="preserve">COMMIT</w:t>
      </w:r>
      <w:r>
        <w:t xml:space="preserve">. At each stage, votes are aggregated into a quorum certificate using Aegis multi‑signature aggregation. Each stage requires a weighted quorum (≥2/3 of total weight) to advance. Witness nodes may provide additional attestations for cross‑chain claims.</w:t>
      </w:r>
    </w:p>
    <w:p>
      <w:pPr>
        <w:numPr>
          <w:ilvl w:val="0"/>
          <w:numId w:val="1002"/>
        </w:numPr>
      </w:pPr>
      <w:r>
        <w:rPr>
          <w:bCs/>
          <w:b/>
        </w:rPr>
        <w:t xml:space="preserve">Finalisation</w:t>
      </w:r>
      <w:r>
        <w:t xml:space="preserve"> </w:t>
      </w:r>
      <w:r>
        <w:t xml:space="preserve">– Upon receiving a valid COMMIT QC, all validators mark the block as final. Reputation updates and Synergy Score rewards are triggered. Cross‑chain events in finalised blocks become executable by SXCP relayers.</w:t>
      </w:r>
    </w:p>
    <w:p>
      <w:pPr>
        <w:pStyle w:val="FirstParagraph"/>
      </w:pPr>
      <w:r>
        <w:t xml:space="preserve">Figure 3.2 depicts the round state machine with timeouts and view‑changes:</w:t>
      </w:r>
    </w:p>
    <w:p>
      <w:pPr>
        <w:pStyle w:val="SourceCode"/>
      </w:pPr>
      <w:r>
        <w:rPr>
          <w:rStyle w:val="VerbatimChar"/>
        </w:rPr>
        <w:t xml:space="preserve">          +-------------------+</w:t>
      </w:r>
      <w:r>
        <w:br/>
      </w:r>
      <w:r>
        <w:rPr>
          <w:rStyle w:val="VerbatimChar"/>
        </w:rPr>
        <w:t xml:space="preserve">          | Leader Selection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PREPARE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PRECOMMIT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COMMIT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Finalise     |</w:t>
      </w:r>
      <w:r>
        <w:br/>
      </w:r>
      <w:r>
        <w:rPr>
          <w:rStyle w:val="VerbatimChar"/>
        </w:rPr>
        <w:t xml:space="preserve">           +------------------+</w:t>
      </w:r>
      <w:r>
        <w:br/>
      </w:r>
      <w:r>
        <w:br/>
      </w:r>
      <w:r>
        <w:rPr>
          <w:rStyle w:val="VerbatimChar"/>
        </w:rPr>
        <w:t xml:space="preserve">    If any phase fails to reach a quorum within timeout Θ_QC:</w:t>
      </w:r>
      <w:r>
        <w:br/>
      </w:r>
      <w:r>
        <w:rPr>
          <w:rStyle w:val="VerbatimChar"/>
        </w:rPr>
        <w:t xml:space="preserve">    • Validators broadcast TIMEOUT messages with the highest QC.</w:t>
      </w:r>
      <w:r>
        <w:br/>
      </w:r>
      <w:r>
        <w:rPr>
          <w:rStyle w:val="VerbatimChar"/>
        </w:rPr>
        <w:t xml:space="preserve">    • A view‑change is triggered; the next leader aggregates TIMEOUT QCs.</w:t>
      </w:r>
      <w:r>
        <w:br/>
      </w:r>
      <w:r>
        <w:rPr>
          <w:rStyle w:val="VerbatimChar"/>
        </w:rPr>
        <w:t xml:space="preserve">    • Timeout increases exponentially and a new round begins.</w:t>
      </w:r>
      <w:r>
        <w:br/>
      </w:r>
      <w:r>
        <w:br/>
      </w:r>
      <w:r>
        <w:rPr>
          <w:rStyle w:val="VerbatimChar"/>
        </w:rPr>
        <w:t xml:space="preserve">    SXCP queue operates asynchronously, buffering cross‑chain proofs until</w:t>
      </w:r>
      <w:r>
        <w:br/>
      </w:r>
      <w:r>
        <w:rPr>
          <w:rStyle w:val="VerbatimChar"/>
        </w:rPr>
        <w:t xml:space="preserve">    they are included in a finalised block.  Its timeouts are independent</w:t>
      </w:r>
      <w:r>
        <w:br/>
      </w:r>
      <w:r>
        <w:rPr>
          <w:rStyle w:val="VerbatimChar"/>
        </w:rPr>
        <w:t xml:space="preserve">    and do not trigger PoSy view‑changes.</w:t>
      </w:r>
    </w:p>
    <w:p>
      <w:pPr>
        <w:pStyle w:val="FirstParagraph"/>
      </w:pPr>
      <w:r>
        <w:t xml:space="preserve">This state machine ensures safety (by requiring overlapping quorums) and liveness (through timeouts and leader rotation) under the partial synchrony assumptions of §1. Note that SXCP continues to operate and accumulate proofs even during consensus view‑changes.</w:t>
      </w:r>
    </w:p>
    <w:bookmarkEnd w:id="21"/>
    <w:bookmarkStart w:id="22" w:name="timeout-and-recovery"/>
    <w:p>
      <w:pPr>
        <w:pStyle w:val="Heading2"/>
      </w:pPr>
      <w:r>
        <w:t xml:space="preserve">3.3 Timeout and Recovery</w:t>
      </w:r>
    </w:p>
    <w:p>
      <w:pPr>
        <w:pStyle w:val="FirstParagraph"/>
      </w:pPr>
      <w:r>
        <w:t xml:space="preserve">If a round fails due to a leader crash, network partition, insufficient committee participation or delayed external confirmations, validators wait for a timeout (_{}) before declaring the round failed. They then broadcast</w:t>
      </w:r>
      <w:r>
        <w:t xml:space="preserve"> </w:t>
      </w:r>
      <w:r>
        <w:rPr>
          <w:bCs/>
          <w:b/>
        </w:rPr>
        <w:t xml:space="preserve">TIMEOUT</w:t>
      </w:r>
      <w:r>
        <w:t xml:space="preserve"> </w:t>
      </w:r>
      <w:r>
        <w:t xml:space="preserve">messages containing the highest observed QC. The next leader aggregates the TIMEOUT certificates and proposes a new block. The timeout is increased exponentially (by multiplier (φ) defined in §2) to avoid oscillations. SXCP relayers maintain their own timeout logic for external chains; they continue monitoring and proof generation independently of consensus recovery.</w:t>
      </w:r>
    </w:p>
    <w:bookmarkEnd w:id="22"/>
    <w:bookmarkStart w:id="23" w:name="integration-with-sxcp-layers"/>
    <w:p>
      <w:pPr>
        <w:pStyle w:val="Heading2"/>
      </w:pPr>
      <w:r>
        <w:t xml:space="preserve">3.4 Integration with SXCP Layers</w:t>
      </w:r>
    </w:p>
    <w:p>
      <w:pPr>
        <w:pStyle w:val="FirstParagraph"/>
      </w:pPr>
      <w:r>
        <w:t xml:space="preserve">The consensus layer interfaces with SXCP in multiple ways:</w:t>
      </w:r>
    </w:p>
    <w:p>
      <w:pPr>
        <w:numPr>
          <w:ilvl w:val="0"/>
          <w:numId w:val="1003"/>
        </w:numPr>
      </w:pPr>
      <w:r>
        <w:rPr>
          <w:bCs/>
          <w:b/>
        </w:rPr>
        <w:t xml:space="preserve">Checkpointing</w:t>
      </w:r>
      <w:r>
        <w:t xml:space="preserve"> </w:t>
      </w:r>
      <w:r>
        <w:t xml:space="preserve">– Finalised PoSy blocks include SXCP proofs and aggregated relayer signatures. These checkpoints anchor cross‑chain events and allow light clients on other chains to verify Synergy state.</w:t>
      </w:r>
    </w:p>
    <w:p>
      <w:pPr>
        <w:numPr>
          <w:ilvl w:val="0"/>
          <w:numId w:val="1003"/>
        </w:numPr>
      </w:pPr>
      <w:r>
        <w:rPr>
          <w:bCs/>
          <w:b/>
        </w:rPr>
        <w:t xml:space="preserve">Validator registry</w:t>
      </w:r>
      <w:r>
        <w:t xml:space="preserve"> </w:t>
      </w:r>
      <w:r>
        <w:t xml:space="preserve">– Consensus maintains the registry of relayer validators and witness nodes. Registration, bonding and slashing are executed via consensus transactions (§9, §24).</w:t>
      </w:r>
    </w:p>
    <w:p>
      <w:pPr>
        <w:numPr>
          <w:ilvl w:val="0"/>
          <w:numId w:val="1003"/>
        </w:numPr>
      </w:pPr>
      <w:r>
        <w:rPr>
          <w:bCs/>
          <w:b/>
        </w:rPr>
        <w:t xml:space="preserve">Emergency control</w:t>
      </w:r>
      <w:r>
        <w:t xml:space="preserve"> </w:t>
      </w:r>
      <w:r>
        <w:t xml:space="preserve">– Security Council multisig transactions executed via PoSy can pause or resume SXCP relays during emergencies (§26). This ensures swift response to cross‑chain incidents without compromising deterministic finality.</w:t>
      </w:r>
    </w:p>
    <w:p>
      <w:pPr>
        <w:numPr>
          <w:ilvl w:val="0"/>
          <w:numId w:val="1003"/>
        </w:numPr>
      </w:pPr>
      <w:r>
        <w:rPr>
          <w:bCs/>
          <w:b/>
        </w:rPr>
        <w:t xml:space="preserve">Governance &amp; parameter updates</w:t>
      </w:r>
      <w:r>
        <w:t xml:space="preserve"> </w:t>
      </w:r>
      <w:r>
        <w:t xml:space="preserve">– Governance proposals processed by consensus can modify SXCP parameters such as (ρ_{}), relayer committee sizes and supported chains. These changes propagate to SXCP asynchronously.</w:t>
      </w:r>
    </w:p>
    <w:p>
      <w:pPr>
        <w:numPr>
          <w:ilvl w:val="0"/>
          <w:numId w:val="1003"/>
        </w:numPr>
      </w:pPr>
      <w:r>
        <w:rPr>
          <w:bCs/>
          <w:b/>
        </w:rPr>
        <w:t xml:space="preserve">Reputation integration</w:t>
      </w:r>
      <w:r>
        <w:t xml:space="preserve"> </w:t>
      </w:r>
      <w:r>
        <w:t xml:space="preserve">– Relayer performance metrics (latency, accuracy of proofs) feed into validator reputation and influence their weight in future committees (§8). Cross‑chain misbehaviour thus directly affects consensus participation.</w:t>
      </w:r>
    </w:p>
    <w:p>
      <w:pPr>
        <w:pStyle w:val="FirstParagraph"/>
      </w:pPr>
      <w:r>
        <w:t xml:space="preserve">Together, these mechanisms ensure that PoSy and SXCP remain decoupled yet coherent: consensus provides finality and security for the core chain, while SXCP extends Synergy’s reach to other ecosystems without compromising the safety properties of the base layer.</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2025-10-17T06:37:01Z</dcterms:created>
  <dcterms:modified xsi:type="dcterms:W3CDTF">2025-10-17T06:37:01Z</dcterms:modified>
</cp:coreProperties>
</file>

<file path=docProps/custom.xml><?xml version="1.0" encoding="utf-8"?>
<Properties xmlns="http://schemas.openxmlformats.org/officeDocument/2006/custom-properties" xmlns:vt="http://schemas.openxmlformats.org/officeDocument/2006/docPropsVTypes"/>
</file>