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timeout-and-viewchange-mechanisms"/>
    <w:p>
      <w:pPr>
        <w:pStyle w:val="Heading1"/>
      </w:pPr>
      <w:r>
        <w:t xml:space="preserve">10 Timeout and View‑Change Mechanisms</w:t>
      </w:r>
    </w:p>
    <w:p>
      <w:pPr>
        <w:pStyle w:val="FirstParagraph"/>
      </w:pPr>
      <w:r>
        <w:t xml:space="preserve">The PoSy consensus protocol runs under a partially synchronous network model; after global stabilisation time (GST), message delays are bounded by (Δ) and clocks remain within skew (δ)【60263692460511†L11-L27】. To guarantee liveness in the presence of transient network delays and leader failure, the protocol employs adaptive timeouts and view changes.</w:t>
      </w:r>
    </w:p>
    <w:bookmarkStart w:id="21" w:name="adaptive-timeouts"/>
    <w:p>
      <w:pPr>
        <w:pStyle w:val="Heading2"/>
      </w:pPr>
      <w:r>
        <w:t xml:space="preserve">10.1 Adaptive Timeouts</w:t>
      </w:r>
    </w:p>
    <w:p>
      <w:pPr>
        <w:pStyle w:val="FirstParagraph"/>
      </w:pPr>
      <w:r>
        <w:t xml:space="preserve">Timeout values (T_{</w:t>
      </w:r>
      <w:r>
        <w:t xml:space="preserve">}, T_{</w:t>
      </w:r>
      <w:r>
        <w:t xml:space="preserve">}, T_{</w:t>
      </w:r>
      <w:r>
        <w:t xml:space="preserve">}) scale with observed network conditions. Validators maintain an</w:t>
      </w:r>
      <w:r>
        <w:t xml:space="preserve"> </w:t>
      </w:r>
      <w:r>
        <w:rPr>
          <w:bCs/>
          <w:b/>
        </w:rPr>
        <w:t xml:space="preserve">Exponential Weighted Moving Average (EWMA)</w:t>
      </w:r>
      <w:r>
        <w:t xml:space="preserve"> </w:t>
      </w:r>
      <w:r>
        <w:t xml:space="preserve">of observed round trip times (RTTs) from previous consensus rounds:</w:t>
      </w:r>
    </w:p>
    <w:p>
      <w:pPr>
        <w:pStyle w:val="BodyText"/>
      </w:pPr>
      <w:r>
        <w:t xml:space="preserve">[</w:t>
      </w:r>
      <w:r>
        <w:t xml:space="preserve"> </w:t>
      </w:r>
      <w:r>
        <w:t xml:space="preserve">_{t+1} =</w:t>
      </w:r>
      <w:r>
        <w:t xml:space="preserve"> </w:t>
      </w:r>
      <w:r>
        <w:t xml:space="preserve">,</w:t>
      </w:r>
      <w:r>
        <w:t xml:space="preserve"> </w:t>
      </w:r>
      <w:r>
        <w:t xml:space="preserve">_t + (1-</w:t>
      </w:r>
      <w:r>
        <w:t xml:space="preserve">),</w:t>
      </w:r>
      <w:r>
        <w:t xml:space="preserve"> </w:t>
      </w:r>
      <w:r>
        <w:t xml:space="preserve">_t</w:t>
      </w:r>
      <w:r>
        <w:t xml:space="preserve"> </w:t>
      </w:r>
      <w:r>
        <w:t xml:space="preserve">]</w:t>
      </w:r>
    </w:p>
    <w:p>
      <w:pPr>
        <w:pStyle w:val="BodyText"/>
      </w:pPr>
      <w:r>
        <w:t xml:space="preserve">Where (0 &lt;</w:t>
      </w:r>
      <w:r>
        <w:t xml:space="preserve"> </w:t>
      </w:r>
      <w:r>
        <w:t xml:space="preserve">&lt; 1) controls smoothing (e.g., 0.8). Each timeout is then computed as:</w:t>
      </w:r>
    </w:p>
    <w:p>
      <w:pPr>
        <w:pStyle w:val="BodyText"/>
      </w:pPr>
      <w:r>
        <w:t xml:space="preserve">[</w:t>
      </w:r>
      <w:r>
        <w:t xml:space="preserve"> </w:t>
      </w:r>
      <w:r>
        <w:t xml:space="preserve">T_{</w:t>
      </w:r>
      <w:r>
        <w:t xml:space="preserve">} = c_1,</w:t>
      </w:r>
      <w:r>
        <w:t xml:space="preserve"> </w:t>
      </w:r>
      <w:r>
        <w:t xml:space="preserve"> </w:t>
      </w:r>
      <w:r>
        <w:t xml:space="preserve">+ δ,</w:t>
      </w:r>
      <w:r>
        <w:t xml:space="preserve"> </w:t>
      </w:r>
      <w:r>
        <w:t xml:space="preserve">T_{</w:t>
      </w:r>
      <w:r>
        <w:t xml:space="preserve">} = c_2,</w:t>
      </w:r>
      <w:r>
        <w:t xml:space="preserve"> </w:t>
      </w:r>
      <w:r>
        <w:t xml:space="preserve"> </w:t>
      </w:r>
      <w:r>
        <w:t xml:space="preserve">+ δ,</w:t>
      </w:r>
      <w:r>
        <w:t xml:space="preserve"> </w:t>
      </w:r>
      <w:r>
        <w:t xml:space="preserve">T_{</w:t>
      </w:r>
      <w:r>
        <w:t xml:space="preserve">} = c_3,</w:t>
      </w:r>
      <w:r>
        <w:t xml:space="preserve"> </w:t>
      </w:r>
      <w:r>
        <w:t xml:space="preserve"> </w:t>
      </w:r>
      <w:r>
        <w:t xml:space="preserve">+ δ</w:t>
      </w:r>
      <w:r>
        <w:t xml:space="preserve"> </w:t>
      </w:r>
      <w:r>
        <w:t xml:space="preserve">]</w:t>
      </w:r>
    </w:p>
    <w:p>
      <w:pPr>
        <w:pStyle w:val="BodyText"/>
      </w:pPr>
      <w:r>
        <w:t xml:space="preserve">with constants (c_1 &lt; c_2 &lt; c_3) to allow progressively longer phases. By adapting to current network conditions, validators avoid premature view changes when the network is congested. If a vote or QC does not arrive before the corresponding timeout, the validator escalates to a view change.</w:t>
      </w:r>
    </w:p>
    <w:bookmarkStart w:id="20" w:name="sxcp-delay-isolation"/>
    <w:p>
      <w:pPr>
        <w:pStyle w:val="Heading3"/>
      </w:pPr>
      <w:r>
        <w:t xml:space="preserve">SXCP Delay Isolation</w:t>
      </w:r>
    </w:p>
    <w:p>
      <w:pPr>
        <w:pStyle w:val="FirstParagraph"/>
      </w:pPr>
      <w:r>
        <w:t xml:space="preserve">SXCP operations, such as gathering cross‑chain attestations, run concurrently with core consensus and are not included in timeout calculations. A relayer may continue to collect SXCP proofs after a block is finalized; the core consensus does not stall waiting for cross‑chain confirmations. This separation ensures that delays on external chains do not trigger view changes on the core chain. SXCP proof deadlines (τ_x) are configured per chain (see §12) and monitored separately.</w:t>
      </w:r>
    </w:p>
    <w:bookmarkEnd w:id="20"/>
    <w:bookmarkEnd w:id="21"/>
    <w:bookmarkStart w:id="23" w:name="viewchange-procedure"/>
    <w:p>
      <w:pPr>
        <w:pStyle w:val="Heading2"/>
      </w:pPr>
      <w:r>
        <w:t xml:space="preserve">10.2 View‑Change Procedure</w:t>
      </w:r>
    </w:p>
    <w:p>
      <w:pPr>
        <w:pStyle w:val="FirstParagraph"/>
      </w:pPr>
      <w:r>
        <w:t xml:space="preserve">A view change resets the round to a new leader when the current leader is suspected to be offline or malicious. The algorithm is summarized below:</w:t>
      </w:r>
    </w:p>
    <w:p>
      <w:pPr>
        <w:numPr>
          <w:ilvl w:val="0"/>
          <w:numId w:val="1001"/>
        </w:numPr>
        <w:pStyle w:val="Compact"/>
      </w:pPr>
      <w:r>
        <w:rPr>
          <w:bCs/>
          <w:b/>
        </w:rPr>
        <w:t xml:space="preserve">Timeout event:</w:t>
      </w:r>
      <w:r>
        <w:t xml:space="preserve"> </w:t>
      </w:r>
      <w:r>
        <w:t xml:space="preserve">Upon expiration of (T_{</w:t>
      </w:r>
      <w:r>
        <w:t xml:space="preserve">}), if a validator has not received a valid PREPARE QC, they broadcast a</w:t>
      </w:r>
      <w:r>
        <w:t xml:space="preserve"> </w:t>
      </w:r>
      <w:r>
        <w:rPr>
          <w:bCs/>
          <w:b/>
        </w:rPr>
        <w:t xml:space="preserve">VIEWCHANGE</w:t>
      </w:r>
      <w:r>
        <w:t xml:space="preserve"> </w:t>
      </w:r>
      <w:r>
        <w:t xml:space="preserve">message containing the highest known QC and the round number.</w:t>
      </w:r>
    </w:p>
    <w:p>
      <w:pPr>
        <w:numPr>
          <w:ilvl w:val="0"/>
          <w:numId w:val="1001"/>
        </w:numPr>
        <w:pStyle w:val="Compact"/>
      </w:pPr>
      <w:r>
        <w:rPr>
          <w:bCs/>
          <w:b/>
        </w:rPr>
        <w:t xml:space="preserve">Collect VIEWCHANGE messages:</w:t>
      </w:r>
      <w:r>
        <w:t xml:space="preserve"> </w:t>
      </w:r>
      <w:r>
        <w:t xml:space="preserve">Once a validator collects VIEWCHANGE messages whose total weight exceeds (f) (the maximum allowed Byzantine weight), they trigger a</w:t>
      </w:r>
      <w:r>
        <w:t xml:space="preserve"> </w:t>
      </w:r>
      <w:r>
        <w:rPr>
          <w:bCs/>
          <w:b/>
        </w:rPr>
        <w:t xml:space="preserve">new view</w:t>
      </w:r>
      <w:r>
        <w:t xml:space="preserve">. The randomness (</w:t>
      </w:r>
      <w:r>
        <w:t xml:space="preserve">) of the previous block selects the next leader deterministically as (</w:t>
      </w:r>
      <w:r>
        <w:t xml:space="preserve">=</w:t>
      </w:r>
      <w:r>
        <w:t xml:space="preserve"> </w:t>
      </w:r>
      <w:r>
        <w:t xml:space="preserve">(</w:t>
      </w:r>
      <w:r>
        <w:t xml:space="preserve">,</w:t>
      </w:r>
      <w:r>
        <w:t xml:space="preserve"> </w:t>
      </w:r>
      <w:r>
        <w:t xml:space="preserve">)</w:t>
      </w:r>
      <w:r>
        <w:t xml:space="preserve"> </w:t>
      </w:r>
      <w:r>
        <w:t xml:space="preserve">n).</w:t>
      </w:r>
    </w:p>
    <w:p>
      <w:pPr>
        <w:numPr>
          <w:ilvl w:val="0"/>
          <w:numId w:val="1001"/>
        </w:numPr>
        <w:pStyle w:val="Compact"/>
      </w:pPr>
      <w:r>
        <w:rPr>
          <w:bCs/>
          <w:b/>
        </w:rPr>
        <w:t xml:space="preserve">Propose new block:</w:t>
      </w:r>
      <w:r>
        <w:t xml:space="preserve"> </w:t>
      </w:r>
      <w:r>
        <w:t xml:space="preserve">The new leader proposes a block building on the highest QC from the VIEWCHANGE messages. Validators reset their timeouts using the updated (</w:t>
      </w:r>
      <w:r>
        <w:t xml:space="preserve">).</w:t>
      </w:r>
    </w:p>
    <w:p>
      <w:pPr>
        <w:pStyle w:val="FirstParagraph"/>
      </w:pPr>
      <w:r>
        <w:t xml:space="preserve">To prevent an infinite sequence of view changes, each subsequent round increases the timeout multiplicatively (backoff factor (β &gt; 1)). When a leader equivocates or fails repeatedly, slashing conditions apply (§9).</w:t>
      </w:r>
    </w:p>
    <w:bookmarkStart w:id="22" w:name="tla-liveness-monitor"/>
    <w:p>
      <w:pPr>
        <w:pStyle w:val="Heading3"/>
      </w:pPr>
      <w:r>
        <w:t xml:space="preserve">TLA+ Liveness Monitor</w:t>
      </w:r>
    </w:p>
    <w:p>
      <w:pPr>
        <w:pStyle w:val="FirstParagraph"/>
      </w:pPr>
      <w:r>
        <w:t xml:space="preserve">Formal liveness proofs (e.g., in TLA+/PlusCal) assert that if honest validators collectively have more than (2f+1) weight and the network eventually becomes synchronous (GST), the protocol will always advance and finalize blocks. A simple specification defines variables for</w:t>
      </w:r>
      <w:r>
        <w:t xml:space="preserve"> </w:t>
      </w:r>
      <w:r>
        <w:rPr>
          <w:rStyle w:val="VerbatimChar"/>
        </w:rPr>
        <w:t xml:space="preserve">round</w:t>
      </w:r>
      <w:r>
        <w:t xml:space="preserve">,</w:t>
      </w:r>
      <w:r>
        <w:t xml:space="preserve"> </w:t>
      </w:r>
      <w:r>
        <w:rPr>
          <w:rStyle w:val="VerbatimChar"/>
        </w:rPr>
        <w:t xml:space="preserve">leader</w:t>
      </w:r>
      <w:r>
        <w:t xml:space="preserve">,</w:t>
      </w:r>
      <w:r>
        <w:t xml:space="preserve"> </w:t>
      </w:r>
      <w:r>
        <w:rPr>
          <w:rStyle w:val="VerbatimChar"/>
        </w:rPr>
        <w:t xml:space="preserve">timeouts</w:t>
      </w:r>
      <w:r>
        <w:t xml:space="preserve">, and</w:t>
      </w:r>
      <w:r>
        <w:t xml:space="preserve"> </w:t>
      </w:r>
      <w:r>
        <w:rPr>
          <w:rStyle w:val="VerbatimChar"/>
        </w:rPr>
        <w:t xml:space="preserve">viewChangeCount</w:t>
      </w:r>
      <w:r>
        <w:t xml:space="preserve">. An invariant asserts that</w:t>
      </w:r>
      <w:r>
        <w:t xml:space="preserve"> </w:t>
      </w:r>
      <w:r>
        <w:rPr>
          <w:bCs/>
          <w:b/>
        </w:rPr>
        <w:t xml:space="preserve">no honest validator is indefinitely stuck</w:t>
      </w:r>
      <w:r>
        <w:t xml:space="preserve"> </w:t>
      </w:r>
      <w:r>
        <w:t xml:space="preserve">without either receiving a QC or initiating a view change. The monitor checks that if a block has not been finalized after a bounded number of timeouts, a view change is triggered and the new leader eventually proposes a block.</w:t>
      </w:r>
    </w:p>
    <w:p>
      <w:pPr>
        <w:pStyle w:val="BodyText"/>
      </w:pPr>
      <w:r>
        <w:t xml:space="preserve">All functions and parameters referenced here—(Δ), (δ), (f), VRF outputs—are defined in §2 Notation. Parameter defaults and suggested values for (c_1, c_2, c_3) and (β) are given in §12.</w:t>
      </w:r>
    </w:p>
    <w:bookmarkEnd w:id="22"/>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2025-10-17T07:06:37Z</dcterms:created>
  <dcterms:modified xsi:type="dcterms:W3CDTF">2025-10-17T07:06:37Z</dcterms:modified>
</cp:coreProperties>
</file>

<file path=docProps/custom.xml><?xml version="1.0" encoding="utf-8"?>
<Properties xmlns="http://schemas.openxmlformats.org/officeDocument/2006/custom-properties" xmlns:vt="http://schemas.openxmlformats.org/officeDocument/2006/docPropsVTypes"/>
</file>