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role-specialization-and-sharding"/>
    <w:p>
      <w:pPr>
        <w:pStyle w:val="Heading1"/>
      </w:pPr>
      <w:r>
        <w:t xml:space="preserve">20 Role Specialization and Sharding</w:t>
      </w:r>
    </w:p>
    <w:p>
      <w:pPr>
        <w:pStyle w:val="FirstParagraph"/>
      </w:pPr>
      <w:r>
        <w:t xml:space="preserve">To scale PoSy to thousands of validators and high transaction throughput, roles are specialized and work is partitioned across committees and shards. This section describes the division of labor among consensus validators, data availability verifiers, SXCP relayers and witnesses, and outlines the sampling protocols that underpin security.</w:t>
      </w:r>
    </w:p>
    <w:bookmarkStart w:id="20" w:name="consensus-validators"/>
    <w:p>
      <w:pPr>
        <w:pStyle w:val="Heading2"/>
      </w:pPr>
      <w:r>
        <w:t xml:space="preserve">20.1 Consensus Validators</w:t>
      </w:r>
    </w:p>
    <w:p>
      <w:pPr>
        <w:pStyle w:val="FirstParagraph"/>
      </w:pPr>
      <w:r>
        <w:t xml:space="preserve">Consensus validators participate in block proposal, voting and quorum certificate aggregation. They maintain full state, execute transactions and publish finalized blocks. Validators are required to stake SNRG and maintain high uptime. Selection into committees is weighted by stake and Synergy Scores (§6). Validators are slashable for equivocation, lateness and SXCP mis‑signatures (§9).</w:t>
      </w:r>
    </w:p>
    <w:bookmarkEnd w:id="20"/>
    <w:bookmarkStart w:id="21" w:name="data-availability-verifiers"/>
    <w:p>
      <w:pPr>
        <w:pStyle w:val="Heading2"/>
      </w:pPr>
      <w:r>
        <w:t xml:space="preserve">20.2 Data Availability Verifiers</w:t>
      </w:r>
    </w:p>
    <w:p>
      <w:pPr>
        <w:pStyle w:val="FirstParagraph"/>
      </w:pPr>
      <w:r>
        <w:t xml:space="preserve">Data availability (DA) verifiers are specialized nodes that focus on ensuring that full block data is retrievable for at least a defined retention period. They do not execute transactions but instead perform</w:t>
      </w:r>
      <w:r>
        <w:t xml:space="preserve"> </w:t>
      </w:r>
      <w:r>
        <w:rPr>
          <w:bCs/>
          <w:b/>
        </w:rPr>
        <w:t xml:space="preserve">sampling</w:t>
      </w:r>
      <w:r>
        <w:t xml:space="preserve">: randomly select block shards and request them from block producers. Using erasure coding, they can reconstruct blocks if enough samples are available. If a block builder withholds data, DA verifiers can produce a fraud proof leading to forfeiture of the block reward (§18). DA verifiers may be run by consensus validators or by dedicated third parties; they are compensated via a portion of the reward pool.</w:t>
      </w:r>
    </w:p>
    <w:bookmarkEnd w:id="21"/>
    <w:bookmarkStart w:id="22" w:name="sxcp-relayers-and-witnesses"/>
    <w:p>
      <w:pPr>
        <w:pStyle w:val="Heading2"/>
      </w:pPr>
      <w:r>
        <w:t xml:space="preserve">20.3 SXCP Relayers and Witnesses</w:t>
      </w:r>
    </w:p>
    <w:p>
      <w:pPr>
        <w:pStyle w:val="FirstParagraph"/>
      </w:pPr>
      <w:r>
        <w:t xml:space="preserve">Relayers are validators who opt into bridging responsibilities. They bond additional stake and monitor external chains to produce attestations. Witnesses are lightweight agents who independently observe external chains and publish</w:t>
      </w:r>
      <w:r>
        <w:t xml:space="preserve"> </w:t>
      </w:r>
      <w:r>
        <w:rPr>
          <w:bCs/>
          <w:b/>
        </w:rPr>
        <w:t xml:space="preserve">Witness Reports</w:t>
      </w:r>
      <w:r>
        <w:t xml:space="preserve"> </w:t>
      </w:r>
      <w:r>
        <w:t xml:space="preserve">(see §7.2). The roles differ:</w:t>
      </w:r>
    </w:p>
    <w:p>
      <w:pPr>
        <w:numPr>
          <w:ilvl w:val="0"/>
          <w:numId w:val="1001"/>
        </w:numPr>
        <w:pStyle w:val="Compact"/>
      </w:pPr>
      <w:r>
        <w:rPr>
          <w:bCs/>
          <w:b/>
        </w:rPr>
        <w:t xml:space="preserve">Relayers</w:t>
      </w:r>
      <w:r>
        <w:t xml:space="preserve"> </w:t>
      </w:r>
      <w:r>
        <w:t xml:space="preserve">create threshold signatures over external chain states and events; they are slashable for mis‑signatures and censorship; they receive a share of the SXCP fee pool (§8).</w:t>
      </w:r>
    </w:p>
    <w:p>
      <w:pPr>
        <w:numPr>
          <w:ilvl w:val="0"/>
          <w:numId w:val="1001"/>
        </w:numPr>
        <w:pStyle w:val="Compact"/>
      </w:pPr>
      <w:r>
        <w:rPr>
          <w:bCs/>
          <w:b/>
        </w:rPr>
        <w:t xml:space="preserve">Witnesses</w:t>
      </w:r>
      <w:r>
        <w:t xml:space="preserve"> </w:t>
      </w:r>
      <w:r>
        <w:t xml:space="preserve">provide auxiliary information, increasing confidence that relayers are honest. They are rewarded from a dedicated watcher budget (§8) and may be run by the community or research institutions.</w:t>
      </w:r>
    </w:p>
    <w:p>
      <w:pPr>
        <w:pStyle w:val="FirstParagraph"/>
      </w:pPr>
      <w:r>
        <w:t xml:space="preserve">Relayers and witnesses can operate on specific shards of the cross‑chain network. For example, some relayers may specialize in Ethereum attestations while others monitor Bitcoin. Witnesses likewise may focus on particular chains. Random sampling ensures that each chain is covered by multiple independent agents.</w:t>
      </w:r>
    </w:p>
    <w:bookmarkEnd w:id="22"/>
    <w:bookmarkStart w:id="23" w:name="sampling-and-sharding-protocols"/>
    <w:p>
      <w:pPr>
        <w:pStyle w:val="Heading2"/>
      </w:pPr>
      <w:r>
        <w:t xml:space="preserve">20.4 Sampling and Sharding Protocols</w:t>
      </w:r>
    </w:p>
    <w:p>
      <w:pPr>
        <w:pStyle w:val="FirstParagraph"/>
      </w:pPr>
      <w:r>
        <w:t xml:space="preserve">PoSy employs random sampling to select subsets of validators for specific duties, reducing overhead while maintaining security. Sampling uses the Aegis VRF to ensure unpredictability and fairness:</w:t>
      </w:r>
    </w:p>
    <w:p>
      <w:pPr>
        <w:numPr>
          <w:ilvl w:val="0"/>
          <w:numId w:val="1002"/>
        </w:numPr>
        <w:pStyle w:val="Compact"/>
      </w:pPr>
      <w:r>
        <w:rPr>
          <w:bCs/>
          <w:b/>
        </w:rPr>
        <w:t xml:space="preserve">Committee sampling:</w:t>
      </w:r>
      <w:r>
        <w:t xml:space="preserve"> </w:t>
      </w:r>
      <w:r>
        <w:t xml:space="preserve">In each round, a subset of validators of size</w:t>
      </w:r>
      <w:r>
        <w:t xml:space="preserve"> </w:t>
      </w:r>
      <w:r>
        <w:rPr>
          <w:rStyle w:val="VerbatimChar"/>
        </w:rPr>
        <w:t xml:space="preserve">m</w:t>
      </w:r>
      <w:r>
        <w:t xml:space="preserve"> </w:t>
      </w:r>
      <w:r>
        <w:t xml:space="preserve">is selected to form the committee (§6). Sampling weights are proportional to Synergy Scores; the Aegis VRF ensures unbiasable randomness.</w:t>
      </w:r>
    </w:p>
    <w:p>
      <w:pPr>
        <w:numPr>
          <w:ilvl w:val="0"/>
          <w:numId w:val="1002"/>
        </w:numPr>
        <w:pStyle w:val="Compact"/>
      </w:pPr>
      <w:r>
        <w:rPr>
          <w:bCs/>
          <w:b/>
        </w:rPr>
        <w:t xml:space="preserve">DA sampling:</w:t>
      </w:r>
      <w:r>
        <w:t xml:space="preserve"> </w:t>
      </w:r>
      <w:r>
        <w:t xml:space="preserve">DA verifiers sample block shards at random positions. At least</w:t>
      </w:r>
      <w:r>
        <w:t xml:space="preserve"> </w:t>
      </w:r>
      <w:r>
        <w:rPr>
          <w:rStyle w:val="VerbatimChar"/>
        </w:rPr>
        <w:t xml:space="preserve">k</w:t>
      </w:r>
      <w:r>
        <w:t xml:space="preserve"> </w:t>
      </w:r>
      <w:r>
        <w:t xml:space="preserve">shards (threshold defined in §12) must be retrievable to reconstruct a block. Sampling failure triggers data withholding penalties.</w:t>
      </w:r>
    </w:p>
    <w:p>
      <w:pPr>
        <w:numPr>
          <w:ilvl w:val="0"/>
          <w:numId w:val="1002"/>
        </w:numPr>
        <w:pStyle w:val="Compact"/>
      </w:pPr>
      <w:r>
        <w:rPr>
          <w:bCs/>
          <w:b/>
        </w:rPr>
        <w:t xml:space="preserve">Relayer selection:</w:t>
      </w:r>
      <w:r>
        <w:t xml:space="preserve"> </w:t>
      </w:r>
      <w:r>
        <w:t xml:space="preserve">For each external chain and epoch, a set of relayers is chosen. The probability that a validator is selected as a relayer is proportional to their stake and cross‑chain reputation. Witnesses are selected by a similar process but may have lower bond requirements.</w:t>
      </w:r>
    </w:p>
    <w:p>
      <w:pPr>
        <w:pStyle w:val="FirstParagraph"/>
      </w:pPr>
      <w:r>
        <w:t xml:space="preserve">Sharding external chains is a form of</w:t>
      </w:r>
      <w:r>
        <w:t xml:space="preserve"> </w:t>
      </w:r>
      <w:r>
        <w:rPr>
          <w:bCs/>
          <w:b/>
        </w:rPr>
        <w:t xml:space="preserve">role specialization</w:t>
      </w:r>
      <w:r>
        <w:t xml:space="preserve">; it does not fragment the core PoSy chain. All validators still agree on a single canonical sequence of PoSy blocks; only cross‑chain attestation duties are partitioned.</w:t>
      </w:r>
    </w:p>
    <w:bookmarkEnd w:id="23"/>
    <w:bookmarkStart w:id="24" w:name="security-assumptions"/>
    <w:p>
      <w:pPr>
        <w:pStyle w:val="Heading2"/>
      </w:pPr>
      <w:r>
        <w:t xml:space="preserve">20.5 Security Assumptions</w:t>
      </w:r>
    </w:p>
    <w:p>
      <w:pPr>
        <w:pStyle w:val="FirstParagraph"/>
      </w:pPr>
      <w:r>
        <w:t xml:space="preserve">These role and sharding mechanisms rely on several assumptions:</w:t>
      </w:r>
    </w:p>
    <w:p>
      <w:pPr>
        <w:numPr>
          <w:ilvl w:val="0"/>
          <w:numId w:val="1003"/>
        </w:numPr>
        <w:pStyle w:val="Compact"/>
      </w:pPr>
      <w:r>
        <w:rPr>
          <w:bCs/>
          <w:b/>
        </w:rPr>
        <w:t xml:space="preserve">Independent corruption:</w:t>
      </w:r>
      <w:r>
        <w:t xml:space="preserve"> </w:t>
      </w:r>
      <w:r>
        <w:t xml:space="preserve">Validators are assumed to be corrupted independently at random. Weighted sampling reduces the probability that a committee or relayer set is captured by adversaries above the tolerated threshold.</w:t>
      </w:r>
    </w:p>
    <w:p>
      <w:pPr>
        <w:numPr>
          <w:ilvl w:val="0"/>
          <w:numId w:val="1003"/>
        </w:numPr>
        <w:pStyle w:val="Compact"/>
      </w:pPr>
      <w:r>
        <w:rPr>
          <w:bCs/>
          <w:b/>
        </w:rPr>
        <w:t xml:space="preserve">Sufficient stake dispersion:</w:t>
      </w:r>
      <w:r>
        <w:t xml:space="preserve"> </w:t>
      </w:r>
      <w:r>
        <w:t xml:space="preserve">A minority of validators does not control a majority of stake; otherwise, sampling cannot guarantee honest majorities.</w:t>
      </w:r>
    </w:p>
    <w:p>
      <w:pPr>
        <w:numPr>
          <w:ilvl w:val="0"/>
          <w:numId w:val="1003"/>
        </w:numPr>
        <w:pStyle w:val="Compact"/>
      </w:pPr>
      <w:r>
        <w:rPr>
          <w:bCs/>
          <w:b/>
        </w:rPr>
        <w:t xml:space="preserve">Availability of watchful witnesses:</w:t>
      </w:r>
      <w:r>
        <w:t xml:space="preserve"> </w:t>
      </w:r>
      <w:r>
        <w:t xml:space="preserve">External observers (witnesses) exist and are incentivized to detect mis‑signatures or censorship.</w:t>
      </w:r>
    </w:p>
    <w:p>
      <w:pPr>
        <w:numPr>
          <w:ilvl w:val="0"/>
          <w:numId w:val="1003"/>
        </w:numPr>
        <w:pStyle w:val="Compact"/>
      </w:pPr>
      <w:r>
        <w:rPr>
          <w:bCs/>
          <w:b/>
        </w:rPr>
        <w:t xml:space="preserve">Reliable VRF:</w:t>
      </w:r>
      <w:r>
        <w:t xml:space="preserve"> </w:t>
      </w:r>
      <w:r>
        <w:t xml:space="preserve">The Aegis VRF outputs unpredictable, publicly verifiable random numbers. Any weakness in the VRF could allow adversarial bias.</w:t>
      </w:r>
    </w:p>
    <w:p>
      <w:pPr>
        <w:pStyle w:val="FirstParagraph"/>
      </w:pPr>
      <w:r>
        <w:t xml:space="preserve">Operators should monitor stake distributions and adjust sampling parameters if stake becomes highly concentrated. Further research (§16) into aggregate multisignatures and adaptive sampling may yield more efficient role distributions in future iterations of the protocol.</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2025-10-17T07:06:42Z</dcterms:created>
  <dcterms:modified xsi:type="dcterms:W3CDTF">2025-10-17T07:06:42Z</dcterms:modified>
</cp:coreProperties>
</file>

<file path=docProps/custom.xml><?xml version="1.0" encoding="utf-8"?>
<Properties xmlns="http://schemas.openxmlformats.org/officeDocument/2006/custom-properties" xmlns:vt="http://schemas.openxmlformats.org/officeDocument/2006/docPropsVTypes"/>
</file>