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80ab6bc6376d09add53c10e00a54005ae108c12"/>
    <w:p>
      <w:pPr>
        <w:pStyle w:val="Heading1"/>
      </w:pPr>
      <w:r>
        <w:t xml:space="preserve">Appendix D – SXCP Integration Specifications</w:t>
      </w:r>
    </w:p>
    <w:p>
      <w:pPr>
        <w:pStyle w:val="FirstParagraph"/>
      </w:pPr>
      <w:r>
        <w:t xml:space="preserve">This appendix defines message schemas, proof formats and misbehavior evidence objects used in the Synergy Cross‑Chain Protocol (SXCP). It serves as a reference for developers implementing relayers, witnesses and wallet software.</w:t>
      </w:r>
    </w:p>
    <w:bookmarkStart w:id="20" w:name="d.1-attestation-schema"/>
    <w:p>
      <w:pPr>
        <w:pStyle w:val="Heading2"/>
      </w:pPr>
      <w:r>
        <w:t xml:space="preserve">D.1 Attestation Schema</w:t>
      </w:r>
    </w:p>
    <w:p>
      <w:pPr>
        <w:pStyle w:val="FirstParagraph"/>
      </w:pPr>
      <w:r>
        <w:t xml:space="preserve">An</w:t>
      </w:r>
      <w:r>
        <w:t xml:space="preserve"> </w:t>
      </w:r>
      <w:r>
        <w:rPr>
          <w:bCs/>
          <w:b/>
        </w:rPr>
        <w:t xml:space="preserve">SXCP Attestation</w:t>
      </w:r>
      <w:r>
        <w:t xml:space="preserve"> </w:t>
      </w:r>
      <w:r>
        <w:t xml:space="preserve">captures the state of an external chain at a particular height and a list of events to be processed. Serialized in JSON or CBOR, it consists of:</w:t>
      </w:r>
    </w:p>
    <w:p>
      <w:pPr>
        <w:pStyle w:val="SourceCode"/>
      </w:pPr>
      <w:r>
        <w:rPr>
          <w:rStyle w:val="FunctionTok"/>
        </w:rPr>
        <w:t xml:space="preserve">{</w:t>
      </w:r>
      <w:r>
        <w:br/>
      </w:r>
      <w:r>
        <w:rPr>
          <w:rStyle w:val="NormalTok"/>
        </w:rPr>
        <w:t xml:space="preserve">  </w:t>
      </w:r>
      <w:r>
        <w:rPr>
          <w:rStyle w:val="DataTypeTok"/>
        </w:rPr>
        <w:t xml:space="preserve">"chain_id"</w:t>
      </w:r>
      <w:r>
        <w:rPr>
          <w:rStyle w:val="FunctionTok"/>
        </w:rPr>
        <w:t xml:space="preserve">:</w:t>
      </w:r>
      <w:r>
        <w:rPr>
          <w:rStyle w:val="NormalTok"/>
        </w:rPr>
        <w:t xml:space="preserve"> </w:t>
      </w:r>
      <w:r>
        <w:rPr>
          <w:rStyle w:val="StringTok"/>
        </w:rPr>
        <w:t xml:space="preserve">"ethereum"</w:t>
      </w:r>
      <w:r>
        <w:rPr>
          <w:rStyle w:val="FunctionTok"/>
        </w:rPr>
        <w:t xml:space="preserve">,</w:t>
      </w:r>
      <w:r>
        <w:br/>
      </w:r>
      <w:r>
        <w:rPr>
          <w:rStyle w:val="NormalTok"/>
        </w:rPr>
        <w:t xml:space="preserve">  </w:t>
      </w:r>
      <w:r>
        <w:rPr>
          <w:rStyle w:val="DataTypeTok"/>
        </w:rPr>
        <w:t xml:space="preserve">"last_finalized_height"</w:t>
      </w:r>
      <w:r>
        <w:rPr>
          <w:rStyle w:val="FunctionTok"/>
        </w:rPr>
        <w:t xml:space="preserve">:</w:t>
      </w:r>
      <w:r>
        <w:rPr>
          <w:rStyle w:val="NormalTok"/>
        </w:rPr>
        <w:t xml:space="preserve"> </w:t>
      </w:r>
      <w:r>
        <w:rPr>
          <w:rStyle w:val="DecValTok"/>
        </w:rPr>
        <w:t xml:space="preserve">1938475</w:t>
      </w:r>
      <w:r>
        <w:rPr>
          <w:rStyle w:val="FunctionTok"/>
        </w:rPr>
        <w:t xml:space="preserve">,</w:t>
      </w:r>
      <w:r>
        <w:br/>
      </w:r>
      <w:r>
        <w:rPr>
          <w:rStyle w:val="NormalTok"/>
        </w:rPr>
        <w:t xml:space="preserve">  </w:t>
      </w:r>
      <w:r>
        <w:rPr>
          <w:rStyle w:val="DataTypeTok"/>
        </w:rPr>
        <w:t xml:space="preserve">"state_root"</w:t>
      </w:r>
      <w:r>
        <w:rPr>
          <w:rStyle w:val="FunctionTok"/>
        </w:rPr>
        <w:t xml:space="preserve">:</w:t>
      </w:r>
      <w:r>
        <w:rPr>
          <w:rStyle w:val="NormalTok"/>
        </w:rPr>
        <w:t xml:space="preserve"> </w:t>
      </w:r>
      <w:r>
        <w:rPr>
          <w:rStyle w:val="StringTok"/>
        </w:rPr>
        <w:t xml:space="preserve">"0x…"</w:t>
      </w:r>
      <w:r>
        <w:rPr>
          <w:rStyle w:val="FunctionTok"/>
        </w:rPr>
        <w:t xml:space="preserve">,</w:t>
      </w:r>
      <w:r>
        <w:br/>
      </w:r>
      <w:r>
        <w:rPr>
          <w:rStyle w:val="NormalTok"/>
        </w:rPr>
        <w:t xml:space="preserve">  </w:t>
      </w:r>
      <w:r>
        <w:rPr>
          <w:rStyle w:val="DataTypeTok"/>
        </w:rPr>
        <w:t xml:space="preserve">"events"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"event_type"</w:t>
      </w:r>
      <w:r>
        <w:rPr>
          <w:rStyle w:val="FunctionTok"/>
        </w:rPr>
        <w:t xml:space="preserve">:</w:t>
      </w:r>
      <w:r>
        <w:rPr>
          <w:rStyle w:val="NormalTok"/>
        </w:rPr>
        <w:t xml:space="preserve"> </w:t>
      </w:r>
      <w:r>
        <w:rPr>
          <w:rStyle w:val="StringTok"/>
        </w:rPr>
        <w:t xml:space="preserve">"DEPOSIT"</w:t>
      </w:r>
      <w:r>
        <w:rPr>
          <w:rStyle w:val="FunctionTok"/>
        </w:rPr>
        <w:t xml:space="preserve">,</w:t>
      </w:r>
      <w:r>
        <w:br/>
      </w:r>
      <w:r>
        <w:rPr>
          <w:rStyle w:val="NormalTok"/>
        </w:rPr>
        <w:t xml:space="preserve">      </w:t>
      </w:r>
      <w:r>
        <w:rPr>
          <w:rStyle w:val="DataTypeTok"/>
        </w:rPr>
        <w:t xml:space="preserve">"tx_hash"</w:t>
      </w:r>
      <w:r>
        <w:rPr>
          <w:rStyle w:val="FunctionTok"/>
        </w:rPr>
        <w:t xml:space="preserve">:</w:t>
      </w:r>
      <w:r>
        <w:rPr>
          <w:rStyle w:val="NormalTok"/>
        </w:rPr>
        <w:t xml:space="preserve"> </w:t>
      </w:r>
      <w:r>
        <w:rPr>
          <w:rStyle w:val="StringTok"/>
        </w:rPr>
        <w:t xml:space="preserve">"0x…"</w:t>
      </w:r>
      <w:r>
        <w:rPr>
          <w:rStyle w:val="FunctionTok"/>
        </w:rPr>
        <w:t xml:space="preserve">,</w:t>
      </w:r>
      <w:r>
        <w:br/>
      </w:r>
      <w:r>
        <w:rPr>
          <w:rStyle w:val="NormalTok"/>
        </w:rPr>
        <w:t xml:space="preserve">      </w:t>
      </w:r>
      <w:r>
        <w:rPr>
          <w:rStyle w:val="DataTypeTok"/>
        </w:rPr>
        <w:t xml:space="preserve">"from"</w:t>
      </w:r>
      <w:r>
        <w:rPr>
          <w:rStyle w:val="FunctionTok"/>
        </w:rPr>
        <w:t xml:space="preserve">:</w:t>
      </w:r>
      <w:r>
        <w:rPr>
          <w:rStyle w:val="NormalTok"/>
        </w:rPr>
        <w:t xml:space="preserve"> </w:t>
      </w:r>
      <w:r>
        <w:rPr>
          <w:rStyle w:val="StringTok"/>
        </w:rPr>
        <w:t xml:space="preserve">"0xExternalAddr"</w:t>
      </w:r>
      <w:r>
        <w:rPr>
          <w:rStyle w:val="FunctionTok"/>
        </w:rPr>
        <w:t xml:space="preserve">,</w:t>
      </w:r>
      <w:r>
        <w:br/>
      </w:r>
      <w:r>
        <w:rPr>
          <w:rStyle w:val="NormalTok"/>
        </w:rPr>
        <w:t xml:space="preserve">      </w:t>
      </w:r>
      <w:r>
        <w:rPr>
          <w:rStyle w:val="DataTypeTok"/>
        </w:rPr>
        <w:t xml:space="preserve">"to"</w:t>
      </w:r>
      <w:r>
        <w:rPr>
          <w:rStyle w:val="FunctionTok"/>
        </w:rPr>
        <w:t xml:space="preserve">:</w:t>
      </w:r>
      <w:r>
        <w:rPr>
          <w:rStyle w:val="NormalTok"/>
        </w:rPr>
        <w:t xml:space="preserve"> </w:t>
      </w:r>
      <w:r>
        <w:rPr>
          <w:rStyle w:val="StringTok"/>
        </w:rPr>
        <w:t xml:space="preserve">"UMA123"</w:t>
      </w:r>
      <w:r>
        <w:rPr>
          <w:rStyle w:val="FunctionTok"/>
        </w:rPr>
        <w:t xml:space="preserve">,</w:t>
      </w:r>
      <w:r>
        <w:br/>
      </w:r>
      <w:r>
        <w:rPr>
          <w:rStyle w:val="NormalTok"/>
        </w:rPr>
        <w:t xml:space="preserve">      </w:t>
      </w:r>
      <w:r>
        <w:rPr>
          <w:rStyle w:val="DataTypeTok"/>
        </w:rPr>
        <w:t xml:space="preserve">"amount"</w:t>
      </w:r>
      <w:r>
        <w:rPr>
          <w:rStyle w:val="FunctionTok"/>
        </w:rPr>
        <w:t xml:space="preserve">:</w:t>
      </w:r>
      <w:r>
        <w:rPr>
          <w:rStyle w:val="NormalTok"/>
        </w:rPr>
        <w:t xml:space="preserve"> </w:t>
      </w:r>
      <w:r>
        <w:rPr>
          <w:rStyle w:val="StringTok"/>
        </w:rPr>
        <w:t xml:space="preserve">"1000000000000000000"</w:t>
      </w:r>
      <w:r>
        <w:rPr>
          <w:rStyle w:val="FunctionTok"/>
        </w:rPr>
        <w:t xml:space="preserve">,</w:t>
      </w:r>
      <w:r>
        <w:br/>
      </w:r>
      <w:r>
        <w:rPr>
          <w:rStyle w:val="NormalTok"/>
        </w:rPr>
        <w:t xml:space="preserve">      </w:t>
      </w:r>
      <w:r>
        <w:rPr>
          <w:rStyle w:val="DataTypeTok"/>
        </w:rPr>
        <w:t xml:space="preserve">"asset"</w:t>
      </w:r>
      <w:r>
        <w:rPr>
          <w:rStyle w:val="FunctionTok"/>
        </w:rPr>
        <w:t xml:space="preserve">:</w:t>
      </w:r>
      <w:r>
        <w:rPr>
          <w:rStyle w:val="NormalTok"/>
        </w:rPr>
        <w:t xml:space="preserve"> </w:t>
      </w:r>
      <w:r>
        <w:rPr>
          <w:rStyle w:val="StringTok"/>
        </w:rPr>
        <w:t xml:space="preserve">"ETH"</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StringTok"/>
        </w:rPr>
        <w:t xml:space="preserve">"0x…"</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Error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"finality_delay"</w:t>
      </w:r>
      <w:r>
        <w:rPr>
          <w:rStyle w:val="FunctionTok"/>
        </w:rPr>
        <w:t xml:space="preserve">:</w:t>
      </w:r>
      <w:r>
        <w:rPr>
          <w:rStyle w:val="NormalTok"/>
        </w:rPr>
        <w:t xml:space="preserve"> </w:t>
      </w:r>
      <w:r>
        <w:rPr>
          <w:rStyle w:val="DecValTok"/>
        </w:rPr>
        <w:t xml:space="preserve">12</w:t>
      </w:r>
      <w:r>
        <w:rPr>
          <w:rStyle w:val="FunctionTok"/>
        </w:rPr>
        <w:t xml:space="preserve">,</w:t>
      </w:r>
      <w:r>
        <w:br/>
      </w:r>
      <w:r>
        <w:rPr>
          <w:rStyle w:val="NormalTok"/>
        </w:rPr>
        <w:t xml:space="preserve">  </w:t>
      </w:r>
      <w:r>
        <w:rPr>
          <w:rStyle w:val="DataTypeTok"/>
        </w:rPr>
        <w:t xml:space="preserve">"witness_count"</w:t>
      </w:r>
      <w:r>
        <w:rPr>
          <w:rStyle w:val="FunctionTok"/>
        </w:rPr>
        <w:t xml:space="preserve">:</w:t>
      </w:r>
      <w:r>
        <w:rPr>
          <w:rStyle w:val="NormalTok"/>
        </w:rPr>
        <w:t xml:space="preserve"> </w:t>
      </w:r>
      <w:r>
        <w:rPr>
          <w:rStyle w:val="DecValTok"/>
        </w:rPr>
        <w:t xml:space="preserve">7</w:t>
      </w:r>
      <w:r>
        <w:rPr>
          <w:rStyle w:val="FunctionTok"/>
        </w:rPr>
        <w:t xml:space="preserve">,</w:t>
      </w:r>
      <w:r>
        <w:br/>
      </w:r>
      <w:r>
        <w:rPr>
          <w:rStyle w:val="NormalTok"/>
        </w:rPr>
        <w:t xml:space="preserve">  </w:t>
      </w:r>
      <w:r>
        <w:rPr>
          <w:rStyle w:val="DataTypeTok"/>
        </w:rPr>
        <w:t xml:space="preserve">"signature"</w:t>
      </w:r>
      <w:r>
        <w:rPr>
          <w:rStyle w:val="FunctionTok"/>
        </w:rPr>
        <w:t xml:space="preserve">:</w:t>
      </w:r>
      <w:r>
        <w:rPr>
          <w:rStyle w:val="NormalTok"/>
        </w:rPr>
        <w:t xml:space="preserve"> </w:t>
      </w:r>
      <w:r>
        <w:rPr>
          <w:rStyle w:val="StringTok"/>
        </w:rPr>
        <w:t xml:space="preserve">"AegisSignature…"</w:t>
      </w:r>
      <w:r>
        <w:br/>
      </w:r>
      <w:r>
        <w:rPr>
          <w:rStyle w:val="FunctionTok"/>
        </w:rPr>
        <w:t xml:space="preserve">}</w:t>
      </w:r>
    </w:p>
    <w:p>
      <w:pPr>
        <w:pStyle w:val="FirstParagraph"/>
      </w:pPr>
      <w:r>
        <w:t xml:space="preserve">The</w:t>
      </w:r>
      <w:r>
        <w:t xml:space="preserve"> </w:t>
      </w:r>
      <w:r>
        <w:rPr>
          <w:rStyle w:val="VerbatimChar"/>
        </w:rPr>
        <w:t xml:space="preserve">signature</w:t>
      </w:r>
      <w:r>
        <w:t xml:space="preserve"> </w:t>
      </w:r>
      <w:r>
        <w:t xml:space="preserve">field contains an Aegis signature produced by a relayer using their private key. Events are ordered deterministically by their transaction hash to prevent relayer censorship. Additional metadata (e.g., gas fees, memo fields) may be included in</w:t>
      </w:r>
      <w:r>
        <w:t xml:space="preserve"> </w:t>
      </w:r>
      <w:r>
        <w:rPr>
          <w:rStyle w:val="VerbatimChar"/>
        </w:rPr>
        <w:t xml:space="preserve">data</w:t>
      </w:r>
      <w:r>
        <w:t xml:space="preserve">.</w:t>
      </w:r>
    </w:p>
    <w:bookmarkEnd w:id="20"/>
    <w:bookmarkStart w:id="21" w:name="d.2-aggregated-proof-schema"/>
    <w:p>
      <w:pPr>
        <w:pStyle w:val="Heading2"/>
      </w:pPr>
      <w:r>
        <w:t xml:space="preserve">D.2 Aggregated Proof Schema</w:t>
      </w:r>
    </w:p>
    <w:p>
      <w:pPr>
        <w:pStyle w:val="FirstParagraph"/>
      </w:pPr>
      <w:r>
        <w:t xml:space="preserve">Relayers aggregate multiple attestations into a</w:t>
      </w:r>
      <w:r>
        <w:t xml:space="preserve"> </w:t>
      </w:r>
      <w:r>
        <w:rPr>
          <w:bCs/>
          <w:b/>
        </w:rPr>
        <w:t xml:space="preserve">Checkpoint</w:t>
      </w:r>
      <w:r>
        <w:t xml:space="preserve"> </w:t>
      </w:r>
      <w:r>
        <w:t xml:space="preserve">to be included in a PoSy block. A checkpoint includes:</w:t>
      </w:r>
    </w:p>
    <w:p>
      <w:pPr>
        <w:pStyle w:val="SourceCode"/>
      </w:pPr>
      <w:r>
        <w:rPr>
          <w:rStyle w:val="FunctionTok"/>
        </w:rPr>
        <w:t xml:space="preserve">{</w:t>
      </w:r>
      <w:r>
        <w:br/>
      </w:r>
      <w:r>
        <w:rPr>
          <w:rStyle w:val="NormalTok"/>
        </w:rPr>
        <w:t xml:space="preserve">  </w:t>
      </w:r>
      <w:r>
        <w:rPr>
          <w:rStyle w:val="DataTypeTok"/>
        </w:rPr>
        <w:t xml:space="preserve">"chains"</w:t>
      </w:r>
      <w:r>
        <w:rPr>
          <w:rStyle w:val="FunctionTok"/>
        </w:rPr>
        <w:t xml:space="preserve">:</w:t>
      </w:r>
      <w:r>
        <w:rPr>
          <w:rStyle w:val="NormalTok"/>
        </w:rPr>
        <w:t xml:space="preserve"> </w:t>
      </w:r>
      <w:r>
        <w:rPr>
          <w:rStyle w:val="OtherTok"/>
        </w:rPr>
        <w:t xml:space="preserve">[</w:t>
      </w:r>
      <w:r>
        <w:rPr>
          <w:rStyle w:val="StringTok"/>
        </w:rPr>
        <w:t xml:space="preserve">"ethereum"</w:t>
      </w:r>
      <w:r>
        <w:rPr>
          <w:rStyle w:val="OtherTok"/>
        </w:rPr>
        <w:t xml:space="preserve">,</w:t>
      </w:r>
      <w:r>
        <w:rPr>
          <w:rStyle w:val="NormalTok"/>
        </w:rPr>
        <w:t xml:space="preserve"> </w:t>
      </w:r>
      <w:r>
        <w:rPr>
          <w:rStyle w:val="StringTok"/>
        </w:rPr>
        <w:t xml:space="preserve">"bitcoin"</w:t>
      </w:r>
      <w:r>
        <w:rPr>
          <w:rStyle w:val="OtherTok"/>
        </w:rPr>
        <w:t xml:space="preserve">]</w:t>
      </w:r>
      <w:r>
        <w:rPr>
          <w:rStyle w:val="FunctionTok"/>
        </w:rPr>
        <w:t xml:space="preserve">,</w:t>
      </w:r>
      <w:r>
        <w:br/>
      </w:r>
      <w:r>
        <w:rPr>
          <w:rStyle w:val="NormalTok"/>
        </w:rPr>
        <w:t xml:space="preserve">  </w:t>
      </w:r>
      <w:r>
        <w:rPr>
          <w:rStyle w:val="DataTypeTok"/>
        </w:rPr>
        <w:t xml:space="preserve">"attestations"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"ethereum"</w:t>
      </w:r>
      <w:r>
        <w:rPr>
          <w:rStyle w:val="FunctionTok"/>
        </w:rPr>
        <w:t xml:space="preserve">:</w:t>
      </w:r>
      <w:r>
        <w:rPr>
          <w:rStyle w:val="NormalTok"/>
        </w:rPr>
        <w:t xml:space="preserve"> </w:t>
      </w:r>
      <w:r>
        <w:rPr>
          <w:rStyle w:val="StringTok"/>
        </w:rPr>
        <w:t xml:space="preserve">"Hash(attestation_json)"</w:t>
      </w:r>
      <w:r>
        <w:rPr>
          <w:rStyle w:val="FunctionTok"/>
        </w:rPr>
        <w:t xml:space="preserve">,</w:t>
      </w:r>
      <w:r>
        <w:br/>
      </w:r>
      <w:r>
        <w:rPr>
          <w:rStyle w:val="NormalTok"/>
        </w:rPr>
        <w:t xml:space="preserve">    </w:t>
      </w:r>
      <w:r>
        <w:rPr>
          <w:rStyle w:val="DataTypeTok"/>
        </w:rPr>
        <w:t xml:space="preserve">"bitcoin"</w:t>
      </w:r>
      <w:r>
        <w:rPr>
          <w:rStyle w:val="FunctionTok"/>
        </w:rPr>
        <w:t xml:space="preserve">:</w:t>
      </w:r>
      <w:r>
        <w:rPr>
          <w:rStyle w:val="NormalTok"/>
        </w:rPr>
        <w:t xml:space="preserve"> </w:t>
      </w:r>
      <w:r>
        <w:rPr>
          <w:rStyle w:val="StringTok"/>
        </w:rPr>
        <w:t xml:space="preserve">"Hash(attestation_json)"</w:t>
      </w:r>
      <w:r>
        <w:br/>
      </w:r>
      <w:r>
        <w:rPr>
          <w:rStyle w:val="NormalTok"/>
        </w:rPr>
        <w:t xml:space="preserve">  </w:t>
      </w:r>
      <w:r>
        <w:rPr>
          <w:rStyle w:val="FunctionTok"/>
        </w:rPr>
        <w:t xml:space="preserve">},</w:t>
      </w:r>
      <w:r>
        <w:br/>
      </w:r>
      <w:r>
        <w:rPr>
          <w:rStyle w:val="NormalTok"/>
        </w:rPr>
        <w:t xml:space="preserve">  </w:t>
      </w:r>
      <w:r>
        <w:rPr>
          <w:rStyle w:val="DataTypeTok"/>
        </w:rPr>
        <w:t xml:space="preserve">"aggregated_signature"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"ethereum"</w:t>
      </w:r>
      <w:r>
        <w:rPr>
          <w:rStyle w:val="FunctionTok"/>
        </w:rPr>
        <w:t xml:space="preserve">:</w:t>
      </w:r>
      <w:r>
        <w:rPr>
          <w:rStyle w:val="NormalTok"/>
        </w:rPr>
        <w:t xml:space="preserve"> </w:t>
      </w:r>
      <w:r>
        <w:rPr>
          <w:rStyle w:val="StringTok"/>
        </w:rPr>
        <w:t xml:space="preserve">"AegisAggregateSignature…"</w:t>
      </w:r>
      <w:r>
        <w:rPr>
          <w:rStyle w:val="FunctionTok"/>
        </w:rPr>
        <w:t xml:space="preserve">,</w:t>
      </w:r>
      <w:r>
        <w:br/>
      </w:r>
      <w:r>
        <w:rPr>
          <w:rStyle w:val="NormalTok"/>
        </w:rPr>
        <w:t xml:space="preserve">    </w:t>
      </w:r>
      <w:r>
        <w:rPr>
          <w:rStyle w:val="DataTypeTok"/>
        </w:rPr>
        <w:t xml:space="preserve">"bitcoin"</w:t>
      </w:r>
      <w:r>
        <w:rPr>
          <w:rStyle w:val="FunctionTok"/>
        </w:rPr>
        <w:t xml:space="preserve">:</w:t>
      </w:r>
      <w:r>
        <w:rPr>
          <w:rStyle w:val="NormalTok"/>
        </w:rPr>
        <w:t xml:space="preserve"> </w:t>
      </w:r>
      <w:r>
        <w:rPr>
          <w:rStyle w:val="StringTok"/>
        </w:rPr>
        <w:t xml:space="preserve">"AegisAggregateSignature…"</w:t>
      </w:r>
      <w:r>
        <w:br/>
      </w:r>
      <w:r>
        <w:rPr>
          <w:rStyle w:val="NormalTok"/>
        </w:rPr>
        <w:t xml:space="preserve">  </w:t>
      </w:r>
      <w:r>
        <w:rPr>
          <w:rStyle w:val="FunctionTok"/>
        </w:rPr>
        <w:t xml:space="preserve">}</w:t>
      </w:r>
      <w:r>
        <w:br/>
      </w:r>
      <w:r>
        <w:rPr>
          <w:rStyle w:val="FunctionTok"/>
        </w:rPr>
        <w:t xml:space="preserve">}</w:t>
      </w:r>
    </w:p>
    <w:p>
      <w:pPr>
        <w:pStyle w:val="FirstParagraph"/>
      </w:pPr>
      <w:r>
        <w:t xml:space="preserve">Attestations themselves are stored in off‑chain storage or accompanying data availability blobs. The</w:t>
      </w:r>
      <w:r>
        <w:t xml:space="preserve"> </w:t>
      </w:r>
      <w:r>
        <w:rPr>
          <w:rStyle w:val="VerbatimChar"/>
        </w:rPr>
        <w:t xml:space="preserve">aggregated_signature</w:t>
      </w:r>
      <w:r>
        <w:t xml:space="preserve"> </w:t>
      </w:r>
      <w:r>
        <w:t xml:space="preserve">is a multi‑signature over the set of attestations for each chain, combining signatures of selected relayers. The aggregated signature validates that a quorum of relayers has attested to the included events and state root.</w:t>
      </w:r>
    </w:p>
    <w:bookmarkEnd w:id="21"/>
    <w:bookmarkStart w:id="22" w:name="d.3-witness-report-schema"/>
    <w:p>
      <w:pPr>
        <w:pStyle w:val="Heading2"/>
      </w:pPr>
      <w:r>
        <w:t xml:space="preserve">D.3 Witness Report Schema</w:t>
      </w:r>
    </w:p>
    <w:p>
      <w:pPr>
        <w:pStyle w:val="FirstParagraph"/>
      </w:pPr>
      <w:r>
        <w:t xml:space="preserve">Witnesses submit reports to convey their confidence in relayer attestations. A</w:t>
      </w:r>
      <w:r>
        <w:t xml:space="preserve"> </w:t>
      </w:r>
      <w:r>
        <w:rPr>
          <w:bCs/>
          <w:b/>
        </w:rPr>
        <w:t xml:space="preserve">Witness Report</w:t>
      </w:r>
      <w:r>
        <w:t xml:space="preserve"> </w:t>
      </w:r>
      <w:r>
        <w:t xml:space="preserve">is:</w:t>
      </w:r>
    </w:p>
    <w:p>
      <w:pPr>
        <w:pStyle w:val="SourceCode"/>
      </w:pPr>
      <w:r>
        <w:rPr>
          <w:rStyle w:val="FunctionTok"/>
        </w:rPr>
        <w:t xml:space="preserve">{</w:t>
      </w:r>
      <w:r>
        <w:br/>
      </w:r>
      <w:r>
        <w:rPr>
          <w:rStyle w:val="NormalTok"/>
        </w:rPr>
        <w:t xml:space="preserve">  </w:t>
      </w:r>
      <w:r>
        <w:rPr>
          <w:rStyle w:val="DataTypeTok"/>
        </w:rPr>
        <w:t xml:space="preserve">"chain_id"</w:t>
      </w:r>
      <w:r>
        <w:rPr>
          <w:rStyle w:val="FunctionTok"/>
        </w:rPr>
        <w:t xml:space="preserve">:</w:t>
      </w:r>
      <w:r>
        <w:rPr>
          <w:rStyle w:val="NormalTok"/>
        </w:rPr>
        <w:t xml:space="preserve"> </w:t>
      </w:r>
      <w:r>
        <w:rPr>
          <w:rStyle w:val="StringTok"/>
        </w:rPr>
        <w:t xml:space="preserve">"bitcoin"</w:t>
      </w:r>
      <w:r>
        <w:rPr>
          <w:rStyle w:val="FunctionTok"/>
        </w:rPr>
        <w:t xml:space="preserve">,</w:t>
      </w:r>
      <w:r>
        <w:br/>
      </w:r>
      <w:r>
        <w:rPr>
          <w:rStyle w:val="NormalTok"/>
        </w:rPr>
        <w:t xml:space="preserve">  </w:t>
      </w:r>
      <w:r>
        <w:rPr>
          <w:rStyle w:val="DataTypeTok"/>
        </w:rPr>
        <w:t xml:space="preserve">"height"</w:t>
      </w:r>
      <w:r>
        <w:rPr>
          <w:rStyle w:val="FunctionTok"/>
        </w:rPr>
        <w:t xml:space="preserve">:</w:t>
      </w:r>
      <w:r>
        <w:rPr>
          <w:rStyle w:val="NormalTok"/>
        </w:rPr>
        <w:t xml:space="preserve"> </w:t>
      </w:r>
      <w:r>
        <w:rPr>
          <w:rStyle w:val="DecValTok"/>
        </w:rPr>
        <w:t xml:space="preserve">876543</w:t>
      </w:r>
      <w:r>
        <w:rPr>
          <w:rStyle w:val="FunctionTok"/>
        </w:rPr>
        <w:t xml:space="preserve">,</w:t>
      </w:r>
      <w:r>
        <w:br/>
      </w:r>
      <w:r>
        <w:rPr>
          <w:rStyle w:val="NormalTok"/>
        </w:rPr>
        <w:t xml:space="preserve">  </w:t>
      </w:r>
      <w:r>
        <w:rPr>
          <w:rStyle w:val="DataTypeTok"/>
        </w:rPr>
        <w:t xml:space="preserve">"state_root_match"</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"event_match"</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0.95</w:t>
      </w:r>
      <w:r>
        <w:rPr>
          <w:rStyle w:val="FunctionTok"/>
        </w:rPr>
        <w:t xml:space="preserve">,</w:t>
      </w:r>
      <w:r>
        <w:br/>
      </w:r>
      <w:r>
        <w:rPr>
          <w:rStyle w:val="NormalTok"/>
        </w:rPr>
        <w:t xml:space="preserve">  </w:t>
      </w:r>
      <w:r>
        <w:rPr>
          <w:rStyle w:val="DataTypeTok"/>
        </w:rPr>
        <w:t xml:space="preserve">"witness_signature"</w:t>
      </w:r>
      <w:r>
        <w:rPr>
          <w:rStyle w:val="FunctionTok"/>
        </w:rPr>
        <w:t xml:space="preserve">:</w:t>
      </w:r>
      <w:r>
        <w:rPr>
          <w:rStyle w:val="NormalTok"/>
        </w:rPr>
        <w:t xml:space="preserve"> </w:t>
      </w:r>
      <w:r>
        <w:rPr>
          <w:rStyle w:val="StringTok"/>
        </w:rPr>
        <w:t xml:space="preserve">"AegisSignature…"</w:t>
      </w:r>
      <w:r>
        <w:br/>
      </w:r>
      <w:r>
        <w:rPr>
          <w:rStyle w:val="FunctionTok"/>
        </w:rPr>
        <w:t xml:space="preserve">}</w:t>
      </w:r>
    </w:p>
    <w:p>
      <w:pPr>
        <w:pStyle w:val="FirstParagraph"/>
      </w:pPr>
      <w:r>
        <w:t xml:space="preserve">Witness signatures authenticate the report. The</w:t>
      </w:r>
      <w:r>
        <w:t xml:space="preserve"> </w:t>
      </w:r>
      <w:r>
        <w:rPr>
          <w:rStyle w:val="VerbatimChar"/>
        </w:rPr>
        <w:t xml:space="preserve">confidence</w:t>
      </w:r>
      <w:r>
        <w:t xml:space="preserve"> </w:t>
      </w:r>
      <w:r>
        <w:t xml:space="preserve">value is a floating‑point number between 0 and 1 indicating subjective certainty. These reports are included in the SXCP vote data (§7.2) and aggregated to derive per‑chain confidence scores.</w:t>
      </w:r>
    </w:p>
    <w:bookmarkEnd w:id="22"/>
    <w:bookmarkStart w:id="23" w:name="d.4-misbehavior-evidence-objects"/>
    <w:p>
      <w:pPr>
        <w:pStyle w:val="Heading2"/>
      </w:pPr>
      <w:r>
        <w:t xml:space="preserve">D.4 Misbehavior Evidence Objects</w:t>
      </w:r>
    </w:p>
    <w:p>
      <w:pPr>
        <w:pStyle w:val="FirstParagraph"/>
      </w:pPr>
      <w:r>
        <w:t xml:space="preserve">When misbehavior is detected, participants submit evidence for slashing (§9). Evidence objects are typed by offence and include the necessary data to prove the violation. Example for</w:t>
      </w:r>
      <w:r>
        <w:t xml:space="preserve"> </w:t>
      </w:r>
      <w:r>
        <w:rPr>
          <w:bCs/>
          <w:b/>
        </w:rPr>
        <w:t xml:space="preserve">SXCP mis‑signature</w:t>
      </w:r>
      <w:r>
        <w:t xml:space="preserve">:</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"SXCP_MIS_SIGNATURE"</w:t>
      </w:r>
      <w:r>
        <w:rPr>
          <w:rStyle w:val="FunctionTok"/>
        </w:rPr>
        <w:t xml:space="preserve">,</w:t>
      </w:r>
      <w:r>
        <w:br/>
      </w:r>
      <w:r>
        <w:rPr>
          <w:rStyle w:val="NormalTok"/>
        </w:rPr>
        <w:t xml:space="preserve">  </w:t>
      </w:r>
      <w:r>
        <w:rPr>
          <w:rStyle w:val="DataTypeTok"/>
        </w:rPr>
        <w:t xml:space="preserve">"relayer_id"</w:t>
      </w:r>
      <w:r>
        <w:rPr>
          <w:rStyle w:val="FunctionTok"/>
        </w:rPr>
        <w:t xml:space="preserve">:</w:t>
      </w:r>
      <w:r>
        <w:rPr>
          <w:rStyle w:val="NormalTok"/>
        </w:rPr>
        <w:t xml:space="preserve"> </w:t>
      </w:r>
      <w:r>
        <w:rPr>
          <w:rStyle w:val="StringTok"/>
        </w:rPr>
        <w:t xml:space="preserve">"RelayerXYZ"</w:t>
      </w:r>
      <w:r>
        <w:rPr>
          <w:rStyle w:val="FunctionTok"/>
        </w:rPr>
        <w:t xml:space="preserve">,</w:t>
      </w:r>
      <w:r>
        <w:br/>
      </w:r>
      <w:r>
        <w:rPr>
          <w:rStyle w:val="NormalTok"/>
        </w:rPr>
        <w:t xml:space="preserve">  </w:t>
      </w:r>
      <w:r>
        <w:rPr>
          <w:rStyle w:val="DataTypeTok"/>
        </w:rPr>
        <w:t xml:space="preserve">"chain_id"</w:t>
      </w:r>
      <w:r>
        <w:rPr>
          <w:rStyle w:val="FunctionTok"/>
        </w:rPr>
        <w:t xml:space="preserve">:</w:t>
      </w:r>
      <w:r>
        <w:rPr>
          <w:rStyle w:val="NormalTok"/>
        </w:rPr>
        <w:t xml:space="preserve"> </w:t>
      </w:r>
      <w:r>
        <w:rPr>
          <w:rStyle w:val="StringTok"/>
        </w:rPr>
        <w:t xml:space="preserve">"ethereum"</w:t>
      </w:r>
      <w:r>
        <w:rPr>
          <w:rStyle w:val="FunctionTok"/>
        </w:rPr>
        <w:t xml:space="preserve">,</w:t>
      </w:r>
      <w:r>
        <w:br/>
      </w:r>
      <w:r>
        <w:rPr>
          <w:rStyle w:val="NormalTok"/>
        </w:rPr>
        <w:t xml:space="preserve">  </w:t>
      </w:r>
      <w:r>
        <w:rPr>
          <w:rStyle w:val="DataTypeTok"/>
        </w:rPr>
        <w:t xml:space="preserve">"attestation"</w:t>
      </w:r>
      <w:r>
        <w:rPr>
          <w:rStyle w:val="FunctionTok"/>
        </w:rPr>
        <w:t xml:space="preserve">:</w:t>
      </w:r>
      <w:r>
        <w:rPr>
          <w:rStyle w:val="NormalTok"/>
        </w:rPr>
        <w:t xml:space="preserve"> </w:t>
      </w:r>
      <w:r>
        <w:rPr>
          <w:rStyle w:val="StringTok"/>
        </w:rPr>
        <w:t xml:space="preserve">"Hash(attestation_json)"</w:t>
      </w:r>
      <w:r>
        <w:rPr>
          <w:rStyle w:val="FunctionTok"/>
        </w:rPr>
        <w:t xml:space="preserve">,</w:t>
      </w:r>
      <w:r>
        <w:br/>
      </w:r>
      <w:r>
        <w:rPr>
          <w:rStyle w:val="NormalTok"/>
        </w:rPr>
        <w:t xml:space="preserve">  </w:t>
      </w:r>
      <w:r>
        <w:rPr>
          <w:rStyle w:val="DataTypeTok"/>
        </w:rPr>
        <w:t xml:space="preserve">"witness_proof"</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"state_root"</w:t>
      </w:r>
      <w:r>
        <w:rPr>
          <w:rStyle w:val="FunctionTok"/>
        </w:rPr>
        <w:t xml:space="preserve">:</w:t>
      </w:r>
      <w:r>
        <w:rPr>
          <w:rStyle w:val="NormalTok"/>
        </w:rPr>
        <w:t xml:space="preserve"> </w:t>
      </w:r>
      <w:r>
        <w:rPr>
          <w:rStyle w:val="StringTok"/>
        </w:rPr>
        <w:t xml:space="preserve">"0xActual"</w:t>
      </w:r>
      <w:r>
        <w:rPr>
          <w:rStyle w:val="FunctionTok"/>
        </w:rPr>
        <w:t xml:space="preserve">,</w:t>
      </w:r>
      <w:r>
        <w:br/>
      </w:r>
      <w:r>
        <w:rPr>
          <w:rStyle w:val="NormalTok"/>
        </w:rPr>
        <w:t xml:space="preserve">    </w:t>
      </w:r>
      <w:r>
        <w:rPr>
          <w:rStyle w:val="DataTypeTok"/>
        </w:rPr>
        <w:t xml:space="preserve">"events"</w:t>
      </w:r>
      <w:r>
        <w:rPr>
          <w:rStyle w:val="FunctionTok"/>
        </w:rPr>
        <w:t xml:space="preserve">:</w:t>
      </w:r>
      <w:r>
        <w:rPr>
          <w:rStyle w:val="NormalTok"/>
        </w:rPr>
        <w:t xml:space="preserve"> </w:t>
      </w:r>
      <w:r>
        <w:rPr>
          <w:rStyle w:val="OtherTok"/>
        </w:rPr>
        <w:t xml:space="preserve">[</w:t>
      </w:r>
      <w:r>
        <w:rPr>
          <w:rStyle w:val="NormalTok"/>
        </w:rPr>
        <w:t xml:space="preserve"> </w:t>
      </w:r>
      <w:r>
        <w:rPr>
          <w:rStyle w:val="Error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"conflicting_signature"</w:t>
      </w:r>
      <w:r>
        <w:rPr>
          <w:rStyle w:val="FunctionTok"/>
        </w:rPr>
        <w:t xml:space="preserve">:</w:t>
      </w:r>
      <w:r>
        <w:rPr>
          <w:rStyle w:val="NormalTok"/>
        </w:rPr>
        <w:t xml:space="preserve"> </w:t>
      </w:r>
      <w:r>
        <w:rPr>
          <w:rStyle w:val="StringTok"/>
        </w:rPr>
        <w:t xml:space="preserve">"AegisSignature…"</w:t>
      </w:r>
      <w:r>
        <w:rPr>
          <w:rStyle w:val="FunctionTok"/>
        </w:rPr>
        <w:t xml:space="preserve">,</w:t>
      </w:r>
      <w:r>
        <w:br/>
      </w:r>
      <w:r>
        <w:rPr>
          <w:rStyle w:val="NormalTok"/>
        </w:rPr>
        <w:t xml:space="preserve">  </w:t>
      </w:r>
      <w:r>
        <w:rPr>
          <w:rStyle w:val="DataTypeTok"/>
        </w:rPr>
        <w:t xml:space="preserve">"evidence_signature"</w:t>
      </w:r>
      <w:r>
        <w:rPr>
          <w:rStyle w:val="FunctionTok"/>
        </w:rPr>
        <w:t xml:space="preserve">:</w:t>
      </w:r>
      <w:r>
        <w:rPr>
          <w:rStyle w:val="NormalTok"/>
        </w:rPr>
        <w:t xml:space="preserve"> </w:t>
      </w:r>
      <w:r>
        <w:rPr>
          <w:rStyle w:val="StringTok"/>
        </w:rPr>
        <w:t xml:space="preserve">"AegisSignature…"</w:t>
      </w:r>
      <w:r>
        <w:br/>
      </w:r>
      <w:r>
        <w:rPr>
          <w:rStyle w:val="FunctionTok"/>
        </w:rPr>
        <w:t xml:space="preserve">}</w:t>
      </w:r>
    </w:p>
    <w:p>
      <w:pPr>
        <w:pStyle w:val="FirstParagraph"/>
      </w:pPr>
      <w:r>
        <w:t xml:space="preserve">The</w:t>
      </w:r>
      <w:r>
        <w:t xml:space="preserve"> </w:t>
      </w:r>
      <w:r>
        <w:rPr>
          <w:rStyle w:val="VerbatimChar"/>
        </w:rPr>
        <w:t xml:space="preserve">witness_proof</w:t>
      </w:r>
      <w:r>
        <w:t xml:space="preserve"> </w:t>
      </w:r>
      <w:r>
        <w:t xml:space="preserve">contains the true state and events according to watcher nodes, together with their signatures.</w:t>
      </w:r>
      <w:r>
        <w:t xml:space="preserve"> </w:t>
      </w:r>
      <w:r>
        <w:rPr>
          <w:rStyle w:val="VerbatimChar"/>
        </w:rPr>
        <w:t xml:space="preserve">conflicting_signature</w:t>
      </w:r>
      <w:r>
        <w:t xml:space="preserve"> </w:t>
      </w:r>
      <w:r>
        <w:t xml:space="preserve">is the original mis‑signature by the relayer.</w:t>
      </w:r>
      <w:r>
        <w:t xml:space="preserve"> </w:t>
      </w:r>
      <w:r>
        <w:rPr>
          <w:rStyle w:val="VerbatimChar"/>
        </w:rPr>
        <w:t xml:space="preserve">evidence_signature</w:t>
      </w:r>
      <w:r>
        <w:t xml:space="preserve"> </w:t>
      </w:r>
      <w:r>
        <w:t xml:space="preserve">authenticates the evidence object itself. Other evidence types include</w:t>
      </w:r>
      <w:r>
        <w:t xml:space="preserve"> </w:t>
      </w:r>
      <w:r>
        <w:rPr>
          <w:rStyle w:val="VerbatimChar"/>
        </w:rPr>
        <w:t xml:space="preserve">EQUIVOCATION</w:t>
      </w:r>
      <w:r>
        <w:t xml:space="preserve">,</w:t>
      </w:r>
      <w:r>
        <w:t xml:space="preserve"> </w:t>
      </w:r>
      <w:r>
        <w:rPr>
          <w:rStyle w:val="VerbatimChar"/>
        </w:rPr>
        <w:t xml:space="preserve">LATE_VOTE</w:t>
      </w:r>
      <w:r>
        <w:t xml:space="preserve"> </w:t>
      </w:r>
      <w:r>
        <w:t xml:space="preserve">and</w:t>
      </w:r>
      <w:r>
        <w:t xml:space="preserve"> </w:t>
      </w:r>
      <w:r>
        <w:rPr>
          <w:rStyle w:val="VerbatimChar"/>
        </w:rPr>
        <w:t xml:space="preserve">INVALID_SIGNATURE</w:t>
      </w:r>
      <w:r>
        <w:t xml:space="preserve">, each with appropriate fields defined in §9.</w:t>
      </w:r>
    </w:p>
    <w:bookmarkEnd w:id="23"/>
    <w:bookmarkStart w:id="24" w:name="d.5-serialization-and-hashing"/>
    <w:p>
      <w:pPr>
        <w:pStyle w:val="Heading2"/>
      </w:pPr>
      <w:r>
        <w:t xml:space="preserve">D.5 Serialization and Hashing</w:t>
      </w:r>
    </w:p>
    <w:p>
      <w:pPr>
        <w:pStyle w:val="FirstParagraph"/>
      </w:pPr>
      <w:r>
        <w:t xml:space="preserve">All SXCP messages are serialized using canonical CBOR encoding. The message type is prepended as a domain separator (e.g.,</w:t>
      </w:r>
      <w:r>
        <w:t xml:space="preserve"> </w:t>
      </w:r>
      <w:r>
        <w:rPr>
          <w:rStyle w:val="VerbatimChar"/>
        </w:rPr>
        <w:t xml:space="preserve">"SXCP_ATTESTATION"</w:t>
      </w:r>
      <w:r>
        <w:t xml:space="preserve">), then hashed using BLAKE3 before signing. This prevents cross‑protocol replay attacks and ensures deterministic serialization. Fields are sorted lexicographically by key name in JSON representations. Implementers must not rely on JSON ordering; canonical encoding is defined in the</w:t>
      </w:r>
      <w:r>
        <w:t xml:space="preserve"> </w:t>
      </w:r>
      <w:r>
        <w:rPr>
          <w:rStyle w:val="VerbatimChar"/>
        </w:rPr>
        <w:t xml:space="preserve">cbor2</w:t>
      </w:r>
      <w:r>
        <w:t xml:space="preserve"> </w:t>
      </w:r>
      <w:r>
        <w:t xml:space="preserve">specification.</w:t>
      </w:r>
    </w:p>
    <w:p>
      <w:pPr>
        <w:pStyle w:val="BodyText"/>
      </w:pPr>
      <w:r>
        <w:t xml:space="preserve">Specifications in this appendix are normative. Any deviations must be versioned and documented in §13. Further examples and test vectors are available in Appendix G.</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2025-10-17T07:06:43Z</dcterms:created>
  <dcterms:modified xsi:type="dcterms:W3CDTF">2025-10-17T07:06:43Z</dcterms:modified>
</cp:coreProperties>
</file>

<file path=docProps/custom.xml><?xml version="1.0" encoding="utf-8"?>
<Properties xmlns="http://schemas.openxmlformats.org/officeDocument/2006/custom-properties" xmlns:vt="http://schemas.openxmlformats.org/officeDocument/2006/docPropsVTypes"/>
</file>