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ncurrency-state"/>
    <w:p>
      <w:pPr>
        <w:pStyle w:val="Heading1"/>
      </w:pPr>
      <w:r>
        <w:t xml:space="preserve">4. Concurrency &amp; State</w:t>
      </w:r>
    </w:p>
    <w:p>
      <w:pPr>
        <w:pStyle w:val="FirstParagraph"/>
      </w:pPr>
      <w:r>
        <w:t xml:space="preserve">SynQ contracts execute in a single‑threaded environment</w:t>
      </w:r>
      <w:r>
        <w:t xml:space="preserve"> </w:t>
      </w:r>
      <w:r>
        <w:t xml:space="preserve">but must interact with concurrent external events and</w:t>
      </w:r>
      <w:r>
        <w:t xml:space="preserve"> </w:t>
      </w:r>
      <w:r>
        <w:t xml:space="preserve">potentially long‑running computations. This section</w:t>
      </w:r>
      <w:r>
        <w:t xml:space="preserve"> </w:t>
      </w:r>
      <w:r>
        <w:t xml:space="preserve">outlines how state is organised and how concurrency is</w:t>
      </w:r>
      <w:r>
        <w:t xml:space="preserve"> </w:t>
      </w:r>
      <w:r>
        <w:t xml:space="preserve">modelled to preserve determinism and security.</w:t>
      </w:r>
    </w:p>
    <w:bookmarkStart w:id="20" w:name="contract-state-layout"/>
    <w:p>
      <w:pPr>
        <w:pStyle w:val="Heading2"/>
      </w:pPr>
      <w:r>
        <w:t xml:space="preserve">4.1 Contract State Layout</w:t>
      </w:r>
    </w:p>
    <w:p>
      <w:pPr>
        <w:pStyle w:val="FirstParagraph"/>
      </w:pPr>
      <w:r>
        <w:t xml:space="preserve">State variables are declared at the top level of a</w:t>
      </w:r>
      <w:r>
        <w:t xml:space="preserve"> </w:t>
      </w:r>
      <w:r>
        <w:t xml:space="preserve">contract:</w:t>
      </w:r>
    </w:p>
    <w:p>
      <w:pPr>
        <w:pStyle w:val="SourceCode"/>
      </w:pPr>
      <w:r>
        <w:rPr>
          <w:rStyle w:val="VerbatimChar"/>
        </w:rPr>
        <w:t xml:space="preserve">contract Treasury {</w:t>
      </w:r>
      <w:r>
        <w:br/>
      </w:r>
      <w:r>
        <w:rPr>
          <w:rStyle w:val="VerbatimChar"/>
        </w:rPr>
        <w:t xml:space="preserve">    owner: Address;</w:t>
      </w:r>
      <w:r>
        <w:br/>
      </w:r>
      <w:r>
        <w:rPr>
          <w:rStyle w:val="VerbatimChar"/>
        </w:rPr>
        <w:t xml:space="preserve">    balance: UInt256;</w:t>
      </w:r>
      <w:r>
        <w:br/>
      </w:r>
      <w:r>
        <w:rPr>
          <w:rStyle w:val="VerbatimChar"/>
        </w:rPr>
        <w:t xml:space="preserve">    allowances: mapping&lt;Address, UInt256&gt;;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State variables reside in persistent storage and are</w:t>
      </w:r>
      <w:r>
        <w:t xml:space="preserve"> </w:t>
      </w:r>
      <w:r>
        <w:t xml:space="preserve">accessed via their names. Public variables generate</w:t>
      </w:r>
      <w:r>
        <w:t xml:space="preserve"> </w:t>
      </w:r>
      <w:r>
        <w:t xml:space="preserve">getter functions automatically. Maps and arrays are</w:t>
      </w:r>
      <w:r>
        <w:t xml:space="preserve"> </w:t>
      </w:r>
      <w:r>
        <w:t xml:space="preserve">stored via hashes of their keys and indices (§2.8).</w:t>
      </w:r>
    </w:p>
    <w:bookmarkEnd w:id="20"/>
    <w:bookmarkStart w:id="21" w:name="transaction-atomicity-isolation"/>
    <w:p>
      <w:pPr>
        <w:pStyle w:val="Heading2"/>
      </w:pPr>
      <w:r>
        <w:t xml:space="preserve">4.2 Transaction Atomicity &amp; Isolation</w:t>
      </w:r>
    </w:p>
    <w:p>
      <w:pPr>
        <w:pStyle w:val="FirstParagraph"/>
      </w:pPr>
      <w:r>
        <w:t xml:space="preserve">Each transaction executes atomically with respect to the</w:t>
      </w:r>
      <w:r>
        <w:t xml:space="preserve"> </w:t>
      </w:r>
      <w:r>
        <w:t xml:space="preserve">current state. Intermediate state changes are not visible</w:t>
      </w:r>
      <w:r>
        <w:t xml:space="preserve"> </w:t>
      </w:r>
      <w:r>
        <w:t xml:space="preserve">to other transactions until the transaction commits.</w:t>
      </w:r>
      <w:r>
        <w:t xml:space="preserve"> </w:t>
      </w:r>
      <w:r>
        <w:t xml:space="preserve">Reverts roll back all changes. Calls between contracts</w:t>
      </w:r>
      <w:r>
        <w:t xml:space="preserve"> </w:t>
      </w:r>
      <w:r>
        <w:t xml:space="preserve">propagate reverts up the call stack.</w:t>
      </w:r>
    </w:p>
    <w:p>
      <w:pPr>
        <w:pStyle w:val="BodyText"/>
      </w:pPr>
      <w:r>
        <w:t xml:space="preserve">To avoid re‑entrancy attacks, SynQ does not support</w:t>
      </w:r>
      <w:r>
        <w:t xml:space="preserve"> </w:t>
      </w:r>
      <w:r>
        <w:t xml:space="preserve">arbitrary re‑entrant calls. External calls are executed</w:t>
      </w:r>
      <w:r>
        <w:t xml:space="preserve"> </w:t>
      </w:r>
      <w:r>
        <w:t xml:space="preserve">at the end of the current call unless explicitly</w:t>
      </w:r>
      <w:r>
        <w:t xml:space="preserve"> </w:t>
      </w:r>
      <w:r>
        <w:t xml:space="preserve">scheduled via asynchronous APIs (§4.4).</w:t>
      </w:r>
    </w:p>
    <w:bookmarkEnd w:id="21"/>
    <w:bookmarkStart w:id="22" w:name="gaslimited-execution-budget-blocks"/>
    <w:p>
      <w:pPr>
        <w:pStyle w:val="Heading2"/>
      </w:pPr>
      <w:r>
        <w:t xml:space="preserve">4.3 Gas‑Limited Execution &amp; Budget Blocks</w:t>
      </w:r>
    </w:p>
    <w:p>
      <w:pPr>
        <w:pStyle w:val="FirstParagraph"/>
      </w:pPr>
      <w:r>
        <w:t xml:space="preserve">Gas is a per‑transaction resource that prevents infinite</w:t>
      </w:r>
      <w:r>
        <w:t xml:space="preserve"> </w:t>
      </w:r>
      <w:r>
        <w:t xml:space="preserve">loops and denial‑of‑service. Developers can annotate</w:t>
      </w:r>
      <w:r>
        <w:t xml:space="preserve"> </w:t>
      </w:r>
      <w:r>
        <w:t xml:space="preserve">functions with</w:t>
      </w:r>
      <w:r>
        <w:t xml:space="preserve"> </w:t>
      </w:r>
      <w:r>
        <w:rPr>
          <w:rStyle w:val="VerbatimChar"/>
        </w:rPr>
        <w:t xml:space="preserve">@gas_limit(N)</w:t>
      </w:r>
      <w:r>
        <w:t xml:space="preserve"> </w:t>
      </w:r>
      <w:r>
        <w:t xml:space="preserve">to enforce an upper bound on</w:t>
      </w:r>
      <w:r>
        <w:t xml:space="preserve"> </w:t>
      </w:r>
      <w:r>
        <w:t xml:space="preserve">gas consumption. Additionally, the</w:t>
      </w:r>
      <w:r>
        <w:t xml:space="preserve"> </w:t>
      </w:r>
      <w:r>
        <w:rPr>
          <w:rStyle w:val="VerbatimChar"/>
        </w:rPr>
        <w:t xml:space="preserve">with_gas_limit</w:t>
      </w:r>
      <w:r>
        <w:t xml:space="preserve"> </w:t>
      </w:r>
      <w:r>
        <w:t xml:space="preserve">block</w:t>
      </w:r>
      <w:r>
        <w:t xml:space="preserve"> </w:t>
      </w:r>
      <w:r>
        <w:t xml:space="preserve">enables budgeting nested calls: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function process_batch(voters: Address[]) {</w:t>
      </w:r>
      <w:r>
        <w:br/>
      </w:r>
      <w:r>
        <w:rPr>
          <w:rStyle w:val="VerbatimChar"/>
        </w:rPr>
        <w:t xml:space="preserve">    with_gas_limit(voters.length * 25_000) {</w:t>
      </w:r>
      <w:r>
        <w:br/>
      </w:r>
      <w:r>
        <w:rPr>
          <w:rStyle w:val="VerbatimChar"/>
        </w:rPr>
        <w:t xml:space="preserve">        for (v in voters) {</w:t>
      </w:r>
      <w:r>
        <w:br/>
      </w:r>
      <w:r>
        <w:rPr>
          <w:rStyle w:val="VerbatimChar"/>
        </w:rPr>
        <w:t xml:space="preserve">            tally_vote(v);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 the gas limit is exceeded within the block, the</w:t>
      </w:r>
      <w:r>
        <w:t xml:space="preserve"> </w:t>
      </w:r>
      <w:r>
        <w:t xml:space="preserve">execution reverts and the caller is charged for consumed</w:t>
      </w:r>
      <w:r>
        <w:t xml:space="preserve"> </w:t>
      </w:r>
      <w:r>
        <w:t xml:space="preserve">gas. This mechanism prevents malicious or accidental</w:t>
      </w:r>
      <w:r>
        <w:t xml:space="preserve"> </w:t>
      </w:r>
      <w:r>
        <w:t xml:space="preserve">exhaustion of gas during batched operations.</w:t>
      </w:r>
    </w:p>
    <w:bookmarkEnd w:id="22"/>
    <w:bookmarkStart w:id="23" w:name="asynchronous-calls-external-interactions"/>
    <w:p>
      <w:pPr>
        <w:pStyle w:val="Heading2"/>
      </w:pPr>
      <w:r>
        <w:t xml:space="preserve">4.4 Asynchronous Calls &amp; External Interactions</w:t>
      </w:r>
    </w:p>
    <w:p>
      <w:pPr>
        <w:pStyle w:val="FirstParagraph"/>
      </w:pPr>
      <w:r>
        <w:t xml:space="preserve">Contracts may need to interact with external systems (e.g.,</w:t>
      </w:r>
      <w:r>
        <w:t xml:space="preserve"> </w:t>
      </w:r>
      <w:r>
        <w:t xml:space="preserve">off‑chain or cross‑chain). SynQ models such interactions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asynchronous calls</w:t>
      </w:r>
      <w:r>
        <w:t xml:space="preserve">. An asynchronous call sends</w:t>
      </w:r>
      <w:r>
        <w:t xml:space="preserve"> </w:t>
      </w:r>
      <w:r>
        <w:t xml:space="preserve">a message and returns immediately. The result arrives in</w:t>
      </w:r>
      <w:r>
        <w:t xml:space="preserve"> </w:t>
      </w:r>
      <w:r>
        <w:t xml:space="preserve">a separate transaction or as an event callback:</w:t>
      </w:r>
    </w:p>
    <w:p>
      <w:pPr>
        <w:pStyle w:val="SourceCode"/>
      </w:pPr>
      <w:r>
        <w:rPr>
          <w:rStyle w:val="VerbatimChar"/>
        </w:rPr>
        <w:t xml:space="preserve">// Pseudocode for an asynchronous call</w:t>
      </w:r>
      <w:r>
        <w:br/>
      </w:r>
      <w:r>
        <w:rPr>
          <w:rStyle w:val="VerbatimChar"/>
        </w:rPr>
        <w:t xml:space="preserve">function request_data(endpoint: Bytes) -&gt; Promise&lt;Bytes&gt; {</w:t>
      </w:r>
      <w:r>
        <w:br/>
      </w:r>
      <w:r>
        <w:rPr>
          <w:rStyle w:val="VerbatimChar"/>
        </w:rPr>
        <w:t xml:space="preserve">    emit Request(endpoint, msg.sender);</w:t>
      </w:r>
      <w:r>
        <w:br/>
      </w:r>
      <w:r>
        <w:rPr>
          <w:rStyle w:val="VerbatimChar"/>
        </w:rPr>
        <w:t xml:space="preserve">    // The result will be delivered via an event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VM persists the pending promise and resumes the</w:t>
      </w:r>
      <w:r>
        <w:t xml:space="preserve"> </w:t>
      </w:r>
      <w:r>
        <w:t xml:space="preserve">contract when the callback transaction arrives. Gas</w:t>
      </w:r>
      <w:r>
        <w:t xml:space="preserve"> </w:t>
      </w:r>
      <w:r>
        <w:t xml:space="preserve">accounting spans only the initial call; the callback is</w:t>
      </w:r>
      <w:r>
        <w:t xml:space="preserve"> </w:t>
      </w:r>
      <w:r>
        <w:t xml:space="preserve">billed separately. This model avoids blocking execution</w:t>
      </w:r>
      <w:r>
        <w:t xml:space="preserve"> </w:t>
      </w:r>
      <w:r>
        <w:t xml:space="preserve">on long‑running off‑chain processes.</w:t>
      </w:r>
    </w:p>
    <w:bookmarkEnd w:id="23"/>
    <w:bookmarkStart w:id="24" w:name="parallel-execution-batch-operations"/>
    <w:p>
      <w:pPr>
        <w:pStyle w:val="Heading2"/>
      </w:pPr>
      <w:r>
        <w:t xml:space="preserve">4.5 Parallel Execution &amp; Batch Operations</w:t>
      </w:r>
    </w:p>
    <w:p>
      <w:pPr>
        <w:pStyle w:val="FirstParagraph"/>
      </w:pPr>
      <w:r>
        <w:t xml:space="preserve">SynQ does not expose shared memory concurrency, but it</w:t>
      </w:r>
      <w:r>
        <w:t xml:space="preserve"> </w:t>
      </w:r>
      <w:r>
        <w:t xml:space="preserve">provides explicit batch operations that allow multiple</w:t>
      </w:r>
      <w:r>
        <w:t xml:space="preserve"> </w:t>
      </w:r>
      <w:r>
        <w:t xml:space="preserve">verifications or state transitions to execute within a</w:t>
      </w:r>
      <w:r>
        <w:t xml:space="preserve"> </w:t>
      </w:r>
      <w:r>
        <w:t xml:space="preserve">single transaction. The</w:t>
      </w:r>
      <w:r>
        <w:t xml:space="preserve"> </w:t>
      </w:r>
      <w:r>
        <w:rPr>
          <w:rStyle w:val="VerbatimChar"/>
        </w:rPr>
        <w:t xml:space="preserve">@optimize_gas</w:t>
      </w:r>
      <w:r>
        <w:t xml:space="preserve"> </w:t>
      </w:r>
      <w:r>
        <w:t xml:space="preserve">attribute hints</w:t>
      </w:r>
      <w:r>
        <w:t xml:space="preserve"> </w:t>
      </w:r>
      <w:r>
        <w:t xml:space="preserve">that the compiler should bundle calls to the same</w:t>
      </w:r>
      <w:r>
        <w:t xml:space="preserve"> </w:t>
      </w:r>
      <w:r>
        <w:t xml:space="preserve">precompile. For example:</w:t>
      </w:r>
    </w:p>
    <w:p>
      <w:pPr>
        <w:pStyle w:val="SourceCode"/>
      </w:pPr>
      <w:r>
        <w:rPr>
          <w:rStyle w:val="VerbatimChar"/>
        </w:rPr>
        <w:t xml:space="preserve">@public</w:t>
      </w:r>
      <w:r>
        <w:br/>
      </w:r>
      <w:r>
        <w:rPr>
          <w:rStyle w:val="VerbatimChar"/>
        </w:rPr>
        <w:t xml:space="preserve">@optimize_gas</w:t>
      </w:r>
      <w:r>
        <w:br/>
      </w:r>
      <w:r>
        <w:rPr>
          <w:rStyle w:val="VerbatimChar"/>
        </w:rPr>
        <w:t xml:space="preserve">function verify_members(members: Address[], sigs: FalconSignature&lt;512&gt;[]) -&gt; Bool[] {</w:t>
      </w:r>
      <w:r>
        <w:br/>
      </w:r>
      <w:r>
        <w:rPr>
          <w:rStyle w:val="VerbatimChar"/>
        </w:rPr>
        <w:t xml:space="preserve">    return falcon_batch_verify(sigs, get_keys(members), get_messages(members));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Batch verification reduces per‑signature overhead and is</w:t>
      </w:r>
      <w:r>
        <w:t xml:space="preserve"> </w:t>
      </w:r>
      <w:r>
        <w:t xml:space="preserve">executed atomically. Although operations occur in</w:t>
      </w:r>
      <w:r>
        <w:t xml:space="preserve"> </w:t>
      </w:r>
      <w:r>
        <w:t xml:space="preserve">parallel under the hood, from the developer’s viewpoint</w:t>
      </w:r>
      <w:r>
        <w:t xml:space="preserve"> </w:t>
      </w:r>
      <w:r>
        <w:t xml:space="preserve">they are synchronous: either all succeed or the call</w:t>
      </w:r>
      <w:r>
        <w:t xml:space="preserve"> </w:t>
      </w:r>
      <w:r>
        <w:t xml:space="preserve">reverts (§3.6).</w:t>
      </w:r>
    </w:p>
    <w:bookmarkEnd w:id="24"/>
    <w:bookmarkStart w:id="25" w:name="concurrency-pitfalls-best-practices"/>
    <w:p>
      <w:pPr>
        <w:pStyle w:val="Heading2"/>
      </w:pPr>
      <w:r>
        <w:t xml:space="preserve">4.6 Concurrency Pitfalls &amp; Best Practices</w:t>
      </w:r>
    </w:p>
    <w:p>
      <w:pPr>
        <w:pStyle w:val="FirstParagraph"/>
      </w:pPr>
      <w:r>
        <w:t xml:space="preserve">While SynQ simplifies concurrency compared to</w:t>
      </w:r>
      <w:r>
        <w:t xml:space="preserve"> </w:t>
      </w:r>
      <w:r>
        <w:t xml:space="preserve">multi‑threaded environments, developers must remain</w:t>
      </w:r>
      <w:r>
        <w:t xml:space="preserve"> </w:t>
      </w:r>
      <w:r>
        <w:t xml:space="preserve">vigilant: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contention:</w:t>
      </w:r>
      <w:r>
        <w:t xml:space="preserve"> </w:t>
      </w:r>
      <w:r>
        <w:t xml:space="preserve">concurrent transactions may</w:t>
      </w:r>
      <w:r>
        <w:t xml:space="preserve"> </w:t>
      </w:r>
      <w:r>
        <w:t xml:space="preserve">compete for the same state variables. Use atomic</w:t>
      </w:r>
      <w:r>
        <w:t xml:space="preserve"> </w:t>
      </w:r>
      <w:r>
        <w:t xml:space="preserve">operations (e.g.,</w:t>
      </w:r>
      <w:r>
        <w:t xml:space="preserve"> </w:t>
      </w:r>
      <w:r>
        <w:rPr>
          <w:rStyle w:val="VerbatimChar"/>
        </w:rPr>
        <w:t xml:space="preserve">compare_and_swap</w:t>
      </w:r>
      <w:r>
        <w:t xml:space="preserve">) or locks for</w:t>
      </w:r>
      <w:r>
        <w:t xml:space="preserve"> </w:t>
      </w:r>
      <w:r>
        <w:t xml:space="preserve">critical sections.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Asynchronous race conditions:</w:t>
      </w:r>
      <w:r>
        <w:t xml:space="preserve"> </w:t>
      </w:r>
      <w:r>
        <w:t xml:space="preserve">asynchronous callbacks</w:t>
      </w:r>
      <w:r>
        <w:t xml:space="preserve"> </w:t>
      </w:r>
      <w:r>
        <w:t xml:space="preserve">may arrive in unexpected orders. Maintain explicit</w:t>
      </w:r>
      <w:r>
        <w:t xml:space="preserve"> </w:t>
      </w:r>
      <w:r>
        <w:t xml:space="preserve">state machines to track pending operations.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Gas exhaustion:</w:t>
      </w:r>
      <w:r>
        <w:t xml:space="preserve"> </w:t>
      </w:r>
      <w:r>
        <w:t xml:space="preserve">ensure that batch sizes and loops</w:t>
      </w:r>
      <w:r>
        <w:t xml:space="preserve"> </w:t>
      </w:r>
      <w:r>
        <w:t xml:space="preserve">respect gas limits; consider pre‑computing results off‑</w:t>
      </w:r>
      <w:r>
        <w:t xml:space="preserve"> </w:t>
      </w:r>
      <w:r>
        <w:t xml:space="preserve">chain.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Re‑entrancy:</w:t>
      </w:r>
      <w:r>
        <w:t xml:space="preserve"> </w:t>
      </w:r>
      <w:r>
        <w:t xml:space="preserve">avoid calling untrusted contracts from</w:t>
      </w:r>
      <w:r>
        <w:t xml:space="preserve"> </w:t>
      </w:r>
      <w:r>
        <w:t xml:space="preserve">within a state‑changing function. Use the checks‑effects‑</w:t>
      </w:r>
      <w:r>
        <w:t xml:space="preserve"> </w:t>
      </w:r>
      <w:r>
        <w:t xml:space="preserve">interactions pattern: update internal state before</w:t>
      </w:r>
      <w:r>
        <w:t xml:space="preserve"> </w:t>
      </w:r>
      <w:r>
        <w:t xml:space="preserve">performing external calls.</w:t>
      </w:r>
    </w:p>
    <w:bookmarkEnd w:id="25"/>
    <w:bookmarkStart w:id="26" w:name="gas-control-annotations"/>
    <w:p>
      <w:pPr>
        <w:pStyle w:val="Heading2"/>
      </w:pPr>
      <w:r>
        <w:t xml:space="preserve">4.7 Gas Control Annotations</w:t>
      </w:r>
    </w:p>
    <w:p>
      <w:pPr>
        <w:pStyle w:val="FirstParagraph"/>
      </w:pPr>
      <w:r>
        <w:t xml:space="preserve">Gas annotations (</w:t>
      </w:r>
      <w:r>
        <w:rPr>
          <w:rStyle w:val="VerbatimChar"/>
        </w:rPr>
        <w:t xml:space="preserve">@gas_cost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@gas_limit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with_gas_limit</w:t>
      </w:r>
      <w:r>
        <w:t xml:space="preserve">) allow developers to reason about and</w:t>
      </w:r>
      <w:r>
        <w:t xml:space="preserve"> </w:t>
      </w:r>
      <w:r>
        <w:t xml:space="preserve">constrain execution costs. Annotations are enforced at</w:t>
      </w:r>
      <w:r>
        <w:t xml:space="preserve"> </w:t>
      </w:r>
      <w:r>
        <w:t xml:space="preserve">compile time and by the VM. The compiler may reject</w:t>
      </w:r>
      <w:r>
        <w:t xml:space="preserve"> </w:t>
      </w:r>
      <w:r>
        <w:t xml:space="preserve">code that lacks sufficient annotations on loops or</w:t>
      </w:r>
      <w:r>
        <w:t xml:space="preserve"> </w:t>
      </w:r>
      <w:r>
        <w:t xml:space="preserve">dynamic operations.</w:t>
      </w:r>
    </w:p>
    <w:bookmarkEnd w:id="26"/>
    <w:bookmarkStart w:id="27" w:name="suspension-resumption-semantics"/>
    <w:p>
      <w:pPr>
        <w:pStyle w:val="Heading2"/>
      </w:pPr>
      <w:r>
        <w:t xml:space="preserve">4.8 Suspension &amp; Resumption Semantics</w:t>
      </w:r>
    </w:p>
    <w:p>
      <w:pPr>
        <w:pStyle w:val="FirstParagraph"/>
      </w:pPr>
      <w:r>
        <w:t xml:space="preserve">When a contract performs an asynchronous call, its</w:t>
      </w:r>
      <w:r>
        <w:t xml:space="preserve"> </w:t>
      </w:r>
      <w:r>
        <w:t xml:space="preserve">execution context is suspended. The context includes the</w:t>
      </w:r>
      <w:r>
        <w:t xml:space="preserve"> </w:t>
      </w:r>
      <w:r>
        <w:t xml:space="preserve">call stack, memory, and partial results. On resumption,</w:t>
      </w:r>
      <w:r>
        <w:t xml:space="preserve"> </w:t>
      </w:r>
      <w:r>
        <w:t xml:space="preserve">the VM restores the context and continues execution. The</w:t>
      </w:r>
      <w:r>
        <w:t xml:space="preserve"> </w:t>
      </w:r>
      <w:r>
        <w:t xml:space="preserve">following invariants hold:</w:t>
      </w:r>
    </w:p>
    <w:p>
      <w:pPr>
        <w:numPr>
          <w:ilvl w:val="0"/>
          <w:numId w:val="1002"/>
        </w:numPr>
        <w:pStyle w:val="Compact"/>
      </w:pPr>
      <w:r>
        <w:t xml:space="preserve">No mutable state is visible to other calls during</w:t>
      </w:r>
      <w:r>
        <w:t xml:space="preserve"> </w:t>
      </w:r>
      <w:r>
        <w:t xml:space="preserve">suspension.</w:t>
      </w:r>
    </w:p>
    <w:p>
      <w:pPr>
        <w:numPr>
          <w:ilvl w:val="0"/>
          <w:numId w:val="1002"/>
        </w:numPr>
        <w:pStyle w:val="Compact"/>
      </w:pPr>
      <w:r>
        <w:t xml:space="preserve">The caller must pay for gas used during both phases.</w:t>
      </w:r>
    </w:p>
    <w:p>
      <w:pPr>
        <w:numPr>
          <w:ilvl w:val="0"/>
          <w:numId w:val="1002"/>
        </w:numPr>
        <w:pStyle w:val="Compact"/>
      </w:pPr>
      <w:r>
        <w:t xml:space="preserve">If the callback fails or times out, the contract may</w:t>
      </w:r>
      <w:r>
        <w:t xml:space="preserve"> </w:t>
      </w:r>
      <w:r>
        <w:t xml:space="preserve">handle the error using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patterns (future</w:t>
      </w:r>
      <w:r>
        <w:t xml:space="preserve"> </w:t>
      </w:r>
      <w:r>
        <w:t xml:space="preserve">feature).</w:t>
      </w:r>
    </w:p>
    <w:bookmarkEnd w:id="27"/>
    <w:bookmarkStart w:id="28" w:name="concurrency-attack-vectors-mitigations"/>
    <w:p>
      <w:pPr>
        <w:pStyle w:val="Heading2"/>
      </w:pPr>
      <w:r>
        <w:t xml:space="preserve">4.9 Concurrency Attack Vectors &amp; Mitigations</w:t>
      </w:r>
    </w:p>
    <w:p>
      <w:pPr>
        <w:pStyle w:val="FirstParagraph"/>
      </w:pPr>
      <w:r>
        <w:t xml:space="preserve">Attackers may attempt to exploit concurrency by sending</w:t>
      </w:r>
      <w:r>
        <w:t xml:space="preserve"> </w:t>
      </w:r>
      <w:r>
        <w:t xml:space="preserve">multiple transactions or by delaying asynchronous callbacks.</w:t>
      </w:r>
      <w:r>
        <w:t xml:space="preserve"> </w:t>
      </w:r>
      <w:r>
        <w:t xml:space="preserve">Mitigations include: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Nonce checks:</w:t>
      </w:r>
      <w:r>
        <w:t xml:space="preserve"> </w:t>
      </w:r>
      <w:r>
        <w:t xml:space="preserve">ensure that repeated requests are</w:t>
      </w:r>
      <w:r>
        <w:t xml:space="preserve"> </w:t>
      </w:r>
      <w:r>
        <w:t xml:space="preserve">rejected. Each asynchronous request should carry a</w:t>
      </w:r>
      <w:r>
        <w:t xml:space="preserve"> </w:t>
      </w:r>
      <w:r>
        <w:t xml:space="preserve">nonce that is stored and verified upon callback.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Timeouts:</w:t>
      </w:r>
      <w:r>
        <w:t xml:space="preserve"> </w:t>
      </w:r>
      <w:r>
        <w:t xml:space="preserve">specify maximum wait times for callbacks.</w:t>
      </w:r>
      <w:r>
        <w:t xml:space="preserve"> </w:t>
      </w:r>
      <w:r>
        <w:t xml:space="preserve">Unfulfilled requests revert and refund unused gas.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Quorum enforcement:</w:t>
      </w:r>
      <w:r>
        <w:t xml:space="preserve"> </w:t>
      </w:r>
      <w:r>
        <w:t xml:space="preserve">cross‑chain messages must be</w:t>
      </w:r>
      <w:r>
        <w:t xml:space="preserve"> </w:t>
      </w:r>
      <w:r>
        <w:t xml:space="preserve">signed by a threshold of relayers (§5.1), preventing a</w:t>
      </w:r>
      <w:r>
        <w:t xml:space="preserve"> </w:t>
      </w:r>
      <w:r>
        <w:t xml:space="preserve">single malicious relay from delivering bogus data.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2025-10-18T01:19:32Z</dcterms:created>
  <dcterms:modified xsi:type="dcterms:W3CDTF">2025-10-18T01:19:32Z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