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BB19" w14:textId="77777777" w:rsidR="006554D7" w:rsidRPr="006554D7" w:rsidRDefault="006554D7" w:rsidP="006554D7">
      <w:pPr>
        <w:spacing w:after="0" w:line="240" w:lineRule="auto"/>
        <w:outlineLvl w:val="0"/>
        <w:rPr>
          <w:rFonts w:ascii="Quantico" w:eastAsia="Times New Roman" w:hAnsi="Quantico" w:cs="Times New Roman"/>
          <w:b/>
          <w:bCs/>
          <w:kern w:val="36"/>
          <w:sz w:val="44"/>
          <w:szCs w:val="44"/>
          <w14:ligatures w14:val="none"/>
        </w:rPr>
      </w:pPr>
      <w:r w:rsidRPr="006554D7">
        <w:rPr>
          <w:rFonts w:ascii="Quantico" w:eastAsia="Times New Roman" w:hAnsi="Quantico" w:cs="Times New Roman"/>
          <w:b/>
          <w:bCs/>
          <w:kern w:val="36"/>
          <w:sz w:val="44"/>
          <w:szCs w:val="44"/>
          <w14:ligatures w14:val="none"/>
        </w:rPr>
        <w:t>Synergy Network</w:t>
      </w:r>
    </w:p>
    <w:p w14:paraId="1DFFAA96" w14:textId="5C8EA96E" w:rsidR="006554D7" w:rsidRPr="006554D7" w:rsidRDefault="006554D7" w:rsidP="006554D7">
      <w:pPr>
        <w:spacing w:after="0" w:line="240" w:lineRule="auto"/>
        <w:outlineLvl w:val="0"/>
        <w:rPr>
          <w:rFonts w:ascii="Quantico" w:eastAsia="Times New Roman" w:hAnsi="Quantico" w:cs="Times New Roman"/>
          <w:b/>
          <w:bCs/>
          <w:kern w:val="36"/>
          <w:sz w:val="44"/>
          <w:szCs w:val="44"/>
          <w14:ligatures w14:val="none"/>
        </w:rPr>
      </w:pPr>
      <w:r w:rsidRPr="006554D7">
        <w:rPr>
          <w:rFonts w:ascii="Quantico" w:eastAsia="Times New Roman" w:hAnsi="Quantico" w:cs="Times New Roman"/>
          <w:b/>
          <w:bCs/>
          <w:kern w:val="36"/>
          <w:sz w:val="44"/>
          <w:szCs w:val="44"/>
          <w14:ligatures w14:val="none"/>
        </w:rPr>
        <w:t>Aegis PQC Core Lite Whitepaper</w:t>
      </w:r>
    </w:p>
    <w:p w14:paraId="743FF06A" w14:textId="77777777" w:rsidR="006554D7" w:rsidRPr="006554D7" w:rsidRDefault="006554D7" w:rsidP="006554D7">
      <w:pPr>
        <w:spacing w:before="100" w:beforeAutospacing="1" w:after="0" w:line="240" w:lineRule="auto"/>
        <w:outlineLvl w:val="2"/>
        <w:rPr>
          <w:rFonts w:ascii="Quantico" w:eastAsia="Times New Roman" w:hAnsi="Quantico" w:cs="Times New Roman"/>
          <w:b/>
          <w:bCs/>
          <w:kern w:val="0"/>
          <w:sz w:val="28"/>
          <w:szCs w:val="28"/>
          <w14:ligatures w14:val="none"/>
        </w:rPr>
      </w:pPr>
      <w:r w:rsidRPr="006554D7">
        <w:rPr>
          <w:rFonts w:ascii="Quantico" w:eastAsia="Times New Roman" w:hAnsi="Quantico" w:cs="Times New Roman"/>
          <w:b/>
          <w:bCs/>
          <w:kern w:val="0"/>
          <w:sz w:val="28"/>
          <w:szCs w:val="28"/>
          <w14:ligatures w14:val="none"/>
        </w:rPr>
        <w:t>1. Executive Summary</w:t>
      </w:r>
    </w:p>
    <w:p w14:paraId="53F70DFD" w14:textId="77777777" w:rsidR="006554D7" w:rsidRPr="006554D7" w:rsidRDefault="006554D7" w:rsidP="006554D7">
      <w:pPr>
        <w:spacing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 xml:space="preserve">The </w:t>
      </w:r>
      <w:r w:rsidRPr="006554D7">
        <w:rPr>
          <w:rFonts w:ascii="Inter" w:eastAsia="Times New Roman" w:hAnsi="Inter" w:cs="Times New Roman"/>
          <w:b/>
          <w:bCs/>
          <w:kern w:val="0"/>
          <w14:ligatures w14:val="none"/>
        </w:rPr>
        <w:t>Aegis PQC Core</w:t>
      </w:r>
      <w:r w:rsidRPr="006554D7">
        <w:rPr>
          <w:rFonts w:ascii="Inter" w:eastAsia="Times New Roman" w:hAnsi="Inter" w:cs="Times New Roman"/>
          <w:kern w:val="0"/>
          <w14:ligatures w14:val="none"/>
        </w:rPr>
        <w:t xml:space="preserve"> is Synergy Network’s next-generation cryptographic foundation—engineered to protect blockchain infrastructure in the quantum era.</w:t>
      </w:r>
      <w:r w:rsidRPr="006554D7">
        <w:rPr>
          <w:rFonts w:ascii="Inter" w:eastAsia="Times New Roman" w:hAnsi="Inter" w:cs="Times New Roman"/>
          <w:kern w:val="0"/>
          <w14:ligatures w14:val="none"/>
        </w:rPr>
        <w:br/>
        <w:t xml:space="preserve">Traditional public-key systems (like RSA and ECDSA) will be rendered obsolete once quantum computing reaches practical scale. Aegis provides a </w:t>
      </w:r>
      <w:r w:rsidRPr="006554D7">
        <w:rPr>
          <w:rFonts w:ascii="Inter" w:eastAsia="Times New Roman" w:hAnsi="Inter" w:cs="Times New Roman"/>
          <w:b/>
          <w:bCs/>
          <w:kern w:val="0"/>
          <w14:ligatures w14:val="none"/>
        </w:rPr>
        <w:t>native post-quantum cryptography (PQC) layer</w:t>
      </w:r>
      <w:r w:rsidRPr="006554D7">
        <w:rPr>
          <w:rFonts w:ascii="Inter" w:eastAsia="Times New Roman" w:hAnsi="Inter" w:cs="Times New Roman"/>
          <w:kern w:val="0"/>
          <w14:ligatures w14:val="none"/>
        </w:rPr>
        <w:t xml:space="preserve"> that secures every transaction, signature, and communication across the Synergy ecosystem.</w:t>
      </w:r>
    </w:p>
    <w:p w14:paraId="47E089F0" w14:textId="77777777" w:rsidR="006554D7" w:rsidRPr="006554D7" w:rsidRDefault="006554D7" w:rsidP="006554D7">
      <w:p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 xml:space="preserve">Unlike retrofitted “quantum-resistant” add-ons, Aegis is </w:t>
      </w:r>
      <w:r w:rsidRPr="006554D7">
        <w:rPr>
          <w:rFonts w:ascii="Inter" w:eastAsia="Times New Roman" w:hAnsi="Inter" w:cs="Times New Roman"/>
          <w:b/>
          <w:bCs/>
          <w:kern w:val="0"/>
          <w14:ligatures w14:val="none"/>
        </w:rPr>
        <w:t>built directly into the protocol layer</w:t>
      </w:r>
      <w:r w:rsidRPr="006554D7">
        <w:rPr>
          <w:rFonts w:ascii="Inter" w:eastAsia="Times New Roman" w:hAnsi="Inter" w:cs="Times New Roman"/>
          <w:kern w:val="0"/>
          <w14:ligatures w14:val="none"/>
        </w:rPr>
        <w:t>—ensuring that every consensus message, wallet address, and cross-chain operation is quantum-safe by design. This proactive approach positions Synergy Network years ahead of industry standards in long-term blockchain security.</w:t>
      </w:r>
    </w:p>
    <w:p w14:paraId="0C188CAA" w14:textId="77777777" w:rsidR="006554D7" w:rsidRPr="006554D7" w:rsidRDefault="00D2119C" w:rsidP="006554D7">
      <w:pPr>
        <w:spacing w:after="0" w:line="240" w:lineRule="auto"/>
        <w:rPr>
          <w:rFonts w:ascii="Inter" w:eastAsia="Times New Roman" w:hAnsi="Inter" w:cs="Times New Roman"/>
          <w:kern w:val="0"/>
          <w14:ligatures w14:val="none"/>
        </w:rPr>
      </w:pPr>
      <w:r>
        <w:rPr>
          <w:rFonts w:ascii="Inter" w:eastAsia="Times New Roman" w:hAnsi="Inter" w:cs="Times New Roman"/>
          <w:noProof/>
          <w:kern w:val="0"/>
        </w:rPr>
        <w:pict w14:anchorId="27139950">
          <v:rect id="_x0000_i1031" alt="" style="width:468pt;height:.05pt;mso-width-percent:0;mso-height-percent:0;mso-width-percent:0;mso-height-percent:0" o:hralign="center" o:hrstd="t" o:hr="t" fillcolor="#a0a0a0" stroked="f"/>
        </w:pict>
      </w:r>
    </w:p>
    <w:p w14:paraId="24D90C62" w14:textId="77777777" w:rsidR="006554D7" w:rsidRPr="006554D7" w:rsidRDefault="006554D7" w:rsidP="006554D7">
      <w:pPr>
        <w:spacing w:before="100" w:beforeAutospacing="1" w:after="0" w:line="240" w:lineRule="auto"/>
        <w:outlineLvl w:val="2"/>
        <w:rPr>
          <w:rFonts w:ascii="Quantico" w:eastAsia="Times New Roman" w:hAnsi="Quantico" w:cs="Times New Roman"/>
          <w:b/>
          <w:bCs/>
          <w:kern w:val="0"/>
          <w:sz w:val="28"/>
          <w:szCs w:val="28"/>
          <w14:ligatures w14:val="none"/>
        </w:rPr>
      </w:pPr>
      <w:r w:rsidRPr="006554D7">
        <w:rPr>
          <w:rFonts w:ascii="Quantico" w:eastAsia="Times New Roman" w:hAnsi="Quantico" w:cs="Times New Roman"/>
          <w:b/>
          <w:bCs/>
          <w:kern w:val="0"/>
          <w:sz w:val="28"/>
          <w:szCs w:val="28"/>
          <w14:ligatures w14:val="none"/>
        </w:rPr>
        <w:t>2. Problem Statement: The Quantum Threat</w:t>
      </w:r>
    </w:p>
    <w:p w14:paraId="35BCCF0A" w14:textId="77777777" w:rsidR="006554D7" w:rsidRPr="006554D7" w:rsidRDefault="006554D7" w:rsidP="006554D7">
      <w:pPr>
        <w:spacing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The world’s current cryptographic infrastructure relies on mathematical problems (like prime factorization and elliptic curves) that are easily solvable by quantum algorithms such as Shor’s and Grover’s once scalable quantum computers become available.</w:t>
      </w:r>
    </w:p>
    <w:p w14:paraId="275F7865" w14:textId="77777777" w:rsidR="006554D7" w:rsidRPr="006554D7" w:rsidRDefault="006554D7" w:rsidP="006554D7">
      <w:p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For blockchain networks, this creates existential risks:</w:t>
      </w:r>
    </w:p>
    <w:p w14:paraId="149A724B" w14:textId="77777777" w:rsidR="006554D7" w:rsidRPr="006554D7" w:rsidRDefault="006554D7" w:rsidP="006554D7">
      <w:pPr>
        <w:numPr>
          <w:ilvl w:val="0"/>
          <w:numId w:val="1"/>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Private key exposure:</w:t>
      </w:r>
      <w:r w:rsidRPr="006554D7">
        <w:rPr>
          <w:rFonts w:ascii="Inter" w:eastAsia="Times New Roman" w:hAnsi="Inter" w:cs="Times New Roman"/>
          <w:kern w:val="0"/>
          <w14:ligatures w14:val="none"/>
        </w:rPr>
        <w:t xml:space="preserve"> Quantum decryption could reveal private keys from public data.</w:t>
      </w:r>
    </w:p>
    <w:p w14:paraId="041F522F" w14:textId="77777777" w:rsidR="006554D7" w:rsidRPr="006554D7" w:rsidRDefault="006554D7" w:rsidP="006554D7">
      <w:pPr>
        <w:numPr>
          <w:ilvl w:val="0"/>
          <w:numId w:val="1"/>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Signature forgery:</w:t>
      </w:r>
      <w:r w:rsidRPr="006554D7">
        <w:rPr>
          <w:rFonts w:ascii="Inter" w:eastAsia="Times New Roman" w:hAnsi="Inter" w:cs="Times New Roman"/>
          <w:kern w:val="0"/>
          <w14:ligatures w14:val="none"/>
        </w:rPr>
        <w:t xml:space="preserve"> Attackers could impersonate users and rewrite transaction history.</w:t>
      </w:r>
    </w:p>
    <w:p w14:paraId="40A08B9F" w14:textId="77777777" w:rsidR="006554D7" w:rsidRPr="006554D7" w:rsidRDefault="006554D7" w:rsidP="006554D7">
      <w:pPr>
        <w:numPr>
          <w:ilvl w:val="0"/>
          <w:numId w:val="1"/>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Broken interoperability:</w:t>
      </w:r>
      <w:r w:rsidRPr="006554D7">
        <w:rPr>
          <w:rFonts w:ascii="Inter" w:eastAsia="Times New Roman" w:hAnsi="Inter" w:cs="Times New Roman"/>
          <w:kern w:val="0"/>
          <w14:ligatures w14:val="none"/>
        </w:rPr>
        <w:t xml:space="preserve"> Systems depending on classical cryptography would lose cross-chain integrity.</w:t>
      </w:r>
    </w:p>
    <w:p w14:paraId="6A193597" w14:textId="77777777" w:rsidR="006554D7" w:rsidRPr="006554D7" w:rsidRDefault="006554D7" w:rsidP="006554D7">
      <w:pPr>
        <w:numPr>
          <w:ilvl w:val="0"/>
          <w:numId w:val="1"/>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Irreversible damage:</w:t>
      </w:r>
      <w:r w:rsidRPr="006554D7">
        <w:rPr>
          <w:rFonts w:ascii="Inter" w:eastAsia="Times New Roman" w:hAnsi="Inter" w:cs="Times New Roman"/>
          <w:kern w:val="0"/>
          <w14:ligatures w14:val="none"/>
        </w:rPr>
        <w:t xml:space="preserve"> Once an adversary records encrypted data today, they can decrypt it in the future (“harvest now, decrypt later”).</w:t>
      </w:r>
    </w:p>
    <w:p w14:paraId="6429D219" w14:textId="77777777" w:rsidR="006554D7" w:rsidRPr="006554D7" w:rsidRDefault="006554D7" w:rsidP="006554D7">
      <w:p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Without immediate preparation, nearly all blockchains in existence could be compromised within a decade of quantum computing’s maturity.</w:t>
      </w:r>
    </w:p>
    <w:p w14:paraId="336DE6AB" w14:textId="77777777" w:rsidR="006554D7" w:rsidRPr="006554D7" w:rsidRDefault="00D2119C" w:rsidP="006554D7">
      <w:pPr>
        <w:spacing w:after="0" w:line="240" w:lineRule="auto"/>
        <w:rPr>
          <w:rFonts w:ascii="Inter" w:eastAsia="Times New Roman" w:hAnsi="Inter" w:cs="Times New Roman"/>
          <w:kern w:val="0"/>
          <w14:ligatures w14:val="none"/>
        </w:rPr>
      </w:pPr>
      <w:r>
        <w:rPr>
          <w:rFonts w:ascii="Inter" w:eastAsia="Times New Roman" w:hAnsi="Inter" w:cs="Times New Roman"/>
          <w:noProof/>
          <w:kern w:val="0"/>
        </w:rPr>
        <w:pict w14:anchorId="3D73FCA3">
          <v:rect id="_x0000_i1030" alt="" style="width:468pt;height:.05pt;mso-width-percent:0;mso-height-percent:0;mso-width-percent:0;mso-height-percent:0" o:hralign="center" o:hrstd="t" o:hr="t" fillcolor="#a0a0a0" stroked="f"/>
        </w:pict>
      </w:r>
    </w:p>
    <w:p w14:paraId="0628042E" w14:textId="77777777" w:rsidR="006554D7" w:rsidRDefault="006554D7">
      <w:pPr>
        <w:rPr>
          <w:rFonts w:ascii="Quantico" w:eastAsia="Times New Roman" w:hAnsi="Quantico" w:cs="Times New Roman"/>
          <w:b/>
          <w:bCs/>
          <w:kern w:val="0"/>
          <w:sz w:val="28"/>
          <w:szCs w:val="28"/>
          <w14:ligatures w14:val="none"/>
        </w:rPr>
      </w:pPr>
      <w:r>
        <w:rPr>
          <w:rFonts w:ascii="Quantico" w:eastAsia="Times New Roman" w:hAnsi="Quantico" w:cs="Times New Roman"/>
          <w:b/>
          <w:bCs/>
          <w:kern w:val="0"/>
          <w:sz w:val="28"/>
          <w:szCs w:val="28"/>
          <w14:ligatures w14:val="none"/>
        </w:rPr>
        <w:br w:type="page"/>
      </w:r>
    </w:p>
    <w:p w14:paraId="1A3702F1" w14:textId="00D4FE2F" w:rsidR="006554D7" w:rsidRPr="006554D7" w:rsidRDefault="006554D7" w:rsidP="006554D7">
      <w:pPr>
        <w:spacing w:before="100" w:beforeAutospacing="1" w:after="0" w:line="240" w:lineRule="auto"/>
        <w:outlineLvl w:val="2"/>
        <w:rPr>
          <w:rFonts w:ascii="Quantico" w:eastAsia="Times New Roman" w:hAnsi="Quantico" w:cs="Times New Roman"/>
          <w:b/>
          <w:bCs/>
          <w:kern w:val="0"/>
          <w:sz w:val="28"/>
          <w:szCs w:val="28"/>
          <w14:ligatures w14:val="none"/>
        </w:rPr>
      </w:pPr>
      <w:r w:rsidRPr="006554D7">
        <w:rPr>
          <w:rFonts w:ascii="Quantico" w:eastAsia="Times New Roman" w:hAnsi="Quantico" w:cs="Times New Roman"/>
          <w:b/>
          <w:bCs/>
          <w:kern w:val="0"/>
          <w:sz w:val="28"/>
          <w:szCs w:val="28"/>
          <w14:ligatures w14:val="none"/>
        </w:rPr>
        <w:lastRenderedPageBreak/>
        <w:t>3. The Synergy Solution: The Aegis Post-Quantum Core</w:t>
      </w:r>
    </w:p>
    <w:p w14:paraId="4B78A2B4" w14:textId="77777777" w:rsidR="006554D7" w:rsidRPr="006554D7" w:rsidRDefault="006554D7" w:rsidP="006554D7">
      <w:pPr>
        <w:spacing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Aegis PQC Core</w:t>
      </w:r>
      <w:r w:rsidRPr="006554D7">
        <w:rPr>
          <w:rFonts w:ascii="Inter" w:eastAsia="Times New Roman" w:hAnsi="Inter" w:cs="Times New Roman"/>
          <w:kern w:val="0"/>
          <w14:ligatures w14:val="none"/>
        </w:rPr>
        <w:t xml:space="preserve"> is Synergy Network’s dedicated cryptographic layer that integrates </w:t>
      </w:r>
      <w:r w:rsidRPr="006554D7">
        <w:rPr>
          <w:rFonts w:ascii="Inter" w:eastAsia="Times New Roman" w:hAnsi="Inter" w:cs="Times New Roman"/>
          <w:b/>
          <w:bCs/>
          <w:kern w:val="0"/>
          <w14:ligatures w14:val="none"/>
        </w:rPr>
        <w:t>quantum-safe encryption, key exchange, and digital signatures</w:t>
      </w:r>
      <w:r w:rsidRPr="006554D7">
        <w:rPr>
          <w:rFonts w:ascii="Inter" w:eastAsia="Times New Roman" w:hAnsi="Inter" w:cs="Times New Roman"/>
          <w:kern w:val="0"/>
          <w14:ligatures w14:val="none"/>
        </w:rPr>
        <w:t xml:space="preserve"> into the entire stack—from consensus to wallet addresses.</w:t>
      </w:r>
    </w:p>
    <w:p w14:paraId="6E06B458" w14:textId="77777777" w:rsidR="006554D7" w:rsidRPr="006554D7" w:rsidRDefault="006554D7" w:rsidP="006554D7">
      <w:p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 xml:space="preserve">Rather than layering PQC as a plugin, Aegis is embedded directly into the </w:t>
      </w:r>
      <w:r w:rsidRPr="006554D7">
        <w:rPr>
          <w:rFonts w:ascii="Inter" w:eastAsia="Times New Roman" w:hAnsi="Inter" w:cs="Times New Roman"/>
          <w:b/>
          <w:bCs/>
          <w:kern w:val="0"/>
          <w14:ligatures w14:val="none"/>
        </w:rPr>
        <w:t>Synergy protocol’s DNA</w:t>
      </w:r>
      <w:r w:rsidRPr="006554D7">
        <w:rPr>
          <w:rFonts w:ascii="Inter" w:eastAsia="Times New Roman" w:hAnsi="Inter" w:cs="Times New Roman"/>
          <w:kern w:val="0"/>
          <w14:ligatures w14:val="none"/>
        </w:rPr>
        <w:t>. Every validator, user wallet, and smart contract interaction is secured through a unified cryptographic framework that remains resistant to both classical and quantum attacks.</w:t>
      </w:r>
    </w:p>
    <w:p w14:paraId="124195D3" w14:textId="77777777" w:rsidR="006554D7" w:rsidRPr="006554D7" w:rsidRDefault="006554D7" w:rsidP="006554D7">
      <w:pPr>
        <w:spacing w:before="100" w:beforeAutospacing="1" w:after="100" w:afterAutospacing="1" w:line="240" w:lineRule="auto"/>
        <w:outlineLvl w:val="3"/>
        <w:rPr>
          <w:rFonts w:ascii="Inter" w:eastAsia="Times New Roman" w:hAnsi="Inter" w:cs="Times New Roman"/>
          <w:b/>
          <w:bCs/>
          <w:kern w:val="0"/>
          <w14:ligatures w14:val="none"/>
        </w:rPr>
      </w:pPr>
      <w:r w:rsidRPr="006554D7">
        <w:rPr>
          <w:rFonts w:ascii="Inter" w:eastAsia="Times New Roman" w:hAnsi="Inter" w:cs="Times New Roman"/>
          <w:b/>
          <w:bCs/>
          <w:kern w:val="0"/>
          <w14:ligatures w14:val="none"/>
        </w:rPr>
        <w:t>Core Advantages (Conceptual Overview)</w:t>
      </w:r>
    </w:p>
    <w:p w14:paraId="791D6AE2" w14:textId="77777777" w:rsidR="006554D7" w:rsidRPr="006554D7" w:rsidRDefault="006554D7" w:rsidP="006554D7">
      <w:pPr>
        <w:numPr>
          <w:ilvl w:val="0"/>
          <w:numId w:val="2"/>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Native PQC Integration:</w:t>
      </w:r>
      <w:r w:rsidRPr="006554D7">
        <w:rPr>
          <w:rFonts w:ascii="Inter" w:eastAsia="Times New Roman" w:hAnsi="Inter" w:cs="Times New Roman"/>
          <w:kern w:val="0"/>
          <w14:ligatures w14:val="none"/>
        </w:rPr>
        <w:t xml:space="preserve"> All network signatures and identities use post-quantum schemes by default.</w:t>
      </w:r>
    </w:p>
    <w:p w14:paraId="789A58E2" w14:textId="77777777" w:rsidR="006554D7" w:rsidRPr="006554D7" w:rsidRDefault="006554D7" w:rsidP="006554D7">
      <w:pPr>
        <w:numPr>
          <w:ilvl w:val="0"/>
          <w:numId w:val="2"/>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Hybrid Compatibility:</w:t>
      </w:r>
      <w:r w:rsidRPr="006554D7">
        <w:rPr>
          <w:rFonts w:ascii="Inter" w:eastAsia="Times New Roman" w:hAnsi="Inter" w:cs="Times New Roman"/>
          <w:kern w:val="0"/>
          <w14:ligatures w14:val="none"/>
        </w:rPr>
        <w:t xml:space="preserve"> Designed to coexist with existing EVM-compatible systems for smooth interoperability.</w:t>
      </w:r>
    </w:p>
    <w:p w14:paraId="5450CECF" w14:textId="77777777" w:rsidR="006554D7" w:rsidRPr="006554D7" w:rsidRDefault="006554D7" w:rsidP="006554D7">
      <w:pPr>
        <w:numPr>
          <w:ilvl w:val="0"/>
          <w:numId w:val="2"/>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Future-Proofed Keys:</w:t>
      </w:r>
      <w:r w:rsidRPr="006554D7">
        <w:rPr>
          <w:rFonts w:ascii="Inter" w:eastAsia="Times New Roman" w:hAnsi="Inter" w:cs="Times New Roman"/>
          <w:kern w:val="0"/>
          <w14:ligatures w14:val="none"/>
        </w:rPr>
        <w:t xml:space="preserve"> Supports seamless key rotation and cryptographic agility as PQC standards evolve.</w:t>
      </w:r>
    </w:p>
    <w:p w14:paraId="3B1ACD04" w14:textId="77777777" w:rsidR="006554D7" w:rsidRPr="006554D7" w:rsidRDefault="006554D7" w:rsidP="006554D7">
      <w:pPr>
        <w:numPr>
          <w:ilvl w:val="0"/>
          <w:numId w:val="2"/>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Cross-Chain Security:</w:t>
      </w:r>
      <w:r w:rsidRPr="006554D7">
        <w:rPr>
          <w:rFonts w:ascii="Inter" w:eastAsia="Times New Roman" w:hAnsi="Inter" w:cs="Times New Roman"/>
          <w:kern w:val="0"/>
          <w14:ligatures w14:val="none"/>
        </w:rPr>
        <w:t xml:space="preserve"> Works in tandem with Synergy’s interoperability protocol to secure assets moving between chains.</w:t>
      </w:r>
    </w:p>
    <w:p w14:paraId="0E37E8EC" w14:textId="77777777" w:rsidR="006554D7" w:rsidRPr="006554D7" w:rsidRDefault="006554D7" w:rsidP="006554D7">
      <w:pPr>
        <w:numPr>
          <w:ilvl w:val="0"/>
          <w:numId w:val="2"/>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Performance Optimized:</w:t>
      </w:r>
      <w:r w:rsidRPr="006554D7">
        <w:rPr>
          <w:rFonts w:ascii="Inter" w:eastAsia="Times New Roman" w:hAnsi="Inter" w:cs="Times New Roman"/>
          <w:kern w:val="0"/>
          <w14:ligatures w14:val="none"/>
        </w:rPr>
        <w:t xml:space="preserve"> Achieves quantum-level security without sacrificing transaction speed or scalability.</w:t>
      </w:r>
    </w:p>
    <w:p w14:paraId="11EF70BE" w14:textId="77777777" w:rsidR="006554D7" w:rsidRPr="006554D7" w:rsidRDefault="006554D7" w:rsidP="006554D7">
      <w:p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 xml:space="preserve">By embedding Aegis into the consensus and address layers, Synergy ensures that </w:t>
      </w:r>
      <w:r w:rsidRPr="006554D7">
        <w:rPr>
          <w:rFonts w:ascii="Inter" w:eastAsia="Times New Roman" w:hAnsi="Inter" w:cs="Times New Roman"/>
          <w:b/>
          <w:bCs/>
          <w:kern w:val="0"/>
          <w14:ligatures w14:val="none"/>
        </w:rPr>
        <w:t>quantum resilience is not optional—it’s standard.</w:t>
      </w:r>
    </w:p>
    <w:p w14:paraId="29C4D5AF" w14:textId="77777777" w:rsidR="006554D7" w:rsidRPr="006554D7" w:rsidRDefault="00D2119C" w:rsidP="006554D7">
      <w:pPr>
        <w:spacing w:after="0" w:line="240" w:lineRule="auto"/>
        <w:rPr>
          <w:rFonts w:ascii="Inter" w:eastAsia="Times New Roman" w:hAnsi="Inter" w:cs="Times New Roman"/>
          <w:kern w:val="0"/>
          <w14:ligatures w14:val="none"/>
        </w:rPr>
      </w:pPr>
      <w:r>
        <w:rPr>
          <w:rFonts w:ascii="Inter" w:eastAsia="Times New Roman" w:hAnsi="Inter" w:cs="Times New Roman"/>
          <w:noProof/>
          <w:kern w:val="0"/>
        </w:rPr>
        <w:pict w14:anchorId="62802BCB">
          <v:rect id="_x0000_i1029" alt="" style="width:468pt;height:.05pt;mso-width-percent:0;mso-height-percent:0;mso-width-percent:0;mso-height-percent:0" o:hralign="center" o:hrstd="t" o:hr="t" fillcolor="#a0a0a0" stroked="f"/>
        </w:pict>
      </w:r>
    </w:p>
    <w:p w14:paraId="7F4657F0" w14:textId="77777777" w:rsidR="006554D7" w:rsidRPr="006554D7" w:rsidRDefault="006554D7" w:rsidP="006554D7">
      <w:pPr>
        <w:spacing w:before="100" w:beforeAutospacing="1" w:after="100" w:afterAutospacing="1" w:line="240" w:lineRule="auto"/>
        <w:outlineLvl w:val="2"/>
        <w:rPr>
          <w:rFonts w:ascii="Quantico" w:eastAsia="Times New Roman" w:hAnsi="Quantico" w:cs="Times New Roman"/>
          <w:b/>
          <w:bCs/>
          <w:kern w:val="0"/>
          <w:sz w:val="28"/>
          <w:szCs w:val="28"/>
          <w14:ligatures w14:val="none"/>
        </w:rPr>
      </w:pPr>
      <w:r w:rsidRPr="006554D7">
        <w:rPr>
          <w:rFonts w:ascii="Quantico" w:eastAsia="Times New Roman" w:hAnsi="Quantico" w:cs="Times New Roman"/>
          <w:b/>
          <w:bCs/>
          <w:kern w:val="0"/>
          <w:sz w:val="28"/>
          <w:szCs w:val="28"/>
          <w14:ligatures w14:val="none"/>
        </w:rPr>
        <w:t>4. Competitive Edge</w:t>
      </w:r>
    </w:p>
    <w:tbl>
      <w:tblPr>
        <w:tblStyle w:val="ListTable4"/>
        <w:tblW w:w="11160" w:type="dxa"/>
        <w:jc w:val="center"/>
        <w:tblLook w:val="04A0" w:firstRow="1" w:lastRow="0" w:firstColumn="1" w:lastColumn="0" w:noHBand="0" w:noVBand="1"/>
      </w:tblPr>
      <w:tblGrid>
        <w:gridCol w:w="5163"/>
        <w:gridCol w:w="5997"/>
      </w:tblGrid>
      <w:tr w:rsidR="006554D7" w:rsidRPr="006554D7" w14:paraId="6397449E" w14:textId="77777777" w:rsidTr="005E00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63" w:type="dxa"/>
            <w:hideMark/>
          </w:tcPr>
          <w:p w14:paraId="48A88953" w14:textId="77777777" w:rsidR="006554D7" w:rsidRPr="005E007D" w:rsidRDefault="006554D7" w:rsidP="006554D7">
            <w:pPr>
              <w:jc w:val="center"/>
              <w:rPr>
                <w:rFonts w:ascii="Quantico" w:eastAsia="Times New Roman" w:hAnsi="Quantico" w:cs="Times New Roman"/>
                <w:b w:val="0"/>
                <w:bCs w:val="0"/>
                <w:kern w:val="0"/>
                <w14:ligatures w14:val="none"/>
              </w:rPr>
            </w:pPr>
            <w:r w:rsidRPr="005E007D">
              <w:rPr>
                <w:rFonts w:ascii="Quantico" w:eastAsia="Times New Roman" w:hAnsi="Quantico" w:cs="Times New Roman"/>
                <w:kern w:val="0"/>
                <w14:ligatures w14:val="none"/>
              </w:rPr>
              <w:t>Challenge in Other Blockchains</w:t>
            </w:r>
          </w:p>
        </w:tc>
        <w:tc>
          <w:tcPr>
            <w:tcW w:w="5997" w:type="dxa"/>
            <w:hideMark/>
          </w:tcPr>
          <w:p w14:paraId="04A907A7" w14:textId="77777777" w:rsidR="006554D7" w:rsidRPr="005E007D" w:rsidRDefault="006554D7" w:rsidP="006554D7">
            <w:pPr>
              <w:jc w:val="center"/>
              <w:cnfStyle w:val="100000000000" w:firstRow="1" w:lastRow="0" w:firstColumn="0" w:lastColumn="0" w:oddVBand="0" w:evenVBand="0" w:oddHBand="0" w:evenHBand="0" w:firstRowFirstColumn="0" w:firstRowLastColumn="0" w:lastRowFirstColumn="0" w:lastRowLastColumn="0"/>
              <w:rPr>
                <w:rFonts w:ascii="Quantico" w:eastAsia="Times New Roman" w:hAnsi="Quantico" w:cs="Times New Roman"/>
                <w:b w:val="0"/>
                <w:bCs w:val="0"/>
                <w:kern w:val="0"/>
                <w14:ligatures w14:val="none"/>
              </w:rPr>
            </w:pPr>
            <w:r w:rsidRPr="005E007D">
              <w:rPr>
                <w:rFonts w:ascii="Quantico" w:eastAsia="Times New Roman" w:hAnsi="Quantico" w:cs="Times New Roman"/>
                <w:kern w:val="0"/>
                <w14:ligatures w14:val="none"/>
              </w:rPr>
              <w:t>Aegis PQC Core Advantage</w:t>
            </w:r>
          </w:p>
        </w:tc>
      </w:tr>
      <w:tr w:rsidR="006554D7" w:rsidRPr="006554D7" w14:paraId="188F4BE8" w14:textId="77777777" w:rsidTr="005E007D">
        <w:trPr>
          <w:cnfStyle w:val="000000100000" w:firstRow="0" w:lastRow="0" w:firstColumn="0" w:lastColumn="0" w:oddVBand="0" w:evenVBand="0" w:oddHBand="1" w:evenHBand="0" w:firstRowFirstColumn="0" w:firstRowLastColumn="0" w:lastRowFirstColumn="0" w:lastRowLastColumn="0"/>
          <w:trHeight w:val="773"/>
          <w:jc w:val="center"/>
        </w:trPr>
        <w:tc>
          <w:tcPr>
            <w:cnfStyle w:val="001000000000" w:firstRow="0" w:lastRow="0" w:firstColumn="1" w:lastColumn="0" w:oddVBand="0" w:evenVBand="0" w:oddHBand="0" w:evenHBand="0" w:firstRowFirstColumn="0" w:firstRowLastColumn="0" w:lastRowFirstColumn="0" w:lastRowLastColumn="0"/>
            <w:tcW w:w="5163" w:type="dxa"/>
            <w:vAlign w:val="center"/>
            <w:hideMark/>
          </w:tcPr>
          <w:p w14:paraId="3D304F05" w14:textId="77777777" w:rsidR="006554D7" w:rsidRPr="006554D7" w:rsidRDefault="006554D7" w:rsidP="005E007D">
            <w:pPr>
              <w:rPr>
                <w:rFonts w:ascii="Inter" w:eastAsia="Times New Roman" w:hAnsi="Inter" w:cs="Times New Roman"/>
                <w:kern w:val="0"/>
                <w14:ligatures w14:val="none"/>
              </w:rPr>
            </w:pPr>
            <w:r w:rsidRPr="006554D7">
              <w:rPr>
                <w:rFonts w:ascii="Inter" w:eastAsia="Times New Roman" w:hAnsi="Inter" w:cs="Times New Roman"/>
                <w:kern w:val="0"/>
                <w14:ligatures w14:val="none"/>
              </w:rPr>
              <w:t>Dependence on classical ECDSA or RSA signatures</w:t>
            </w:r>
          </w:p>
        </w:tc>
        <w:tc>
          <w:tcPr>
            <w:tcW w:w="5997" w:type="dxa"/>
            <w:vAlign w:val="center"/>
            <w:hideMark/>
          </w:tcPr>
          <w:p w14:paraId="015442B2" w14:textId="77777777" w:rsidR="006554D7" w:rsidRPr="006554D7" w:rsidRDefault="006554D7" w:rsidP="005E007D">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14:ligatures w14:val="none"/>
              </w:rPr>
            </w:pPr>
            <w:r w:rsidRPr="006554D7">
              <w:rPr>
                <w:rFonts w:ascii="Inter" w:eastAsia="Times New Roman" w:hAnsi="Inter" w:cs="Times New Roman"/>
                <w:kern w:val="0"/>
                <w14:ligatures w14:val="none"/>
              </w:rPr>
              <w:t>Native post-quantum key systems immune to quantum attacks</w:t>
            </w:r>
          </w:p>
        </w:tc>
      </w:tr>
      <w:tr w:rsidR="006554D7" w:rsidRPr="006554D7" w14:paraId="5A27D3F6" w14:textId="77777777" w:rsidTr="005E007D">
        <w:trPr>
          <w:trHeight w:val="530"/>
          <w:jc w:val="center"/>
        </w:trPr>
        <w:tc>
          <w:tcPr>
            <w:cnfStyle w:val="001000000000" w:firstRow="0" w:lastRow="0" w:firstColumn="1" w:lastColumn="0" w:oddVBand="0" w:evenVBand="0" w:oddHBand="0" w:evenHBand="0" w:firstRowFirstColumn="0" w:firstRowLastColumn="0" w:lastRowFirstColumn="0" w:lastRowLastColumn="0"/>
            <w:tcW w:w="5163" w:type="dxa"/>
            <w:vAlign w:val="center"/>
            <w:hideMark/>
          </w:tcPr>
          <w:p w14:paraId="4C5FC153" w14:textId="77777777" w:rsidR="006554D7" w:rsidRPr="006554D7" w:rsidRDefault="006554D7" w:rsidP="005E007D">
            <w:pPr>
              <w:rPr>
                <w:rFonts w:ascii="Inter" w:eastAsia="Times New Roman" w:hAnsi="Inter" w:cs="Times New Roman"/>
                <w:kern w:val="0"/>
                <w14:ligatures w14:val="none"/>
              </w:rPr>
            </w:pPr>
            <w:r w:rsidRPr="006554D7">
              <w:rPr>
                <w:rFonts w:ascii="Inter" w:eastAsia="Times New Roman" w:hAnsi="Inter" w:cs="Times New Roman"/>
                <w:kern w:val="0"/>
                <w14:ligatures w14:val="none"/>
              </w:rPr>
              <w:t>Retrofit “bolt-on” PQC patches</w:t>
            </w:r>
          </w:p>
        </w:tc>
        <w:tc>
          <w:tcPr>
            <w:tcW w:w="5997" w:type="dxa"/>
            <w:vAlign w:val="center"/>
            <w:hideMark/>
          </w:tcPr>
          <w:p w14:paraId="10885B6B" w14:textId="77777777" w:rsidR="006554D7" w:rsidRPr="006554D7" w:rsidRDefault="006554D7" w:rsidP="005E007D">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14:ligatures w14:val="none"/>
              </w:rPr>
            </w:pPr>
            <w:r w:rsidRPr="006554D7">
              <w:rPr>
                <w:rFonts w:ascii="Inter" w:eastAsia="Times New Roman" w:hAnsi="Inter" w:cs="Times New Roman"/>
                <w:kern w:val="0"/>
                <w14:ligatures w14:val="none"/>
              </w:rPr>
              <w:t>Fully integrated cryptographic architecture</w:t>
            </w:r>
          </w:p>
        </w:tc>
      </w:tr>
      <w:tr w:rsidR="006554D7" w:rsidRPr="006554D7" w14:paraId="7174C3A7" w14:textId="77777777" w:rsidTr="005E007D">
        <w:trPr>
          <w:cnfStyle w:val="000000100000" w:firstRow="0" w:lastRow="0" w:firstColumn="0" w:lastColumn="0" w:oddVBand="0" w:evenVBand="0" w:oddHBand="1" w:evenHBand="0" w:firstRowFirstColumn="0" w:firstRowLastColumn="0" w:lastRowFirstColumn="0" w:lastRowLastColumn="0"/>
          <w:trHeight w:val="710"/>
          <w:jc w:val="center"/>
        </w:trPr>
        <w:tc>
          <w:tcPr>
            <w:cnfStyle w:val="001000000000" w:firstRow="0" w:lastRow="0" w:firstColumn="1" w:lastColumn="0" w:oddVBand="0" w:evenVBand="0" w:oddHBand="0" w:evenHBand="0" w:firstRowFirstColumn="0" w:firstRowLastColumn="0" w:lastRowFirstColumn="0" w:lastRowLastColumn="0"/>
            <w:tcW w:w="5163" w:type="dxa"/>
            <w:vAlign w:val="center"/>
            <w:hideMark/>
          </w:tcPr>
          <w:p w14:paraId="44FB7822" w14:textId="77777777" w:rsidR="006554D7" w:rsidRPr="006554D7" w:rsidRDefault="006554D7" w:rsidP="005E007D">
            <w:pPr>
              <w:rPr>
                <w:rFonts w:ascii="Inter" w:eastAsia="Times New Roman" w:hAnsi="Inter" w:cs="Times New Roman"/>
                <w:kern w:val="0"/>
                <w14:ligatures w14:val="none"/>
              </w:rPr>
            </w:pPr>
            <w:r w:rsidRPr="006554D7">
              <w:rPr>
                <w:rFonts w:ascii="Inter" w:eastAsia="Times New Roman" w:hAnsi="Inter" w:cs="Times New Roman"/>
                <w:kern w:val="0"/>
                <w14:ligatures w14:val="none"/>
              </w:rPr>
              <w:t>Future network upgrade risk</w:t>
            </w:r>
          </w:p>
        </w:tc>
        <w:tc>
          <w:tcPr>
            <w:tcW w:w="5997" w:type="dxa"/>
            <w:vAlign w:val="center"/>
            <w:hideMark/>
          </w:tcPr>
          <w:p w14:paraId="7E3C7C2D" w14:textId="77777777" w:rsidR="006554D7" w:rsidRPr="006554D7" w:rsidRDefault="006554D7" w:rsidP="005E007D">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14:ligatures w14:val="none"/>
              </w:rPr>
            </w:pPr>
            <w:r w:rsidRPr="006554D7">
              <w:rPr>
                <w:rFonts w:ascii="Inter" w:eastAsia="Times New Roman" w:hAnsi="Inter" w:cs="Times New Roman"/>
                <w:kern w:val="0"/>
                <w14:ligatures w14:val="none"/>
              </w:rPr>
              <w:t>Cryptographic agility with forward-compatible design</w:t>
            </w:r>
          </w:p>
        </w:tc>
      </w:tr>
      <w:tr w:rsidR="006554D7" w:rsidRPr="006554D7" w14:paraId="18C6CF77" w14:textId="77777777" w:rsidTr="005E007D">
        <w:trPr>
          <w:trHeight w:val="557"/>
          <w:jc w:val="center"/>
        </w:trPr>
        <w:tc>
          <w:tcPr>
            <w:cnfStyle w:val="001000000000" w:firstRow="0" w:lastRow="0" w:firstColumn="1" w:lastColumn="0" w:oddVBand="0" w:evenVBand="0" w:oddHBand="0" w:evenHBand="0" w:firstRowFirstColumn="0" w:firstRowLastColumn="0" w:lastRowFirstColumn="0" w:lastRowLastColumn="0"/>
            <w:tcW w:w="5163" w:type="dxa"/>
            <w:vAlign w:val="center"/>
            <w:hideMark/>
          </w:tcPr>
          <w:p w14:paraId="2782E0DF" w14:textId="77777777" w:rsidR="006554D7" w:rsidRPr="006554D7" w:rsidRDefault="006554D7" w:rsidP="005E007D">
            <w:pPr>
              <w:rPr>
                <w:rFonts w:ascii="Inter" w:eastAsia="Times New Roman" w:hAnsi="Inter" w:cs="Times New Roman"/>
                <w:kern w:val="0"/>
                <w14:ligatures w14:val="none"/>
              </w:rPr>
            </w:pPr>
            <w:r w:rsidRPr="006554D7">
              <w:rPr>
                <w:rFonts w:ascii="Inter" w:eastAsia="Times New Roman" w:hAnsi="Inter" w:cs="Times New Roman"/>
                <w:kern w:val="0"/>
                <w14:ligatures w14:val="none"/>
              </w:rPr>
              <w:t>Single-chain focus</w:t>
            </w:r>
          </w:p>
        </w:tc>
        <w:tc>
          <w:tcPr>
            <w:tcW w:w="5997" w:type="dxa"/>
            <w:vAlign w:val="center"/>
            <w:hideMark/>
          </w:tcPr>
          <w:p w14:paraId="62F98095" w14:textId="77777777" w:rsidR="006554D7" w:rsidRPr="006554D7" w:rsidRDefault="006554D7" w:rsidP="005E007D">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14:ligatures w14:val="none"/>
              </w:rPr>
            </w:pPr>
            <w:r w:rsidRPr="006554D7">
              <w:rPr>
                <w:rFonts w:ascii="Inter" w:eastAsia="Times New Roman" w:hAnsi="Inter" w:cs="Times New Roman"/>
                <w:kern w:val="0"/>
                <w14:ligatures w14:val="none"/>
              </w:rPr>
              <w:t>Cross-chain PQC unification with UMA + SXCP</w:t>
            </w:r>
          </w:p>
        </w:tc>
      </w:tr>
      <w:tr w:rsidR="006554D7" w:rsidRPr="006554D7" w14:paraId="4FA06C14" w14:textId="77777777" w:rsidTr="005E007D">
        <w:trPr>
          <w:cnfStyle w:val="000000100000" w:firstRow="0" w:lastRow="0" w:firstColumn="0" w:lastColumn="0" w:oddVBand="0" w:evenVBand="0" w:oddHBand="1" w:evenHBand="0" w:firstRowFirstColumn="0" w:firstRowLastColumn="0" w:lastRowFirstColumn="0" w:lastRowLastColumn="0"/>
          <w:trHeight w:val="683"/>
          <w:jc w:val="center"/>
        </w:trPr>
        <w:tc>
          <w:tcPr>
            <w:cnfStyle w:val="001000000000" w:firstRow="0" w:lastRow="0" w:firstColumn="1" w:lastColumn="0" w:oddVBand="0" w:evenVBand="0" w:oddHBand="0" w:evenHBand="0" w:firstRowFirstColumn="0" w:firstRowLastColumn="0" w:lastRowFirstColumn="0" w:lastRowLastColumn="0"/>
            <w:tcW w:w="5163" w:type="dxa"/>
            <w:vAlign w:val="center"/>
            <w:hideMark/>
          </w:tcPr>
          <w:p w14:paraId="1E11BAF6" w14:textId="77777777" w:rsidR="006554D7" w:rsidRPr="006554D7" w:rsidRDefault="006554D7" w:rsidP="005E007D">
            <w:pPr>
              <w:rPr>
                <w:rFonts w:ascii="Inter" w:eastAsia="Times New Roman" w:hAnsi="Inter" w:cs="Times New Roman"/>
                <w:kern w:val="0"/>
                <w14:ligatures w14:val="none"/>
              </w:rPr>
            </w:pPr>
            <w:r w:rsidRPr="006554D7">
              <w:rPr>
                <w:rFonts w:ascii="Inter" w:eastAsia="Times New Roman" w:hAnsi="Inter" w:cs="Times New Roman"/>
                <w:kern w:val="0"/>
                <w14:ligatures w14:val="none"/>
              </w:rPr>
              <w:t>Security vs. performance trade-offs</w:t>
            </w:r>
          </w:p>
        </w:tc>
        <w:tc>
          <w:tcPr>
            <w:tcW w:w="5997" w:type="dxa"/>
            <w:vAlign w:val="center"/>
            <w:hideMark/>
          </w:tcPr>
          <w:p w14:paraId="293E21B9" w14:textId="77777777" w:rsidR="006554D7" w:rsidRPr="006554D7" w:rsidRDefault="006554D7" w:rsidP="005E007D">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14:ligatures w14:val="none"/>
              </w:rPr>
            </w:pPr>
            <w:r w:rsidRPr="006554D7">
              <w:rPr>
                <w:rFonts w:ascii="Inter" w:eastAsia="Times New Roman" w:hAnsi="Inter" w:cs="Times New Roman"/>
                <w:kern w:val="0"/>
                <w14:ligatures w14:val="none"/>
              </w:rPr>
              <w:t>Engineered balance through efficient native PQC integration</w:t>
            </w:r>
          </w:p>
        </w:tc>
      </w:tr>
    </w:tbl>
    <w:p w14:paraId="585F2C1B" w14:textId="77777777" w:rsidR="006554D7" w:rsidRPr="006554D7" w:rsidRDefault="006554D7" w:rsidP="006554D7">
      <w:p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Aegis doesn’t merely patch vulnerabilities—it redefines blockchain security standards from the ground up.</w:t>
      </w:r>
    </w:p>
    <w:p w14:paraId="562BF6C7" w14:textId="77777777" w:rsidR="006554D7" w:rsidRPr="006554D7" w:rsidRDefault="00D2119C" w:rsidP="006554D7">
      <w:pPr>
        <w:spacing w:after="0" w:line="240" w:lineRule="auto"/>
        <w:rPr>
          <w:rFonts w:ascii="Inter" w:eastAsia="Times New Roman" w:hAnsi="Inter" w:cs="Times New Roman"/>
          <w:kern w:val="0"/>
          <w14:ligatures w14:val="none"/>
        </w:rPr>
      </w:pPr>
      <w:r>
        <w:rPr>
          <w:rFonts w:ascii="Inter" w:eastAsia="Times New Roman" w:hAnsi="Inter" w:cs="Times New Roman"/>
          <w:noProof/>
          <w:kern w:val="0"/>
        </w:rPr>
        <w:pict w14:anchorId="7236DF43">
          <v:rect id="_x0000_i1028" alt="" style="width:468pt;height:.05pt;mso-width-percent:0;mso-height-percent:0;mso-width-percent:0;mso-height-percent:0" o:hralign="center" o:hrstd="t" o:hr="t" fillcolor="#a0a0a0" stroked="f"/>
        </w:pict>
      </w:r>
    </w:p>
    <w:p w14:paraId="6FA70A81" w14:textId="77777777" w:rsidR="006554D7" w:rsidRPr="006554D7" w:rsidRDefault="006554D7" w:rsidP="006554D7">
      <w:pPr>
        <w:spacing w:before="100" w:beforeAutospacing="1" w:after="0" w:line="240" w:lineRule="auto"/>
        <w:outlineLvl w:val="2"/>
        <w:rPr>
          <w:rFonts w:ascii="Quantico" w:eastAsia="Times New Roman" w:hAnsi="Quantico" w:cs="Times New Roman"/>
          <w:b/>
          <w:bCs/>
          <w:kern w:val="0"/>
          <w:sz w:val="28"/>
          <w:szCs w:val="28"/>
          <w14:ligatures w14:val="none"/>
        </w:rPr>
      </w:pPr>
      <w:r w:rsidRPr="006554D7">
        <w:rPr>
          <w:rFonts w:ascii="Quantico" w:eastAsia="Times New Roman" w:hAnsi="Quantico" w:cs="Times New Roman"/>
          <w:b/>
          <w:bCs/>
          <w:kern w:val="0"/>
          <w:sz w:val="28"/>
          <w:szCs w:val="28"/>
          <w14:ligatures w14:val="none"/>
        </w:rPr>
        <w:lastRenderedPageBreak/>
        <w:t>5. Business &amp; Investment Relevance</w:t>
      </w:r>
    </w:p>
    <w:p w14:paraId="764AEB60" w14:textId="77777777" w:rsidR="006554D7" w:rsidRPr="006554D7" w:rsidRDefault="006554D7" w:rsidP="006554D7">
      <w:pPr>
        <w:spacing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 xml:space="preserve">Aegis delivers the </w:t>
      </w:r>
      <w:r w:rsidRPr="006554D7">
        <w:rPr>
          <w:rFonts w:ascii="Inter" w:eastAsia="Times New Roman" w:hAnsi="Inter" w:cs="Times New Roman"/>
          <w:b/>
          <w:bCs/>
          <w:kern w:val="0"/>
          <w14:ligatures w14:val="none"/>
        </w:rPr>
        <w:t>core security moat</w:t>
      </w:r>
      <w:r w:rsidRPr="006554D7">
        <w:rPr>
          <w:rFonts w:ascii="Inter" w:eastAsia="Times New Roman" w:hAnsi="Inter" w:cs="Times New Roman"/>
          <w:kern w:val="0"/>
          <w14:ligatures w14:val="none"/>
        </w:rPr>
        <w:t xml:space="preserve"> for the entire Synergy ecosystem. As the world transitions to quantum-capable systems, networks that fail to adapt will face obsolescence.</w:t>
      </w:r>
      <w:r w:rsidRPr="006554D7">
        <w:rPr>
          <w:rFonts w:ascii="Inter" w:eastAsia="Times New Roman" w:hAnsi="Inter" w:cs="Times New Roman"/>
          <w:kern w:val="0"/>
          <w14:ligatures w14:val="none"/>
        </w:rPr>
        <w:br/>
        <w:t xml:space="preserve">By implementing Aegis, Synergy Network becomes one of the first blockchains </w:t>
      </w:r>
      <w:r w:rsidRPr="006554D7">
        <w:rPr>
          <w:rFonts w:ascii="Inter" w:eastAsia="Times New Roman" w:hAnsi="Inter" w:cs="Times New Roman"/>
          <w:b/>
          <w:bCs/>
          <w:kern w:val="0"/>
          <w14:ligatures w14:val="none"/>
        </w:rPr>
        <w:t>quantum-ready from inception</w:t>
      </w:r>
      <w:r w:rsidRPr="006554D7">
        <w:rPr>
          <w:rFonts w:ascii="Inter" w:eastAsia="Times New Roman" w:hAnsi="Inter" w:cs="Times New Roman"/>
          <w:kern w:val="0"/>
          <w14:ligatures w14:val="none"/>
        </w:rPr>
        <w:t>, ensuring the safety of:</w:t>
      </w:r>
    </w:p>
    <w:p w14:paraId="3334AD19" w14:textId="77777777" w:rsidR="006554D7" w:rsidRPr="006554D7" w:rsidRDefault="006554D7" w:rsidP="006554D7">
      <w:pPr>
        <w:numPr>
          <w:ilvl w:val="0"/>
          <w:numId w:val="3"/>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Digital assets</w:t>
      </w:r>
      <w:r w:rsidRPr="006554D7">
        <w:rPr>
          <w:rFonts w:ascii="Inter" w:eastAsia="Times New Roman" w:hAnsi="Inter" w:cs="Times New Roman"/>
          <w:kern w:val="0"/>
          <w14:ligatures w14:val="none"/>
        </w:rPr>
        <w:t xml:space="preserve"> stored on the chain.</w:t>
      </w:r>
    </w:p>
    <w:p w14:paraId="06E16F3A" w14:textId="77777777" w:rsidR="006554D7" w:rsidRPr="006554D7" w:rsidRDefault="006554D7" w:rsidP="006554D7">
      <w:pPr>
        <w:numPr>
          <w:ilvl w:val="0"/>
          <w:numId w:val="3"/>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Validator and DAO governance keys.</w:t>
      </w:r>
    </w:p>
    <w:p w14:paraId="1174C111" w14:textId="77777777" w:rsidR="006554D7" w:rsidRPr="006554D7" w:rsidRDefault="006554D7" w:rsidP="006554D7">
      <w:pPr>
        <w:numPr>
          <w:ilvl w:val="0"/>
          <w:numId w:val="3"/>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Cross-chain bridges and interoperability layers.</w:t>
      </w:r>
    </w:p>
    <w:p w14:paraId="471F571B" w14:textId="77777777" w:rsidR="006554D7" w:rsidRPr="006554D7" w:rsidRDefault="006554D7" w:rsidP="006554D7">
      <w:pPr>
        <w:numPr>
          <w:ilvl w:val="0"/>
          <w:numId w:val="3"/>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Long-term enterprise integrations</w:t>
      </w:r>
      <w:r w:rsidRPr="006554D7">
        <w:rPr>
          <w:rFonts w:ascii="Inter" w:eastAsia="Times New Roman" w:hAnsi="Inter" w:cs="Times New Roman"/>
          <w:kern w:val="0"/>
          <w14:ligatures w14:val="none"/>
        </w:rPr>
        <w:t xml:space="preserve"> in finance, defense, and data management sectors.</w:t>
      </w:r>
    </w:p>
    <w:p w14:paraId="185D8DEA" w14:textId="77777777" w:rsidR="006554D7" w:rsidRPr="006554D7" w:rsidRDefault="006554D7" w:rsidP="006554D7">
      <w:p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 xml:space="preserve">For investors, Aegis signifies </w:t>
      </w:r>
      <w:r w:rsidRPr="006554D7">
        <w:rPr>
          <w:rFonts w:ascii="Inter" w:eastAsia="Times New Roman" w:hAnsi="Inter" w:cs="Times New Roman"/>
          <w:b/>
          <w:bCs/>
          <w:kern w:val="0"/>
          <w14:ligatures w14:val="none"/>
        </w:rPr>
        <w:t>long-term durability</w:t>
      </w:r>
      <w:r w:rsidRPr="006554D7">
        <w:rPr>
          <w:rFonts w:ascii="Inter" w:eastAsia="Times New Roman" w:hAnsi="Inter" w:cs="Times New Roman"/>
          <w:kern w:val="0"/>
          <w14:ligatures w14:val="none"/>
        </w:rPr>
        <w:t xml:space="preserve"> and </w:t>
      </w:r>
      <w:r w:rsidRPr="006554D7">
        <w:rPr>
          <w:rFonts w:ascii="Inter" w:eastAsia="Times New Roman" w:hAnsi="Inter" w:cs="Times New Roman"/>
          <w:b/>
          <w:bCs/>
          <w:kern w:val="0"/>
          <w14:ligatures w14:val="none"/>
        </w:rPr>
        <w:t>institutional confidence</w:t>
      </w:r>
      <w:r w:rsidRPr="006554D7">
        <w:rPr>
          <w:rFonts w:ascii="Inter" w:eastAsia="Times New Roman" w:hAnsi="Inter" w:cs="Times New Roman"/>
          <w:kern w:val="0"/>
          <w14:ligatures w14:val="none"/>
        </w:rPr>
        <w:t>—two prerequisites for mass blockchain adoption. As regulatory frameworks mature, post-quantum readiness will likely become a compliance standard, positioning Synergy ahead of both competitors and forthcoming legislation.</w:t>
      </w:r>
    </w:p>
    <w:p w14:paraId="5819FB16" w14:textId="77777777" w:rsidR="006554D7" w:rsidRPr="006554D7" w:rsidRDefault="00D2119C" w:rsidP="006554D7">
      <w:pPr>
        <w:spacing w:after="0" w:line="240" w:lineRule="auto"/>
        <w:rPr>
          <w:rFonts w:ascii="Inter" w:eastAsia="Times New Roman" w:hAnsi="Inter" w:cs="Times New Roman"/>
          <w:kern w:val="0"/>
          <w14:ligatures w14:val="none"/>
        </w:rPr>
      </w:pPr>
      <w:r>
        <w:rPr>
          <w:rFonts w:ascii="Inter" w:eastAsia="Times New Roman" w:hAnsi="Inter" w:cs="Times New Roman"/>
          <w:noProof/>
          <w:kern w:val="0"/>
        </w:rPr>
        <w:pict w14:anchorId="5CF9A70C">
          <v:rect id="_x0000_i1027" alt="" style="width:468pt;height:.05pt;mso-width-percent:0;mso-height-percent:0;mso-width-percent:0;mso-height-percent:0" o:hralign="center" o:hrstd="t" o:hr="t" fillcolor="#a0a0a0" stroked="f"/>
        </w:pict>
      </w:r>
    </w:p>
    <w:p w14:paraId="77C253DB" w14:textId="77777777" w:rsidR="006554D7" w:rsidRPr="006554D7" w:rsidRDefault="006554D7" w:rsidP="006554D7">
      <w:pPr>
        <w:spacing w:before="100" w:beforeAutospacing="1" w:after="0" w:line="240" w:lineRule="auto"/>
        <w:outlineLvl w:val="2"/>
        <w:rPr>
          <w:rFonts w:ascii="Quantico" w:eastAsia="Times New Roman" w:hAnsi="Quantico" w:cs="Times New Roman"/>
          <w:b/>
          <w:bCs/>
          <w:kern w:val="0"/>
          <w:sz w:val="28"/>
          <w:szCs w:val="28"/>
          <w14:ligatures w14:val="none"/>
        </w:rPr>
      </w:pPr>
      <w:r w:rsidRPr="006554D7">
        <w:rPr>
          <w:rFonts w:ascii="Quantico" w:eastAsia="Times New Roman" w:hAnsi="Quantico" w:cs="Times New Roman"/>
          <w:b/>
          <w:bCs/>
          <w:kern w:val="0"/>
          <w:sz w:val="28"/>
          <w:szCs w:val="28"/>
          <w14:ligatures w14:val="none"/>
        </w:rPr>
        <w:t>6. Patent-Protected Innovations (General Statement)</w:t>
      </w:r>
    </w:p>
    <w:p w14:paraId="7517E2BB" w14:textId="77777777" w:rsidR="006554D7" w:rsidRPr="006554D7" w:rsidRDefault="006554D7" w:rsidP="006554D7">
      <w:p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 xml:space="preserve">The Aegis PQC Core’s internal cryptographic architecture, signature verification framework, and hybrid-chain key management systems are subject to </w:t>
      </w:r>
      <w:r w:rsidRPr="006554D7">
        <w:rPr>
          <w:rFonts w:ascii="Inter" w:eastAsia="Times New Roman" w:hAnsi="Inter" w:cs="Times New Roman"/>
          <w:b/>
          <w:bCs/>
          <w:kern w:val="0"/>
          <w14:ligatures w14:val="none"/>
        </w:rPr>
        <w:t>pending provisional patent protection</w:t>
      </w:r>
      <w:r w:rsidRPr="006554D7">
        <w:rPr>
          <w:rFonts w:ascii="Inter" w:eastAsia="Times New Roman" w:hAnsi="Inter" w:cs="Times New Roman"/>
          <w:kern w:val="0"/>
          <w14:ligatures w14:val="none"/>
        </w:rPr>
        <w:t>.</w:t>
      </w:r>
      <w:r w:rsidRPr="006554D7">
        <w:rPr>
          <w:rFonts w:ascii="Inter" w:eastAsia="Times New Roman" w:hAnsi="Inter" w:cs="Times New Roman"/>
          <w:kern w:val="0"/>
          <w14:ligatures w14:val="none"/>
        </w:rPr>
        <w:br/>
        <w:t>These filings cover proprietary implementations ensuring post-quantum resilience, cryptographic agility, and cross-chain compatibility.</w:t>
      </w:r>
      <w:r w:rsidRPr="006554D7">
        <w:rPr>
          <w:rFonts w:ascii="Inter" w:eastAsia="Times New Roman" w:hAnsi="Inter" w:cs="Times New Roman"/>
          <w:kern w:val="0"/>
          <w14:ligatures w14:val="none"/>
        </w:rPr>
        <w:br/>
        <w:t xml:space="preserve">While the public description focuses on its purpose and advantages, the </w:t>
      </w:r>
      <w:r w:rsidRPr="006554D7">
        <w:rPr>
          <w:rFonts w:ascii="Inter" w:eastAsia="Times New Roman" w:hAnsi="Inter" w:cs="Times New Roman"/>
          <w:b/>
          <w:bCs/>
          <w:kern w:val="0"/>
          <w14:ligatures w14:val="none"/>
        </w:rPr>
        <w:t>specific algorithms and key-handling logic remain confidential</w:t>
      </w:r>
      <w:r w:rsidRPr="006554D7">
        <w:rPr>
          <w:rFonts w:ascii="Inter" w:eastAsia="Times New Roman" w:hAnsi="Inter" w:cs="Times New Roman"/>
          <w:kern w:val="0"/>
          <w14:ligatures w14:val="none"/>
        </w:rPr>
        <w:t xml:space="preserve"> until patent filing is complete.</w:t>
      </w:r>
    </w:p>
    <w:p w14:paraId="3062089C" w14:textId="77777777" w:rsidR="006554D7" w:rsidRPr="006554D7" w:rsidRDefault="00D2119C" w:rsidP="006554D7">
      <w:pPr>
        <w:spacing w:after="0" w:line="240" w:lineRule="auto"/>
        <w:rPr>
          <w:rFonts w:ascii="Inter" w:eastAsia="Times New Roman" w:hAnsi="Inter" w:cs="Times New Roman"/>
          <w:kern w:val="0"/>
          <w14:ligatures w14:val="none"/>
        </w:rPr>
      </w:pPr>
      <w:r>
        <w:rPr>
          <w:rFonts w:ascii="Inter" w:eastAsia="Times New Roman" w:hAnsi="Inter" w:cs="Times New Roman"/>
          <w:noProof/>
          <w:kern w:val="0"/>
        </w:rPr>
        <w:pict w14:anchorId="11E28667">
          <v:rect id="_x0000_i1026" alt="" style="width:468pt;height:.05pt;mso-width-percent:0;mso-height-percent:0;mso-width-percent:0;mso-height-percent:0" o:hralign="center" o:hrstd="t" o:hr="t" fillcolor="#a0a0a0" stroked="f"/>
        </w:pict>
      </w:r>
    </w:p>
    <w:p w14:paraId="3BF11912" w14:textId="77777777" w:rsidR="006554D7" w:rsidRPr="006554D7" w:rsidRDefault="006554D7" w:rsidP="006554D7">
      <w:pPr>
        <w:spacing w:before="100" w:beforeAutospacing="1" w:after="100" w:afterAutospacing="1" w:line="240" w:lineRule="auto"/>
        <w:outlineLvl w:val="2"/>
        <w:rPr>
          <w:rFonts w:ascii="Quantico" w:eastAsia="Times New Roman" w:hAnsi="Quantico" w:cs="Times New Roman"/>
          <w:b/>
          <w:bCs/>
          <w:kern w:val="0"/>
          <w:sz w:val="28"/>
          <w:szCs w:val="28"/>
          <w14:ligatures w14:val="none"/>
        </w:rPr>
      </w:pPr>
      <w:r w:rsidRPr="006554D7">
        <w:rPr>
          <w:rFonts w:ascii="Quantico" w:eastAsia="Times New Roman" w:hAnsi="Quantico" w:cs="Times New Roman"/>
          <w:b/>
          <w:bCs/>
          <w:kern w:val="0"/>
          <w:sz w:val="28"/>
          <w:szCs w:val="28"/>
          <w14:ligatures w14:val="none"/>
        </w:rPr>
        <w:t>7. Forward Outlook and Development Roadmap</w:t>
      </w:r>
    </w:p>
    <w:p w14:paraId="2B5B9D8F" w14:textId="77777777" w:rsidR="006554D7" w:rsidRPr="006554D7" w:rsidRDefault="006554D7" w:rsidP="006554D7">
      <w:pPr>
        <w:numPr>
          <w:ilvl w:val="0"/>
          <w:numId w:val="4"/>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Phase 0 (2025):</w:t>
      </w:r>
      <w:r w:rsidRPr="006554D7">
        <w:rPr>
          <w:rFonts w:ascii="Inter" w:eastAsia="Times New Roman" w:hAnsi="Inter" w:cs="Times New Roman"/>
          <w:kern w:val="0"/>
          <w14:ligatures w14:val="none"/>
        </w:rPr>
        <w:t xml:space="preserve"> Finalization of PQC integration specifications and security framework reviews.</w:t>
      </w:r>
    </w:p>
    <w:p w14:paraId="74B83E81" w14:textId="462FCA28" w:rsidR="006554D7" w:rsidRPr="006554D7" w:rsidRDefault="006554D7" w:rsidP="006554D7">
      <w:pPr>
        <w:numPr>
          <w:ilvl w:val="0"/>
          <w:numId w:val="4"/>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Phase 1 (Late 2025):</w:t>
      </w:r>
      <w:r w:rsidRPr="006554D7">
        <w:rPr>
          <w:rFonts w:ascii="Inter" w:eastAsia="Times New Roman" w:hAnsi="Inter" w:cs="Times New Roman"/>
          <w:kern w:val="0"/>
          <w14:ligatures w14:val="none"/>
        </w:rPr>
        <w:t xml:space="preserve"> Initial implementation of Aegis in </w:t>
      </w:r>
      <w:r>
        <w:rPr>
          <w:rFonts w:ascii="Inter" w:eastAsia="Times New Roman" w:hAnsi="Inter" w:cs="Times New Roman"/>
          <w:kern w:val="0"/>
          <w14:ligatures w14:val="none"/>
        </w:rPr>
        <w:t>Dev</w:t>
      </w:r>
      <w:r w:rsidRPr="006554D7">
        <w:rPr>
          <w:rFonts w:ascii="Inter" w:eastAsia="Times New Roman" w:hAnsi="Inter" w:cs="Times New Roman"/>
          <w:kern w:val="0"/>
          <w14:ligatures w14:val="none"/>
        </w:rPr>
        <w:t>net nodes with validator key provisioning.</w:t>
      </w:r>
    </w:p>
    <w:p w14:paraId="5B42C69C" w14:textId="3F42C8E0" w:rsidR="006554D7" w:rsidRPr="006554D7" w:rsidRDefault="006554D7" w:rsidP="006554D7">
      <w:pPr>
        <w:numPr>
          <w:ilvl w:val="0"/>
          <w:numId w:val="4"/>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Phase 2 (Early</w:t>
      </w:r>
      <w:r w:rsidR="005E007D">
        <w:rPr>
          <w:rFonts w:ascii="Inter" w:eastAsia="Times New Roman" w:hAnsi="Inter" w:cs="Times New Roman"/>
          <w:b/>
          <w:bCs/>
          <w:kern w:val="0"/>
          <w14:ligatures w14:val="none"/>
        </w:rPr>
        <w:t>-Mid</w:t>
      </w:r>
      <w:r w:rsidRPr="006554D7">
        <w:rPr>
          <w:rFonts w:ascii="Inter" w:eastAsia="Times New Roman" w:hAnsi="Inter" w:cs="Times New Roman"/>
          <w:b/>
          <w:bCs/>
          <w:kern w:val="0"/>
          <w14:ligatures w14:val="none"/>
        </w:rPr>
        <w:t xml:space="preserve"> 2026):</w:t>
      </w:r>
      <w:r w:rsidRPr="006554D7">
        <w:rPr>
          <w:rFonts w:ascii="Inter" w:eastAsia="Times New Roman" w:hAnsi="Inter" w:cs="Times New Roman"/>
          <w:kern w:val="0"/>
          <w14:ligatures w14:val="none"/>
        </w:rPr>
        <w:t xml:space="preserve"> Network-wide </w:t>
      </w:r>
      <w:r>
        <w:rPr>
          <w:rFonts w:ascii="Inter" w:eastAsia="Times New Roman" w:hAnsi="Inter" w:cs="Times New Roman"/>
          <w:kern w:val="0"/>
          <w14:ligatures w14:val="none"/>
        </w:rPr>
        <w:t xml:space="preserve">(testnet) </w:t>
      </w:r>
      <w:r w:rsidRPr="006554D7">
        <w:rPr>
          <w:rFonts w:ascii="Inter" w:eastAsia="Times New Roman" w:hAnsi="Inter" w:cs="Times New Roman"/>
          <w:kern w:val="0"/>
          <w14:ligatures w14:val="none"/>
        </w:rPr>
        <w:t>PQC signature enforcement and audit completion.</w:t>
      </w:r>
    </w:p>
    <w:p w14:paraId="2BCA3028" w14:textId="09F7483B" w:rsidR="006554D7" w:rsidRPr="006554D7" w:rsidRDefault="006554D7" w:rsidP="006554D7">
      <w:pPr>
        <w:numPr>
          <w:ilvl w:val="0"/>
          <w:numId w:val="4"/>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Phase 3 (Mid</w:t>
      </w:r>
      <w:r w:rsidR="005E007D">
        <w:rPr>
          <w:rFonts w:ascii="Inter" w:eastAsia="Times New Roman" w:hAnsi="Inter" w:cs="Times New Roman"/>
          <w:b/>
          <w:bCs/>
          <w:kern w:val="0"/>
          <w14:ligatures w14:val="none"/>
        </w:rPr>
        <w:t>-Late</w:t>
      </w:r>
      <w:r w:rsidRPr="006554D7">
        <w:rPr>
          <w:rFonts w:ascii="Inter" w:eastAsia="Times New Roman" w:hAnsi="Inter" w:cs="Times New Roman"/>
          <w:b/>
          <w:bCs/>
          <w:kern w:val="0"/>
          <w14:ligatures w14:val="none"/>
        </w:rPr>
        <w:t xml:space="preserve"> 2026):</w:t>
      </w:r>
      <w:r w:rsidRPr="006554D7">
        <w:rPr>
          <w:rFonts w:ascii="Inter" w:eastAsia="Times New Roman" w:hAnsi="Inter" w:cs="Times New Roman"/>
          <w:kern w:val="0"/>
          <w14:ligatures w14:val="none"/>
        </w:rPr>
        <w:t xml:space="preserve"> Mainnet Beta with quantum-safe wallet and cross-chain operations live.</w:t>
      </w:r>
    </w:p>
    <w:p w14:paraId="06A62E13" w14:textId="77777777" w:rsidR="006554D7" w:rsidRPr="006554D7" w:rsidRDefault="006554D7" w:rsidP="006554D7">
      <w:pPr>
        <w:numPr>
          <w:ilvl w:val="0"/>
          <w:numId w:val="4"/>
        </w:num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b/>
          <w:bCs/>
          <w:kern w:val="0"/>
          <w14:ligatures w14:val="none"/>
        </w:rPr>
        <w:t>Phase 4 (2027):</w:t>
      </w:r>
      <w:r w:rsidRPr="006554D7">
        <w:rPr>
          <w:rFonts w:ascii="Inter" w:eastAsia="Times New Roman" w:hAnsi="Inter" w:cs="Times New Roman"/>
          <w:kern w:val="0"/>
          <w14:ligatures w14:val="none"/>
        </w:rPr>
        <w:t xml:space="preserve"> Full mainnet deployment of Aegis PQC Core across all Synergy modules and SDKs.</w:t>
      </w:r>
    </w:p>
    <w:p w14:paraId="30424394" w14:textId="77777777" w:rsidR="006554D7" w:rsidRPr="006554D7" w:rsidRDefault="006554D7" w:rsidP="006554D7">
      <w:p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lastRenderedPageBreak/>
        <w:t>Each phase undergoes independent cryptographic audits and external verification to meet NIST PQC compliance standards and ensure enterprise-grade security certification.</w:t>
      </w:r>
    </w:p>
    <w:p w14:paraId="792752D6" w14:textId="77777777" w:rsidR="006554D7" w:rsidRPr="006554D7" w:rsidRDefault="00D2119C" w:rsidP="006554D7">
      <w:pPr>
        <w:spacing w:after="0" w:line="240" w:lineRule="auto"/>
        <w:rPr>
          <w:rFonts w:ascii="Inter" w:eastAsia="Times New Roman" w:hAnsi="Inter" w:cs="Times New Roman"/>
          <w:kern w:val="0"/>
          <w14:ligatures w14:val="none"/>
        </w:rPr>
      </w:pPr>
      <w:r>
        <w:rPr>
          <w:rFonts w:ascii="Inter" w:eastAsia="Times New Roman" w:hAnsi="Inter" w:cs="Times New Roman"/>
          <w:noProof/>
          <w:kern w:val="0"/>
        </w:rPr>
        <w:pict w14:anchorId="30A0E466">
          <v:rect id="_x0000_i1025" alt="" style="width:468pt;height:.05pt;mso-width-percent:0;mso-height-percent:0;mso-width-percent:0;mso-height-percent:0" o:hralign="center" o:hrstd="t" o:hr="t" fillcolor="#a0a0a0" stroked="f"/>
        </w:pict>
      </w:r>
    </w:p>
    <w:p w14:paraId="74A1E648" w14:textId="77777777" w:rsidR="006554D7" w:rsidRPr="006554D7" w:rsidRDefault="006554D7" w:rsidP="006554D7">
      <w:pPr>
        <w:spacing w:before="100" w:beforeAutospacing="1" w:after="0" w:line="240" w:lineRule="auto"/>
        <w:outlineLvl w:val="2"/>
        <w:rPr>
          <w:rFonts w:ascii="Quantico" w:eastAsia="Times New Roman" w:hAnsi="Quantico" w:cs="Times New Roman"/>
          <w:b/>
          <w:bCs/>
          <w:kern w:val="0"/>
          <w:sz w:val="28"/>
          <w:szCs w:val="28"/>
          <w14:ligatures w14:val="none"/>
        </w:rPr>
      </w:pPr>
      <w:r w:rsidRPr="006554D7">
        <w:rPr>
          <w:rFonts w:ascii="Quantico" w:eastAsia="Times New Roman" w:hAnsi="Quantico" w:cs="Times New Roman"/>
          <w:b/>
          <w:bCs/>
          <w:kern w:val="0"/>
          <w:sz w:val="28"/>
          <w:szCs w:val="28"/>
          <w14:ligatures w14:val="none"/>
        </w:rPr>
        <w:t>8. Conclusion</w:t>
      </w:r>
    </w:p>
    <w:p w14:paraId="020C52D1" w14:textId="77777777" w:rsidR="006554D7" w:rsidRPr="006554D7" w:rsidRDefault="006554D7" w:rsidP="006554D7">
      <w:pPr>
        <w:spacing w:before="100" w:beforeAutospacing="1" w:after="100" w:afterAutospacing="1" w:line="240" w:lineRule="auto"/>
        <w:rPr>
          <w:rFonts w:ascii="Inter" w:eastAsia="Times New Roman" w:hAnsi="Inter" w:cs="Times New Roman"/>
          <w:kern w:val="0"/>
          <w14:ligatures w14:val="none"/>
        </w:rPr>
      </w:pPr>
      <w:r w:rsidRPr="006554D7">
        <w:rPr>
          <w:rFonts w:ascii="Inter" w:eastAsia="Times New Roman" w:hAnsi="Inter" w:cs="Times New Roman"/>
          <w:kern w:val="0"/>
          <w14:ligatures w14:val="none"/>
        </w:rPr>
        <w:t xml:space="preserve">The Aegis PQC Core establishes Synergy Network as a </w:t>
      </w:r>
      <w:r w:rsidRPr="006554D7">
        <w:rPr>
          <w:rFonts w:ascii="Inter" w:eastAsia="Times New Roman" w:hAnsi="Inter" w:cs="Times New Roman"/>
          <w:b/>
          <w:bCs/>
          <w:kern w:val="0"/>
          <w14:ligatures w14:val="none"/>
        </w:rPr>
        <w:t>quantum-secure foundation for global interoperability</w:t>
      </w:r>
      <w:r w:rsidRPr="006554D7">
        <w:rPr>
          <w:rFonts w:ascii="Inter" w:eastAsia="Times New Roman" w:hAnsi="Inter" w:cs="Times New Roman"/>
          <w:kern w:val="0"/>
          <w14:ligatures w14:val="none"/>
        </w:rPr>
        <w:t>.</w:t>
      </w:r>
      <w:r w:rsidRPr="006554D7">
        <w:rPr>
          <w:rFonts w:ascii="Inter" w:eastAsia="Times New Roman" w:hAnsi="Inter" w:cs="Times New Roman"/>
          <w:kern w:val="0"/>
          <w14:ligatures w14:val="none"/>
        </w:rPr>
        <w:br/>
        <w:t>By integrating post-quantum cryptography directly into the network’s DNA—rather than treating it as an afterthought—Synergy guarantees the confidentiality, authenticity, and permanence of digital assets in an era where most existing blockchains will become obsolete.</w:t>
      </w:r>
    </w:p>
    <w:p w14:paraId="611644F9" w14:textId="2E60ECD5" w:rsidR="006554D7" w:rsidRDefault="006554D7" w:rsidP="006554D7">
      <w:pPr>
        <w:spacing w:before="100" w:beforeAutospacing="1" w:after="100" w:afterAutospacing="1" w:line="240" w:lineRule="auto"/>
        <w:jc w:val="center"/>
        <w:rPr>
          <w:rFonts w:ascii="Quantico" w:eastAsia="Times New Roman" w:hAnsi="Quantico" w:cs="Times New Roman"/>
          <w:b/>
          <w:bCs/>
          <w:kern w:val="0"/>
          <w:sz w:val="28"/>
          <w:szCs w:val="28"/>
          <w14:ligatures w14:val="none"/>
        </w:rPr>
      </w:pPr>
      <w:r w:rsidRPr="006554D7">
        <w:rPr>
          <w:rFonts w:ascii="Quantico" w:eastAsia="Times New Roman" w:hAnsi="Quantico" w:cs="Times New Roman"/>
          <w:b/>
          <w:bCs/>
          <w:kern w:val="0"/>
          <w:sz w:val="28"/>
          <w:szCs w:val="28"/>
          <w14:ligatures w14:val="none"/>
        </w:rPr>
        <w:t>Aegis doesn’t prepare Synergy for the future</w:t>
      </w:r>
      <w:r>
        <w:rPr>
          <w:rFonts w:ascii="Quantico" w:eastAsia="Times New Roman" w:hAnsi="Quantico" w:cs="Times New Roman"/>
          <w:b/>
          <w:bCs/>
          <w:kern w:val="0"/>
          <w:sz w:val="28"/>
          <w:szCs w:val="28"/>
          <w14:ligatures w14:val="none"/>
        </w:rPr>
        <w:t>,</w:t>
      </w:r>
    </w:p>
    <w:p w14:paraId="2DD1DCBD" w14:textId="76060C64" w:rsidR="006554D7" w:rsidRPr="006554D7" w:rsidRDefault="006554D7" w:rsidP="006554D7">
      <w:pPr>
        <w:spacing w:before="100" w:beforeAutospacing="1" w:after="100" w:afterAutospacing="1" w:line="240" w:lineRule="auto"/>
        <w:jc w:val="center"/>
        <w:rPr>
          <w:rFonts w:ascii="Quantico" w:eastAsia="Times New Roman" w:hAnsi="Quantico" w:cs="Times New Roman"/>
          <w:kern w:val="0"/>
          <w:sz w:val="28"/>
          <w:szCs w:val="28"/>
          <w14:ligatures w14:val="none"/>
        </w:rPr>
      </w:pPr>
      <w:r w:rsidRPr="006554D7">
        <w:rPr>
          <w:rFonts w:ascii="Quantico" w:eastAsia="Times New Roman" w:hAnsi="Quantico" w:cs="Times New Roman"/>
          <w:b/>
          <w:bCs/>
          <w:kern w:val="0"/>
          <w:sz w:val="28"/>
          <w:szCs w:val="28"/>
          <w14:ligatures w14:val="none"/>
        </w:rPr>
        <w:t>it anchors Synergy to it.</w:t>
      </w:r>
    </w:p>
    <w:p w14:paraId="61A61199" w14:textId="77777777" w:rsidR="006554D7" w:rsidRPr="006554D7" w:rsidRDefault="006554D7">
      <w:pPr>
        <w:rPr>
          <w:rFonts w:ascii="Inter" w:hAnsi="Inter"/>
        </w:rPr>
      </w:pPr>
    </w:p>
    <w:sectPr w:rsidR="006554D7" w:rsidRPr="006554D7" w:rsidSect="006554D7">
      <w:pgSz w:w="12240" w:h="15840"/>
      <w:pgMar w:top="774" w:right="1440" w:bottom="77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Quantico">
    <w:panose1 w:val="02000000000000000000"/>
    <w:charset w:val="4D"/>
    <w:family w:val="auto"/>
    <w:pitch w:val="variable"/>
    <w:sig w:usb0="8000002F" w:usb1="5000004A" w:usb2="00000000" w:usb3="00000000" w:csb0="00000111" w:csb1="00000000"/>
  </w:font>
  <w:font w:name="Inter">
    <w:panose1 w:val="02000503000000020004"/>
    <w:charset w:val="00"/>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082"/>
    <w:multiLevelType w:val="multilevel"/>
    <w:tmpl w:val="15E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F0526"/>
    <w:multiLevelType w:val="multilevel"/>
    <w:tmpl w:val="68F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CE6051"/>
    <w:multiLevelType w:val="multilevel"/>
    <w:tmpl w:val="BB38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B3507"/>
    <w:multiLevelType w:val="multilevel"/>
    <w:tmpl w:val="0B16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026851">
    <w:abstractNumId w:val="1"/>
  </w:num>
  <w:num w:numId="2" w16cid:durableId="453719542">
    <w:abstractNumId w:val="0"/>
  </w:num>
  <w:num w:numId="3" w16cid:durableId="24062343">
    <w:abstractNumId w:val="2"/>
  </w:num>
  <w:num w:numId="4" w16cid:durableId="4026787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4D7"/>
    <w:rsid w:val="005E007D"/>
    <w:rsid w:val="005E4AA9"/>
    <w:rsid w:val="006554D7"/>
    <w:rsid w:val="00D2119C"/>
    <w:rsid w:val="00F06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59C1C"/>
  <w15:chartTrackingRefBased/>
  <w15:docId w15:val="{D6E190B4-641B-874B-ADE6-806DBC995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5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5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5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5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4D7"/>
    <w:rPr>
      <w:rFonts w:eastAsiaTheme="majorEastAsia" w:cstheme="majorBidi"/>
      <w:color w:val="272727" w:themeColor="text1" w:themeTint="D8"/>
    </w:rPr>
  </w:style>
  <w:style w:type="paragraph" w:styleId="Title">
    <w:name w:val="Title"/>
    <w:basedOn w:val="Normal"/>
    <w:next w:val="Normal"/>
    <w:link w:val="TitleChar"/>
    <w:uiPriority w:val="10"/>
    <w:qFormat/>
    <w:rsid w:val="00655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4D7"/>
    <w:pPr>
      <w:spacing w:before="160"/>
      <w:jc w:val="center"/>
    </w:pPr>
    <w:rPr>
      <w:i/>
      <w:iCs/>
      <w:color w:val="404040" w:themeColor="text1" w:themeTint="BF"/>
    </w:rPr>
  </w:style>
  <w:style w:type="character" w:customStyle="1" w:styleId="QuoteChar">
    <w:name w:val="Quote Char"/>
    <w:basedOn w:val="DefaultParagraphFont"/>
    <w:link w:val="Quote"/>
    <w:uiPriority w:val="29"/>
    <w:rsid w:val="006554D7"/>
    <w:rPr>
      <w:i/>
      <w:iCs/>
      <w:color w:val="404040" w:themeColor="text1" w:themeTint="BF"/>
    </w:rPr>
  </w:style>
  <w:style w:type="paragraph" w:styleId="ListParagraph">
    <w:name w:val="List Paragraph"/>
    <w:basedOn w:val="Normal"/>
    <w:uiPriority w:val="34"/>
    <w:qFormat/>
    <w:rsid w:val="006554D7"/>
    <w:pPr>
      <w:ind w:left="720"/>
      <w:contextualSpacing/>
    </w:pPr>
  </w:style>
  <w:style w:type="character" w:styleId="IntenseEmphasis">
    <w:name w:val="Intense Emphasis"/>
    <w:basedOn w:val="DefaultParagraphFont"/>
    <w:uiPriority w:val="21"/>
    <w:qFormat/>
    <w:rsid w:val="006554D7"/>
    <w:rPr>
      <w:i/>
      <w:iCs/>
      <w:color w:val="0F4761" w:themeColor="accent1" w:themeShade="BF"/>
    </w:rPr>
  </w:style>
  <w:style w:type="paragraph" w:styleId="IntenseQuote">
    <w:name w:val="Intense Quote"/>
    <w:basedOn w:val="Normal"/>
    <w:next w:val="Normal"/>
    <w:link w:val="IntenseQuoteChar"/>
    <w:uiPriority w:val="30"/>
    <w:qFormat/>
    <w:rsid w:val="00655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4D7"/>
    <w:rPr>
      <w:i/>
      <w:iCs/>
      <w:color w:val="0F4761" w:themeColor="accent1" w:themeShade="BF"/>
    </w:rPr>
  </w:style>
  <w:style w:type="character" w:styleId="IntenseReference">
    <w:name w:val="Intense Reference"/>
    <w:basedOn w:val="DefaultParagraphFont"/>
    <w:uiPriority w:val="32"/>
    <w:qFormat/>
    <w:rsid w:val="006554D7"/>
    <w:rPr>
      <w:b/>
      <w:bCs/>
      <w:smallCaps/>
      <w:color w:val="0F4761" w:themeColor="accent1" w:themeShade="BF"/>
      <w:spacing w:val="5"/>
    </w:rPr>
  </w:style>
  <w:style w:type="character" w:styleId="Strong">
    <w:name w:val="Strong"/>
    <w:basedOn w:val="DefaultParagraphFont"/>
    <w:uiPriority w:val="22"/>
    <w:qFormat/>
    <w:rsid w:val="006554D7"/>
    <w:rPr>
      <w:b/>
      <w:bCs/>
    </w:rPr>
  </w:style>
  <w:style w:type="paragraph" w:styleId="NormalWeb">
    <w:name w:val="Normal (Web)"/>
    <w:basedOn w:val="Normal"/>
    <w:uiPriority w:val="99"/>
    <w:semiHidden/>
    <w:unhideWhenUsed/>
    <w:rsid w:val="006554D7"/>
    <w:pPr>
      <w:spacing w:before="100" w:beforeAutospacing="1" w:after="100" w:afterAutospacing="1" w:line="240" w:lineRule="auto"/>
    </w:pPr>
    <w:rPr>
      <w:rFonts w:ascii="Times New Roman" w:eastAsia="Times New Roman" w:hAnsi="Times New Roman" w:cs="Times New Roman"/>
      <w:kern w:val="0"/>
      <w14:ligatures w14:val="none"/>
    </w:rPr>
  </w:style>
  <w:style w:type="table" w:styleId="ListTable4">
    <w:name w:val="List Table 4"/>
    <w:basedOn w:val="TableNormal"/>
    <w:uiPriority w:val="49"/>
    <w:rsid w:val="005E007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pup</dc:creator>
  <cp:keywords/>
  <dc:description/>
  <cp:lastModifiedBy>dev pup</cp:lastModifiedBy>
  <cp:revision>2</cp:revision>
  <dcterms:created xsi:type="dcterms:W3CDTF">2025-11-04T21:39:00Z</dcterms:created>
  <dcterms:modified xsi:type="dcterms:W3CDTF">2025-11-04T21:49:00Z</dcterms:modified>
</cp:coreProperties>
</file>