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DC12" w14:textId="77777777" w:rsidR="009721A8" w:rsidRDefault="009721A8">
      <w:pPr>
        <w:spacing w:before="1200" w:after="80"/>
        <w:rPr>
          <w:b/>
          <w:bCs/>
          <w:color w:val="1F4E79"/>
          <w:sz w:val="52"/>
          <w:szCs w:val="52"/>
        </w:rPr>
      </w:pPr>
    </w:p>
    <w:p w14:paraId="351F4C76" w14:textId="50948890" w:rsidR="0065540E" w:rsidRDefault="00000000" w:rsidP="009721A8">
      <w:pPr>
        <w:spacing w:before="1200" w:after="80"/>
        <w:jc w:val="center"/>
      </w:pPr>
      <w:r>
        <w:rPr>
          <w:b/>
          <w:bCs/>
          <w:color w:val="1F4E79"/>
          <w:sz w:val="52"/>
          <w:szCs w:val="52"/>
        </w:rPr>
        <w:t>Synergy Node Roles</w:t>
      </w:r>
    </w:p>
    <w:p w14:paraId="0CC508E9" w14:textId="77777777" w:rsidR="0065540E" w:rsidRDefault="00000000" w:rsidP="009721A8">
      <w:pPr>
        <w:pBdr>
          <w:bottom w:val="single" w:sz="8" w:space="4" w:color="2E75B6"/>
        </w:pBdr>
        <w:spacing w:after="120"/>
        <w:jc w:val="center"/>
      </w:pPr>
      <w:r>
        <w:rPr>
          <w:color w:val="2E75B6"/>
          <w:sz w:val="24"/>
          <w:szCs w:val="24"/>
        </w:rPr>
        <w:t>Operator Guide to the 19 Specialized Node Binaries</w:t>
      </w:r>
    </w:p>
    <w:p w14:paraId="7DF39567" w14:textId="77777777" w:rsidR="0065540E" w:rsidRDefault="00000000" w:rsidP="009721A8">
      <w:pPr>
        <w:spacing w:before="80" w:after="600"/>
        <w:jc w:val="center"/>
      </w:pPr>
      <w:r>
        <w:rPr>
          <w:i/>
          <w:iCs/>
          <w:color w:val="666666"/>
          <w:sz w:val="18"/>
          <w:szCs w:val="18"/>
        </w:rPr>
        <w:t>Plain-English reference  —  for operator use alongside node-role-functions.md</w:t>
      </w:r>
    </w:p>
    <w:sdt>
      <w:sdtPr>
        <w:alias w:val="Table of Contents"/>
        <w:id w:val="-914541420"/>
      </w:sdtPr>
      <w:sdtContent>
        <w:p w14:paraId="4BFE8164" w14:textId="77777777" w:rsidR="009721A8" w:rsidRDefault="009721A8" w:rsidP="009721A8">
          <w:pPr>
            <w:pStyle w:val="TOC1"/>
          </w:pPr>
        </w:p>
        <w:p w14:paraId="6577451E" w14:textId="77777777" w:rsidR="009721A8" w:rsidRPr="009721A8" w:rsidRDefault="009721A8">
          <w:pPr>
            <w:rPr>
              <w:sz w:val="16"/>
              <w:szCs w:val="16"/>
            </w:rPr>
          </w:pPr>
          <w:r>
            <w:br w:type="page"/>
          </w:r>
        </w:p>
        <w:p w14:paraId="3B15DB8D" w14:textId="72BD2AB7" w:rsidR="009721A8" w:rsidRPr="009721A8" w:rsidRDefault="009721A8" w:rsidP="009721A8">
          <w:pPr>
            <w:pStyle w:val="TOC1"/>
            <w:rPr>
              <w:b/>
              <w:bCs/>
              <w:sz w:val="28"/>
              <w:szCs w:val="28"/>
              <w:u w:val="single"/>
            </w:rPr>
          </w:pPr>
          <w:r w:rsidRPr="009721A8">
            <w:rPr>
              <w:b/>
              <w:bCs/>
              <w:sz w:val="28"/>
              <w:szCs w:val="28"/>
              <w:u w:val="single"/>
            </w:rPr>
            <w:lastRenderedPageBreak/>
            <w:t>Table of Contents</w:t>
          </w:r>
        </w:p>
        <w:p w14:paraId="74F26B72" w14:textId="2BA38443" w:rsidR="009721A8" w:rsidRDefault="00000000" w:rsidP="009721A8">
          <w:pPr>
            <w:pStyle w:val="TOC1"/>
            <w:spacing w:line="360" w:lineRule="auto"/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439129" w:history="1">
            <w:r w:rsidR="009721A8" w:rsidRPr="00D369F4">
              <w:rPr>
                <w:rStyle w:val="Hyperlink"/>
                <w:noProof/>
              </w:rPr>
              <w:t>Overview</w:t>
            </w:r>
            <w:r w:rsidR="009721A8">
              <w:rPr>
                <w:noProof/>
              </w:rPr>
              <w:tab/>
            </w:r>
            <w:r w:rsidR="009721A8">
              <w:rPr>
                <w:noProof/>
              </w:rPr>
              <w:fldChar w:fldCharType="begin"/>
            </w:r>
            <w:r w:rsidR="009721A8">
              <w:rPr>
                <w:noProof/>
              </w:rPr>
              <w:instrText xml:space="preserve"> PAGEREF _Toc224439129 \h </w:instrText>
            </w:r>
            <w:r w:rsidR="009721A8">
              <w:rPr>
                <w:noProof/>
              </w:rPr>
            </w:r>
            <w:r w:rsidR="009721A8">
              <w:rPr>
                <w:noProof/>
              </w:rPr>
              <w:fldChar w:fldCharType="separate"/>
            </w:r>
            <w:r w:rsidR="009721A8">
              <w:rPr>
                <w:noProof/>
              </w:rPr>
              <w:t>2</w:t>
            </w:r>
            <w:r w:rsidR="009721A8">
              <w:rPr>
                <w:noProof/>
              </w:rPr>
              <w:fldChar w:fldCharType="end"/>
            </w:r>
          </w:hyperlink>
        </w:p>
        <w:p w14:paraId="1310FD9C" w14:textId="70C98CE5" w:rsidR="009721A8" w:rsidRDefault="009721A8" w:rsidP="009721A8">
          <w:pPr>
            <w:pStyle w:val="TOC1"/>
            <w:spacing w:line="360" w:lineRule="auto"/>
            <w:rPr>
              <w:noProof/>
            </w:rPr>
          </w:pPr>
          <w:hyperlink w:anchor="_Toc224439130" w:history="1">
            <w:r w:rsidRPr="00D369F4">
              <w:rPr>
                <w:rStyle w:val="Hyperlink"/>
                <w:noProof/>
              </w:rPr>
              <w:t>Functions Shared by All 19 Specialized Node Apps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_Toc224439130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DDE13A1" w14:textId="4C4CD723" w:rsidR="009721A8" w:rsidRDefault="009721A8" w:rsidP="009721A8">
          <w:pPr>
            <w:pStyle w:val="TOC1"/>
            <w:spacing w:line="360" w:lineRule="auto"/>
            <w:rPr>
              <w:noProof/>
            </w:rPr>
          </w:pPr>
          <w:hyperlink w:anchor="_Toc224439131" w:history="1">
            <w:r w:rsidRPr="00D369F4">
              <w:rPr>
                <w:rStyle w:val="Hyperlink"/>
                <w:noProof/>
              </w:rPr>
              <w:t>Functions Shared by Some Role Groups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_Toc224439131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BA3C5AE" w14:textId="2A88B4F4" w:rsidR="009721A8" w:rsidRDefault="009721A8" w:rsidP="009721A8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9132" w:history="1">
            <w:r w:rsidRPr="00D369F4">
              <w:rPr>
                <w:rStyle w:val="Hyperlink"/>
                <w:noProof/>
              </w:rPr>
              <w:t>Validator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_Toc224439132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4E374E8" w14:textId="6B4B0CEE" w:rsidR="009721A8" w:rsidRDefault="009721A8" w:rsidP="009721A8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9133" w:history="1">
            <w:r w:rsidRPr="00D369F4">
              <w:rPr>
                <w:rStyle w:val="Hyperlink"/>
                <w:noProof/>
              </w:rPr>
              <w:t>Committee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_Toc224439133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508DA2C" w14:textId="4AF02682" w:rsidR="009721A8" w:rsidRDefault="009721A8" w:rsidP="009721A8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9134" w:history="1">
            <w:r w:rsidRPr="00D369F4">
              <w:rPr>
                <w:rStyle w:val="Hyperlink"/>
                <w:noProof/>
              </w:rPr>
              <w:t>Archive Validator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_Toc224439134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A6A76B" w14:textId="42359040" w:rsidR="009721A8" w:rsidRDefault="009721A8" w:rsidP="009721A8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9135" w:history="1">
            <w:r w:rsidRPr="00D369F4">
              <w:rPr>
                <w:rStyle w:val="Hyperlink"/>
                <w:noProof/>
              </w:rPr>
              <w:t>Audit Validator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_Toc224439135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771A11E" w14:textId="3BFFBC30" w:rsidR="009721A8" w:rsidRDefault="009721A8" w:rsidP="009721A8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9136" w:history="1">
            <w:r w:rsidRPr="00D369F4">
              <w:rPr>
                <w:rStyle w:val="Hyperlink"/>
                <w:noProof/>
              </w:rPr>
              <w:t>Relayer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_Toc224439136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3ECF4B" w14:textId="15FD2E79" w:rsidR="009721A8" w:rsidRDefault="009721A8" w:rsidP="009721A8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9137" w:history="1">
            <w:r w:rsidRPr="00D369F4">
              <w:rPr>
                <w:rStyle w:val="Hyperlink"/>
                <w:noProof/>
              </w:rPr>
              <w:t>Witness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_Toc224439137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A35075" w14:textId="0929B8F3" w:rsidR="009721A8" w:rsidRDefault="009721A8" w:rsidP="009721A8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9138" w:history="1">
            <w:r w:rsidRPr="00D369F4">
              <w:rPr>
                <w:rStyle w:val="Hyperlink"/>
                <w:noProof/>
              </w:rPr>
              <w:t>Oracle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_Toc224439138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5254AC" w14:textId="0C814372" w:rsidR="009721A8" w:rsidRDefault="009721A8" w:rsidP="009721A8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9139" w:history="1">
            <w:r w:rsidRPr="00D369F4">
              <w:rPr>
                <w:rStyle w:val="Hyperlink"/>
                <w:noProof/>
              </w:rPr>
              <w:t>UMA Coordinator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_Toc224439139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A871EDA" w14:textId="1CD08913" w:rsidR="009721A8" w:rsidRDefault="009721A8" w:rsidP="009721A8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9140" w:history="1">
            <w:r w:rsidRPr="00D369F4">
              <w:rPr>
                <w:rStyle w:val="Hyperlink"/>
                <w:noProof/>
              </w:rPr>
              <w:t>Cross-Chain Verifier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_Toc224439140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B77F44" w14:textId="0A0DCC0D" w:rsidR="009721A8" w:rsidRDefault="009721A8" w:rsidP="009721A8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9141" w:history="1">
            <w:r w:rsidRPr="00D369F4">
              <w:rPr>
                <w:rStyle w:val="Hyperlink"/>
                <w:noProof/>
              </w:rPr>
              <w:t>SynQ Execution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_Toc224439141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9A271A" w14:textId="66EE9401" w:rsidR="009721A8" w:rsidRDefault="009721A8" w:rsidP="009721A8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9142" w:history="1">
            <w:r w:rsidRPr="00D369F4">
              <w:rPr>
                <w:rStyle w:val="Hyperlink"/>
                <w:noProof/>
              </w:rPr>
              <w:t>Analytics and Simulation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_Toc224439142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DACA4B" w14:textId="40AB2ACD" w:rsidR="009721A8" w:rsidRDefault="009721A8" w:rsidP="009721A8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9143" w:history="1">
            <w:r w:rsidRPr="00D369F4">
              <w:rPr>
                <w:rStyle w:val="Hyperlink"/>
                <w:noProof/>
              </w:rPr>
              <w:t>Aegis Cryptography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_Toc224439143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8F5B6B" w14:textId="69D12BD2" w:rsidR="009721A8" w:rsidRDefault="009721A8" w:rsidP="009721A8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9144" w:history="1">
            <w:r w:rsidRPr="00D369F4">
              <w:rPr>
                <w:rStyle w:val="Hyperlink"/>
                <w:noProof/>
              </w:rPr>
              <w:t>Data Availability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_Toc224439144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CB2C5E1" w14:textId="2A14254B" w:rsidR="009721A8" w:rsidRDefault="009721A8" w:rsidP="009721A8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9145" w:history="1">
            <w:r w:rsidRPr="00D369F4">
              <w:rPr>
                <w:rStyle w:val="Hyperlink"/>
                <w:noProof/>
              </w:rPr>
              <w:t>Governance Auditor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_Toc224439145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5E1071" w14:textId="05F2D87E" w:rsidR="009721A8" w:rsidRDefault="009721A8" w:rsidP="009721A8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9146" w:history="1">
            <w:r w:rsidRPr="00D369F4">
              <w:rPr>
                <w:rStyle w:val="Hyperlink"/>
                <w:noProof/>
              </w:rPr>
              <w:t>Treasury Controller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_Toc224439146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0A9B8BB" w14:textId="43FEF458" w:rsidR="009721A8" w:rsidRDefault="009721A8" w:rsidP="009721A8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9147" w:history="1">
            <w:r w:rsidRPr="00D369F4">
              <w:rPr>
                <w:rStyle w:val="Hyperlink"/>
                <w:noProof/>
              </w:rPr>
              <w:t>Security Council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_Toc224439147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20DD8A" w14:textId="789C6323" w:rsidR="009721A8" w:rsidRDefault="009721A8" w:rsidP="009721A8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9148" w:history="1">
            <w:r w:rsidRPr="00D369F4">
              <w:rPr>
                <w:rStyle w:val="Hyperlink"/>
                <w:noProof/>
              </w:rPr>
              <w:t>RPC Gateway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_Toc224439148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9DFB780" w14:textId="2ADCAA6F" w:rsidR="009721A8" w:rsidRDefault="009721A8" w:rsidP="009721A8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9149" w:history="1">
            <w:r w:rsidRPr="00D369F4">
              <w:rPr>
                <w:rStyle w:val="Hyperlink"/>
                <w:noProof/>
              </w:rPr>
              <w:t>Indexer and Explorer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_Toc224439149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8F5E1A" w14:textId="37FDF095" w:rsidR="009721A8" w:rsidRDefault="009721A8" w:rsidP="009721A8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9150" w:history="1">
            <w:r w:rsidRPr="00D369F4">
              <w:rPr>
                <w:rStyle w:val="Hyperlink"/>
                <w:noProof/>
              </w:rPr>
              <w:t>Observer / Light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_Toc224439150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19D28E" w14:textId="2FB48AB7" w:rsidR="009721A8" w:rsidRDefault="009721A8" w:rsidP="009721A8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9151" w:history="1">
            <w:r w:rsidRPr="00D369F4">
              <w:rPr>
                <w:rStyle w:val="Hyperlink"/>
                <w:noProof/>
              </w:rPr>
              <w:t>Bootnode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_Toc224439151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AAF5386" w14:textId="2759681E" w:rsidR="009721A8" w:rsidRDefault="009721A8" w:rsidP="009721A8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24439152" w:history="1">
            <w:r w:rsidRPr="00D369F4">
              <w:rPr>
                <w:rStyle w:val="Hyperlink"/>
                <w:noProof/>
              </w:rPr>
              <w:t>Seed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_Toc224439152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240F86" w14:textId="01AC0DE8" w:rsidR="009721A8" w:rsidRDefault="009721A8" w:rsidP="009721A8">
          <w:pPr>
            <w:pStyle w:val="TOC1"/>
            <w:spacing w:line="360" w:lineRule="auto"/>
            <w:rPr>
              <w:noProof/>
            </w:rPr>
          </w:pPr>
          <w:hyperlink w:anchor="_Toc224439153" w:history="1">
            <w:r w:rsidRPr="00D369F4">
              <w:rPr>
                <w:rStyle w:val="Hyperlink"/>
                <w:noProof/>
              </w:rPr>
              <w:t>Shared-Function Cross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_Toc224439153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9746B56" w14:textId="0F65584B" w:rsidR="009721A8" w:rsidRDefault="009721A8" w:rsidP="009721A8">
          <w:pPr>
            <w:pStyle w:val="TOC1"/>
            <w:spacing w:line="360" w:lineRule="auto"/>
            <w:rPr>
              <w:noProof/>
            </w:rPr>
          </w:pPr>
          <w:hyperlink w:anchor="_Toc224439154" w:history="1">
            <w:r w:rsidRPr="00D369F4">
              <w:rPr>
                <w:rStyle w:val="Hyperlink"/>
                <w:noProof/>
              </w:rPr>
              <w:t>Current Operator Note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_Toc224439154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4B1FEA" w14:textId="12468C0D" w:rsidR="0065540E" w:rsidRDefault="00000000" w:rsidP="009721A8">
          <w:pPr>
            <w:spacing w:line="360" w:lineRule="auto"/>
          </w:pPr>
          <w:r>
            <w:fldChar w:fldCharType="end"/>
          </w:r>
        </w:p>
      </w:sdtContent>
    </w:sdt>
    <w:p w14:paraId="72A6E647" w14:textId="77777777" w:rsidR="0065540E" w:rsidRDefault="00000000">
      <w:pPr>
        <w:pStyle w:val="Heading1"/>
      </w:pPr>
      <w:bookmarkStart w:id="0" w:name="_Toc224439129"/>
      <w:r>
        <w:lastRenderedPageBreak/>
        <w:t>Overview</w:t>
      </w:r>
      <w:bookmarkEnd w:id="0"/>
    </w:p>
    <w:p w14:paraId="07DD349F" w14:textId="77777777" w:rsidR="006554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This document explains the 19 specialized Synergy node roles in plain English.</w:t>
      </w:r>
    </w:p>
    <w:p w14:paraId="4C3870C8" w14:textId="77777777" w:rsidR="006554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It separates:</w:t>
      </w:r>
    </w:p>
    <w:p w14:paraId="2C4B8B43" w14:textId="77777777" w:rsidR="006554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Shared — work that every specialized node app performs.</w:t>
      </w:r>
    </w:p>
    <w:p w14:paraId="692A64AD" w14:textId="77777777" w:rsidR="006554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Shared subset — work that only some groups of node roles share.</w:t>
      </w:r>
    </w:p>
    <w:p w14:paraId="1A652ACD" w14:textId="77777777" w:rsidR="006554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Role-specific — work that belongs to one role or a narrow class of roles.</w:t>
      </w:r>
    </w:p>
    <w:p w14:paraId="3627A7CE" w14:textId="77777777" w:rsidR="006554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Use this alongside </w:t>
      </w:r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node-role-functions.md</w:t>
      </w:r>
      <w:r>
        <w:rPr>
          <w:color w:val="1A1A1A"/>
        </w:rPr>
        <w:t xml:space="preserve"> when you need the implementation-level details.</w:t>
      </w:r>
    </w:p>
    <w:p w14:paraId="2A5D5F8E" w14:textId="77777777" w:rsidR="006554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Bootnodes are not a 20th node type. A bootnode is any compatible node started in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bootstrap_only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 xml:space="preserve"> = true</w:t>
      </w:r>
      <w:r>
        <w:rPr>
          <w:color w:val="1A1A1A"/>
        </w:rPr>
        <w:t xml:space="preserve"> mode.</w:t>
      </w:r>
    </w:p>
    <w:p w14:paraId="5B279CA2" w14:textId="77777777" w:rsidR="006554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Seed servers are support services, not node binaries.</w:t>
      </w:r>
    </w:p>
    <w:p w14:paraId="19B0C8B9" w14:textId="77777777" w:rsidR="0065540E" w:rsidRDefault="0065540E"/>
    <w:p w14:paraId="2E111AD4" w14:textId="77777777" w:rsidR="0065540E" w:rsidRDefault="00000000">
      <w:pPr>
        <w:spacing w:before="60" w:after="40"/>
      </w:pPr>
      <w:r>
        <w:rPr>
          <w:i/>
          <w:iCs/>
          <w:color w:val="666666"/>
          <w:sz w:val="19"/>
          <w:szCs w:val="19"/>
        </w:rPr>
        <w:t>Tag legend used throughout this document:</w:t>
      </w:r>
    </w:p>
    <w:tbl>
      <w:tblPr>
        <w:tblW w:w="10530" w:type="dxa"/>
        <w:tblInd w:w="-721" w:type="dxa"/>
        <w:tblBorders>
          <w:top w:val="single" w:sz="1" w:space="0" w:color="AECDE8"/>
          <w:left w:val="single" w:sz="1" w:space="0" w:color="AECDE8"/>
          <w:bottom w:val="single" w:sz="1" w:space="0" w:color="AECDE8"/>
          <w:right w:val="single" w:sz="1" w:space="0" w:color="AECD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061"/>
        <w:gridCol w:w="2519"/>
        <w:gridCol w:w="2610"/>
      </w:tblGrid>
      <w:tr w:rsidR="0065540E" w14:paraId="3D100D58" w14:textId="77777777" w:rsidTr="009721A8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F04A4" w14:textId="77777777" w:rsidR="0065540E" w:rsidRDefault="00000000">
            <w:r>
              <w:rPr>
                <w:b/>
                <w:bCs/>
                <w:color w:val="1A6B3C"/>
                <w:sz w:val="17"/>
                <w:szCs w:val="17"/>
              </w:rPr>
              <w:t>Shared</w:t>
            </w:r>
            <w:r>
              <w:rPr>
                <w:color w:val="444444"/>
                <w:sz w:val="17"/>
                <w:szCs w:val="17"/>
              </w:rPr>
              <w:t xml:space="preserve"> — all 19 binaries</w:t>
            </w:r>
          </w:p>
        </w:tc>
        <w:tc>
          <w:tcPr>
            <w:tcW w:w="30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1E84F" w14:textId="77777777" w:rsidR="0065540E" w:rsidRDefault="00000000">
            <w:r>
              <w:rPr>
                <w:b/>
                <w:bCs/>
                <w:color w:val="0070C0"/>
                <w:sz w:val="17"/>
                <w:szCs w:val="17"/>
              </w:rPr>
              <w:t>Shared subset</w:t>
            </w:r>
            <w:r>
              <w:rPr>
                <w:color w:val="444444"/>
                <w:sz w:val="17"/>
                <w:szCs w:val="17"/>
              </w:rPr>
              <w:t xml:space="preserve"> — select role groups</w:t>
            </w:r>
          </w:p>
        </w:tc>
        <w:tc>
          <w:tcPr>
            <w:tcW w:w="25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A0BA5" w14:textId="77777777" w:rsidR="0065540E" w:rsidRDefault="00000000">
            <w:r>
              <w:rPr>
                <w:b/>
                <w:bCs/>
                <w:color w:val="1F4E79"/>
                <w:sz w:val="17"/>
                <w:szCs w:val="17"/>
              </w:rPr>
              <w:t>Role-specific</w:t>
            </w:r>
            <w:r>
              <w:rPr>
                <w:color w:val="444444"/>
                <w:sz w:val="17"/>
                <w:szCs w:val="17"/>
              </w:rPr>
              <w:t xml:space="preserve"> — one role only</w:t>
            </w:r>
          </w:p>
        </w:tc>
        <w:tc>
          <w:tcPr>
            <w:tcW w:w="26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D96D4" w14:textId="77777777" w:rsidR="0065540E" w:rsidRDefault="00000000">
            <w:r>
              <w:rPr>
                <w:b/>
                <w:bCs/>
                <w:color w:val="666666"/>
                <w:sz w:val="17"/>
                <w:szCs w:val="17"/>
              </w:rPr>
              <w:t>Operator note</w:t>
            </w:r>
            <w:r>
              <w:rPr>
                <w:i/>
                <w:iCs/>
                <w:color w:val="444444"/>
                <w:sz w:val="17"/>
                <w:szCs w:val="17"/>
              </w:rPr>
              <w:t xml:space="preserve"> — current state</w:t>
            </w:r>
          </w:p>
        </w:tc>
      </w:tr>
    </w:tbl>
    <w:p w14:paraId="2BDCCA01" w14:textId="77777777" w:rsidR="0065540E" w:rsidRDefault="0065540E"/>
    <w:p w14:paraId="7FD509E7" w14:textId="77777777" w:rsidR="0065540E" w:rsidRDefault="00000000">
      <w:pPr>
        <w:pStyle w:val="Heading1"/>
      </w:pPr>
      <w:bookmarkStart w:id="1" w:name="_Toc224439130"/>
      <w:r>
        <w:t>Functions Shared by All 19 Specialized Node Apps</w:t>
      </w:r>
      <w:bookmarkEnd w:id="1"/>
    </w:p>
    <w:p w14:paraId="2AE9D51C" w14:textId="77777777" w:rsidR="006554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load the node’s configuration and identity data.</w:t>
      </w:r>
    </w:p>
    <w:p w14:paraId="67A1661E" w14:textId="77777777" w:rsidR="006554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confirm that the selected binary matches the configured role before startup.</w:t>
      </w:r>
    </w:p>
    <w:p w14:paraId="35D769A9" w14:textId="77777777" w:rsidR="006554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create and maintain the node’s working directories, logs, and runtime files.</w:t>
      </w:r>
    </w:p>
    <w:p w14:paraId="23FD4D4A" w14:textId="77777777" w:rsidR="006554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 xml:space="preserve">:  support the same operator lifecycle commands such as </w:t>
      </w:r>
      <w:proofErr w:type="spellStart"/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init</w:t>
      </w:r>
      <w:proofErr w:type="spellEnd"/>
      <w:r>
        <w:rPr>
          <w:color w:val="1A1A1A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start</w:t>
      </w:r>
      <w:r>
        <w:rPr>
          <w:color w:val="1A1A1A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stop</w:t>
      </w:r>
      <w:r>
        <w:rPr>
          <w:color w:val="1A1A1A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restart</w:t>
      </w:r>
      <w:r>
        <w:rPr>
          <w:color w:val="1A1A1A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status</w:t>
      </w:r>
      <w:r>
        <w:rPr>
          <w:color w:val="1A1A1A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logs</w:t>
      </w:r>
      <w:r>
        <w:rPr>
          <w:color w:val="1A1A1A"/>
          <w:sz w:val="19"/>
          <w:szCs w:val="19"/>
        </w:rPr>
        <w:t xml:space="preserve">, and </w:t>
      </w:r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version</w:t>
      </w:r>
      <w:r>
        <w:rPr>
          <w:color w:val="1A1A1A"/>
          <w:sz w:val="19"/>
          <w:szCs w:val="19"/>
        </w:rPr>
        <w:t>.</w:t>
      </w:r>
    </w:p>
    <w:p w14:paraId="478AE201" w14:textId="77777777" w:rsidR="006554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write runtime status information so operators can confirm which role is running.</w:t>
      </w:r>
    </w:p>
    <w:p w14:paraId="360D1D33" w14:textId="77777777" w:rsidR="006554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restore local chain, wallet, and test-state data when that data is present.</w:t>
      </w:r>
    </w:p>
    <w:p w14:paraId="30260964" w14:textId="77777777" w:rsidR="0065540E" w:rsidRDefault="0065540E"/>
    <w:p w14:paraId="3E430F54" w14:textId="77777777" w:rsidR="0065540E" w:rsidRDefault="0065540E"/>
    <w:p w14:paraId="2DAFE6BA" w14:textId="77777777" w:rsidR="0065540E" w:rsidRDefault="00000000">
      <w:pPr>
        <w:pStyle w:val="Heading1"/>
      </w:pPr>
      <w:bookmarkStart w:id="2" w:name="_Toc224439131"/>
      <w:r>
        <w:t>Functions Shared by Some Role Groups</w:t>
      </w:r>
      <w:bookmarkEnd w:id="2"/>
    </w:p>
    <w:p w14:paraId="503345E9" w14:textId="77777777" w:rsidR="006554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join the P2P network, discover peers, and maintain peer connectivity.</w:t>
      </w:r>
    </w:p>
    <w:p w14:paraId="5A0DDB67" w14:textId="77777777" w:rsidR="006554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sync chain data from other peers.</w:t>
      </w:r>
    </w:p>
    <w:p w14:paraId="60A6DD80" w14:textId="77777777" w:rsidR="006554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expose RPC, WebSocket, or other service endpoints for clients or internal tools.</w:t>
      </w:r>
    </w:p>
    <w:p w14:paraId="7C8C6498" w14:textId="77777777" w:rsidR="006554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participate in Proof of Synergy consensus.</w:t>
      </w:r>
    </w:p>
    <w:p w14:paraId="30FC070B" w14:textId="77777777" w:rsidR="006554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manage governance, treasury, or emergency response workflows.</w:t>
      </w:r>
    </w:p>
    <w:p w14:paraId="4FA6F328" w14:textId="77777777" w:rsidR="006554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handle cryptographic signing, attestation, and key-management duties.</w:t>
      </w:r>
    </w:p>
    <w:p w14:paraId="52CB2E48" w14:textId="77777777" w:rsidR="006554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fetch, verify, relay, or publish outside-network data.</w:t>
      </w:r>
    </w:p>
    <w:p w14:paraId="57BB5772" w14:textId="77777777" w:rsidR="006554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provide read-only indexing, explorer, and light-client services.</w:t>
      </w:r>
    </w:p>
    <w:p w14:paraId="4916A1B5" w14:textId="77777777" w:rsidR="0065540E" w:rsidRDefault="0065540E"/>
    <w:p w14:paraId="044668CF" w14:textId="77777777" w:rsidR="0065540E" w:rsidRDefault="0065540E"/>
    <w:p w14:paraId="40CC7246" w14:textId="77777777" w:rsidR="009721A8" w:rsidRDefault="009721A8">
      <w:pPr>
        <w:rPr>
          <w:b/>
          <w:bCs/>
          <w:color w:val="FFFFFF"/>
          <w:sz w:val="24"/>
          <w:szCs w:val="24"/>
        </w:rPr>
      </w:pPr>
      <w:r>
        <w:rPr>
          <w:b/>
          <w:bCs/>
          <w:color w:val="FFFFFF"/>
          <w:sz w:val="24"/>
          <w:szCs w:val="24"/>
        </w:rPr>
        <w:br w:type="page"/>
      </w:r>
    </w:p>
    <w:p w14:paraId="6781C655" w14:textId="5A42693F" w:rsidR="0065540E" w:rsidRDefault="00000000">
      <w:pPr>
        <w:shd w:val="clear" w:color="auto" w:fill="1F4E79"/>
        <w:spacing w:before="360" w:after="180"/>
      </w:pPr>
      <w:r>
        <w:rPr>
          <w:b/>
          <w:bCs/>
          <w:color w:val="FFFFFF"/>
          <w:sz w:val="24"/>
          <w:szCs w:val="24"/>
        </w:rPr>
        <w:lastRenderedPageBreak/>
        <w:t xml:space="preserve">  Class I  —  Consensus Nodes</w:t>
      </w:r>
    </w:p>
    <w:p w14:paraId="78A2A742" w14:textId="77777777" w:rsidR="0065540E" w:rsidRDefault="00000000" w:rsidP="009721A8">
      <w:pPr>
        <w:pStyle w:val="Heading3"/>
        <w:pBdr>
          <w:bottom w:val="single" w:sz="4" w:space="2" w:color="D6E4F0"/>
        </w:pBdr>
        <w:spacing w:before="240" w:line="360" w:lineRule="auto"/>
      </w:pPr>
      <w:bookmarkStart w:id="3" w:name="_Toc224439132"/>
      <w:r>
        <w:t>Validator Node</w:t>
      </w:r>
      <w:bookmarkEnd w:id="3"/>
    </w:p>
    <w:p w14:paraId="12F77CE6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joins peers, syncs the chain, maintains logs, and enforces role validation.</w:t>
      </w:r>
    </w:p>
    <w:p w14:paraId="3B7F4904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participates in consensus and can expose local RPC services when allowed.</w:t>
      </w:r>
    </w:p>
    <w:p w14:paraId="1D20E08B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proposes blocks.</w:t>
      </w:r>
    </w:p>
    <w:p w14:paraId="1152EFEB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validates transactions and state changes.</w:t>
      </w:r>
    </w:p>
    <w:p w14:paraId="35CABF6C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votes on and commits blocks under Proof of Synergy.</w:t>
      </w:r>
    </w:p>
    <w:p w14:paraId="3E1E5CCA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can self-register and self-stake when that path is enabled.</w:t>
      </w:r>
    </w:p>
    <w:p w14:paraId="2DDA80F5" w14:textId="77777777" w:rsidR="0065540E" w:rsidRDefault="0065540E" w:rsidP="009721A8">
      <w:pPr>
        <w:spacing w:line="360" w:lineRule="auto"/>
      </w:pPr>
    </w:p>
    <w:p w14:paraId="32920D19" w14:textId="77777777" w:rsidR="0065540E" w:rsidRDefault="00000000" w:rsidP="009721A8">
      <w:pPr>
        <w:pStyle w:val="Heading3"/>
        <w:pBdr>
          <w:bottom w:val="single" w:sz="4" w:space="2" w:color="D6E4F0"/>
        </w:pBdr>
        <w:spacing w:before="240" w:line="360" w:lineRule="auto"/>
      </w:pPr>
      <w:bookmarkStart w:id="4" w:name="_Toc224439133"/>
      <w:r>
        <w:t>Committee Node</w:t>
      </w:r>
      <w:bookmarkEnd w:id="4"/>
    </w:p>
    <w:p w14:paraId="280D469C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joins peers, syncs chain data, and runs the same operator lifecycle commands as other roles.</w:t>
      </w:r>
    </w:p>
    <w:p w14:paraId="205A8FF0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participates in consensus alongside validators.</w:t>
      </w:r>
    </w:p>
    <w:p w14:paraId="4D50A5AE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shares validator-trust and verification responsibilities with Validator nodes.</w:t>
      </w:r>
    </w:p>
    <w:p w14:paraId="29F0E698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watches committee membership and epoch changes.</w:t>
      </w:r>
    </w:p>
    <w:p w14:paraId="19CB1BA7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coordinates validator rotation.</w:t>
      </w:r>
    </w:p>
    <w:p w14:paraId="1FF0A59E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helps maintain validator-cluster stability.</w:t>
      </w:r>
    </w:p>
    <w:p w14:paraId="6E0E70F8" w14:textId="77777777" w:rsidR="0065540E" w:rsidRDefault="0065540E" w:rsidP="009721A8">
      <w:pPr>
        <w:spacing w:line="360" w:lineRule="auto"/>
      </w:pPr>
    </w:p>
    <w:p w14:paraId="3B10BA61" w14:textId="77777777" w:rsidR="0065540E" w:rsidRDefault="00000000" w:rsidP="009721A8">
      <w:pPr>
        <w:pStyle w:val="Heading3"/>
        <w:pBdr>
          <w:bottom w:val="single" w:sz="4" w:space="2" w:color="D6E4F0"/>
        </w:pBdr>
        <w:spacing w:before="240" w:line="360" w:lineRule="auto"/>
      </w:pPr>
      <w:bookmarkStart w:id="5" w:name="_Toc224439134"/>
      <w:r>
        <w:t>Archive Validator Node</w:t>
      </w:r>
      <w:bookmarkEnd w:id="5"/>
    </w:p>
    <w:p w14:paraId="0BCADE74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joins peers, syncs chain data, and maintains role-bounded runtime files and logs.</w:t>
      </w:r>
    </w:p>
    <w:p w14:paraId="00C4B900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can expose read-focused RPC access.</w:t>
      </w:r>
    </w:p>
    <w:p w14:paraId="15F9D299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keeps the full historical chain state instead of only the current operating state.</w:t>
      </w:r>
    </w:p>
    <w:p w14:paraId="2C1107C2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supports historical queries, snapshots, and proof generation from retained history.</w:t>
      </w:r>
    </w:p>
    <w:p w14:paraId="24636A18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focuses on storage and retrieval of long-term chain history, not block-authority duties.</w:t>
      </w:r>
    </w:p>
    <w:p w14:paraId="14E9D6ED" w14:textId="77777777" w:rsidR="0065540E" w:rsidRDefault="0065540E" w:rsidP="009721A8">
      <w:pPr>
        <w:spacing w:line="360" w:lineRule="auto"/>
      </w:pPr>
    </w:p>
    <w:p w14:paraId="69E706C4" w14:textId="77777777" w:rsidR="0065540E" w:rsidRDefault="00000000" w:rsidP="009721A8">
      <w:pPr>
        <w:pStyle w:val="Heading3"/>
        <w:pBdr>
          <w:bottom w:val="single" w:sz="4" w:space="2" w:color="D6E4F0"/>
        </w:pBdr>
        <w:spacing w:before="240" w:line="360" w:lineRule="auto"/>
      </w:pPr>
      <w:bookmarkStart w:id="6" w:name="_Toc224439135"/>
      <w:r>
        <w:t>Audit Validator Node</w:t>
      </w:r>
      <w:bookmarkEnd w:id="6"/>
    </w:p>
    <w:p w14:paraId="5EFB8C64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joins peers, syncs the chain, validates its role on startup, and maintains audit logs.</w:t>
      </w:r>
    </w:p>
    <w:p w14:paraId="7345D23C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independently checks whether consensus outputs are correct.</w:t>
      </w:r>
    </w:p>
    <w:p w14:paraId="589F35F1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looks for block, state, or validator behavior that does not match expected results.</w:t>
      </w:r>
    </w:p>
    <w:p w14:paraId="6EE538D6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raises audit and divergence alerts when the network appears inconsistent.</w:t>
      </w:r>
    </w:p>
    <w:p w14:paraId="6AC26539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supports independent review of network integrity.</w:t>
      </w:r>
    </w:p>
    <w:p w14:paraId="52EB56C5" w14:textId="77777777" w:rsidR="0065540E" w:rsidRDefault="0065540E" w:rsidP="009721A8">
      <w:pPr>
        <w:spacing w:line="360" w:lineRule="auto"/>
      </w:pPr>
    </w:p>
    <w:p w14:paraId="47582B05" w14:textId="77777777" w:rsidR="0065540E" w:rsidRDefault="00000000">
      <w:pPr>
        <w:shd w:val="clear" w:color="auto" w:fill="1F4E79"/>
        <w:spacing w:before="360" w:after="180"/>
      </w:pPr>
      <w:r>
        <w:rPr>
          <w:b/>
          <w:bCs/>
          <w:color w:val="FFFFFF"/>
          <w:sz w:val="24"/>
          <w:szCs w:val="24"/>
        </w:rPr>
        <w:lastRenderedPageBreak/>
        <w:t xml:space="preserve">  Class II  —  Interoperability Nodes</w:t>
      </w:r>
    </w:p>
    <w:p w14:paraId="1C774AF1" w14:textId="77777777" w:rsidR="0065540E" w:rsidRDefault="00000000" w:rsidP="009721A8">
      <w:pPr>
        <w:pStyle w:val="Heading3"/>
        <w:pBdr>
          <w:bottom w:val="single" w:sz="4" w:space="2" w:color="D6E4F0"/>
        </w:pBdr>
        <w:spacing w:before="240" w:line="276" w:lineRule="auto"/>
      </w:pPr>
      <w:bookmarkStart w:id="7" w:name="_Toc224439136"/>
      <w:r>
        <w:t>Relayer Node</w:t>
      </w:r>
      <w:bookmarkEnd w:id="7"/>
    </w:p>
    <w:p w14:paraId="2782B726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joins peers, syncs chain data, and runs standard lifecycle operations.</w:t>
      </w:r>
    </w:p>
    <w:p w14:paraId="5CB8FE1A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exposes service endpoints needed for interoperability traffic.</w:t>
      </w:r>
    </w:p>
    <w:p w14:paraId="3FF9085B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relays cross-system messages and attestation events.</w:t>
      </w:r>
    </w:p>
    <w:p w14:paraId="4FC26DE3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packages and forwards interoperability proof material.</w:t>
      </w:r>
    </w:p>
    <w:p w14:paraId="70FE8DB4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 xml:space="preserve">:  maintains </w:t>
      </w:r>
      <w:proofErr w:type="spellStart"/>
      <w:r>
        <w:rPr>
          <w:color w:val="1A1A1A"/>
          <w:sz w:val="19"/>
          <w:szCs w:val="19"/>
        </w:rPr>
        <w:t>relayer</w:t>
      </w:r>
      <w:proofErr w:type="spellEnd"/>
      <w:r>
        <w:rPr>
          <w:color w:val="1A1A1A"/>
          <w:sz w:val="19"/>
          <w:szCs w:val="19"/>
        </w:rPr>
        <w:t xml:space="preserve"> liveness and </w:t>
      </w:r>
      <w:proofErr w:type="spellStart"/>
      <w:r>
        <w:rPr>
          <w:color w:val="1A1A1A"/>
          <w:sz w:val="19"/>
          <w:szCs w:val="19"/>
        </w:rPr>
        <w:t>relayer</w:t>
      </w:r>
      <w:proofErr w:type="spellEnd"/>
      <w:r>
        <w:rPr>
          <w:color w:val="1A1A1A"/>
          <w:sz w:val="19"/>
          <w:szCs w:val="19"/>
        </w:rPr>
        <w:t>-set presence.</w:t>
      </w:r>
    </w:p>
    <w:p w14:paraId="708F3656" w14:textId="77777777" w:rsidR="0065540E" w:rsidRDefault="0065540E" w:rsidP="009721A8">
      <w:pPr>
        <w:spacing w:line="276" w:lineRule="auto"/>
      </w:pPr>
    </w:p>
    <w:p w14:paraId="41247C80" w14:textId="77777777" w:rsidR="0065540E" w:rsidRDefault="00000000" w:rsidP="009721A8">
      <w:pPr>
        <w:pStyle w:val="Heading3"/>
        <w:pBdr>
          <w:bottom w:val="single" w:sz="4" w:space="2" w:color="D6E4F0"/>
        </w:pBdr>
        <w:spacing w:before="240" w:line="276" w:lineRule="auto"/>
      </w:pPr>
      <w:bookmarkStart w:id="8" w:name="_Toc224439137"/>
      <w:r>
        <w:t>Witness Node</w:t>
      </w:r>
      <w:bookmarkEnd w:id="8"/>
    </w:p>
    <w:p w14:paraId="2FC90CB3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runs with the same role validation, logging, and operator controls as other roles.</w:t>
      </w:r>
    </w:p>
    <w:p w14:paraId="4EF8EC78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shares attestation-style duties with Relayer and Oracle roles.</w:t>
      </w:r>
    </w:p>
    <w:p w14:paraId="3E948F56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observes outside systems and collects proof material.</w:t>
      </w:r>
    </w:p>
    <w:p w14:paraId="644BA49E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submits signed witness observations and receipts.</w:t>
      </w:r>
    </w:p>
    <w:p w14:paraId="44F71B16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feeds observation telemetry into the broader interoperability pipeline.</w:t>
      </w:r>
    </w:p>
    <w:p w14:paraId="56D70517" w14:textId="77777777" w:rsidR="0065540E" w:rsidRDefault="0065540E" w:rsidP="009721A8">
      <w:pPr>
        <w:spacing w:line="276" w:lineRule="auto"/>
      </w:pPr>
    </w:p>
    <w:p w14:paraId="11EB24FD" w14:textId="77777777" w:rsidR="0065540E" w:rsidRDefault="00000000" w:rsidP="009721A8">
      <w:pPr>
        <w:pStyle w:val="Heading3"/>
        <w:pBdr>
          <w:bottom w:val="single" w:sz="4" w:space="2" w:color="D6E4F0"/>
        </w:pBdr>
        <w:spacing w:before="240" w:line="276" w:lineRule="auto"/>
      </w:pPr>
      <w:bookmarkStart w:id="9" w:name="_Toc224439138"/>
      <w:r>
        <w:t>Oracle Node</w:t>
      </w:r>
      <w:bookmarkEnd w:id="9"/>
    </w:p>
    <w:p w14:paraId="04F6CB64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runs with the same role validation, logging, and operator controls as other roles.</w:t>
      </w:r>
    </w:p>
    <w:p w14:paraId="0AE567C4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shares attestation-style duties with Witness and Relayer roles.</w:t>
      </w:r>
    </w:p>
    <w:p w14:paraId="1DCA72AB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pulls data from outside sources.</w:t>
      </w:r>
    </w:p>
    <w:p w14:paraId="7A9DC0E4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checks and normalizes outside data before submission.</w:t>
      </w:r>
    </w:p>
    <w:p w14:paraId="10FDE291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produces oracle outputs that the network can trust and consume.</w:t>
      </w:r>
    </w:p>
    <w:p w14:paraId="76E99230" w14:textId="77777777" w:rsidR="0065540E" w:rsidRDefault="0065540E" w:rsidP="009721A8">
      <w:pPr>
        <w:spacing w:line="276" w:lineRule="auto"/>
      </w:pPr>
    </w:p>
    <w:p w14:paraId="799A4082" w14:textId="77777777" w:rsidR="0065540E" w:rsidRDefault="00000000" w:rsidP="009721A8">
      <w:pPr>
        <w:pStyle w:val="Heading3"/>
        <w:pBdr>
          <w:bottom w:val="single" w:sz="4" w:space="2" w:color="D6E4F0"/>
        </w:pBdr>
        <w:spacing w:before="240" w:line="276" w:lineRule="auto"/>
      </w:pPr>
      <w:bookmarkStart w:id="10" w:name="_Toc224439139"/>
      <w:r>
        <w:t>UMA Coordinator Node</w:t>
      </w:r>
      <w:bookmarkEnd w:id="10"/>
    </w:p>
    <w:p w14:paraId="2DA9ABD8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runs with the same startup validation, logging, and operator controls as other roles.</w:t>
      </w:r>
    </w:p>
    <w:p w14:paraId="6132579B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works within the same interoperability family as Oracle, Witness, Relayer, and Cross-Chain Verifier nodes.</w:t>
      </w:r>
    </w:p>
    <w:p w14:paraId="6357C2DA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coordinates UMA identity and mapping flows.</w:t>
      </w:r>
    </w:p>
    <w:p w14:paraId="38DB1477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checks that identity-to-network mappings are correct.</w:t>
      </w:r>
    </w:p>
    <w:p w14:paraId="47ACE8F4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keeps audit trails for UMA coordination activity.</w:t>
      </w:r>
    </w:p>
    <w:p w14:paraId="4F71BCAB" w14:textId="77777777" w:rsidR="0065540E" w:rsidRDefault="0065540E" w:rsidP="009721A8">
      <w:pPr>
        <w:spacing w:line="276" w:lineRule="auto"/>
      </w:pPr>
    </w:p>
    <w:p w14:paraId="595FD8C4" w14:textId="77777777" w:rsidR="0065540E" w:rsidRDefault="00000000" w:rsidP="009721A8">
      <w:pPr>
        <w:pStyle w:val="Heading3"/>
        <w:pBdr>
          <w:bottom w:val="single" w:sz="4" w:space="2" w:color="D6E4F0"/>
        </w:pBdr>
        <w:spacing w:before="240" w:line="276" w:lineRule="auto"/>
      </w:pPr>
      <w:bookmarkStart w:id="11" w:name="_Toc224439140"/>
      <w:r>
        <w:t>Cross-Chain Verifier Node</w:t>
      </w:r>
      <w:bookmarkEnd w:id="11"/>
    </w:p>
    <w:p w14:paraId="4D0BBF94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runs with the same startup validation, logging, and operator controls as other roles.</w:t>
      </w:r>
    </w:p>
    <w:p w14:paraId="56C16B94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shares verification-focused interoperability work with Relayer and UMA Coordinator nodes.</w:t>
      </w:r>
    </w:p>
    <w:p w14:paraId="5548EC4C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verifies cross-chain proofs and receipts.</w:t>
      </w:r>
    </w:p>
    <w:p w14:paraId="699E1026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checks finality before accepting outside-chain proof material.</w:t>
      </w:r>
    </w:p>
    <w:p w14:paraId="6FDE7B43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issues verification results after proof review.</w:t>
      </w:r>
    </w:p>
    <w:p w14:paraId="3640E049" w14:textId="77777777" w:rsidR="0065540E" w:rsidRDefault="0065540E" w:rsidP="009721A8">
      <w:pPr>
        <w:spacing w:line="276" w:lineRule="auto"/>
      </w:pPr>
    </w:p>
    <w:p w14:paraId="17FF8920" w14:textId="77777777" w:rsidR="0065540E" w:rsidRDefault="00000000">
      <w:pPr>
        <w:shd w:val="clear" w:color="auto" w:fill="1F4E79"/>
        <w:spacing w:before="360" w:after="180"/>
      </w:pPr>
      <w:r>
        <w:rPr>
          <w:b/>
          <w:bCs/>
          <w:color w:val="FFFFFF"/>
          <w:sz w:val="24"/>
          <w:szCs w:val="24"/>
        </w:rPr>
        <w:lastRenderedPageBreak/>
        <w:t xml:space="preserve">  Class III  —  Execution, Data, and Cryptography Nodes</w:t>
      </w:r>
    </w:p>
    <w:p w14:paraId="413C435A" w14:textId="77777777" w:rsidR="0065540E" w:rsidRDefault="00000000" w:rsidP="009721A8">
      <w:pPr>
        <w:pStyle w:val="Heading3"/>
        <w:pBdr>
          <w:bottom w:val="single" w:sz="4" w:space="2" w:color="D6E4F0"/>
        </w:pBdr>
        <w:spacing w:before="240" w:line="276" w:lineRule="auto"/>
      </w:pPr>
      <w:bookmarkStart w:id="12" w:name="_Toc224439141"/>
      <w:r>
        <w:t>SynQ Execution Node</w:t>
      </w:r>
      <w:bookmarkEnd w:id="12"/>
    </w:p>
    <w:p w14:paraId="3FF0AC69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runs with the same role validation, logs, runtime reporting, and operator commands as other roles.</w:t>
      </w:r>
    </w:p>
    <w:p w14:paraId="0F131462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belongs to the same execution-and-data family as Analytics and Simulation, Aegis Cryptography, and Data Availability nodes.</w:t>
      </w:r>
    </w:p>
    <w:p w14:paraId="6A01BE14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executes SynQ workloads.</w:t>
      </w:r>
    </w:p>
    <w:p w14:paraId="5FE5F43C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produces execution traces and determinism checks.</w:t>
      </w:r>
    </w:p>
    <w:p w14:paraId="13D77C03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supports workload simulation before broader deployment.</w:t>
      </w:r>
    </w:p>
    <w:p w14:paraId="4CBD4D3D" w14:textId="77777777" w:rsidR="0065540E" w:rsidRDefault="0065540E" w:rsidP="009721A8">
      <w:pPr>
        <w:spacing w:line="276" w:lineRule="auto"/>
      </w:pPr>
    </w:p>
    <w:p w14:paraId="1549084F" w14:textId="77777777" w:rsidR="0065540E" w:rsidRDefault="00000000" w:rsidP="009721A8">
      <w:pPr>
        <w:pStyle w:val="Heading3"/>
        <w:pBdr>
          <w:bottom w:val="single" w:sz="4" w:space="2" w:color="D6E4F0"/>
        </w:pBdr>
        <w:spacing w:before="240" w:line="276" w:lineRule="auto"/>
      </w:pPr>
      <w:bookmarkStart w:id="13" w:name="_Toc224439142"/>
      <w:r>
        <w:t>Analytics and Simulation Node</w:t>
      </w:r>
      <w:bookmarkEnd w:id="13"/>
    </w:p>
    <w:p w14:paraId="2DD08ECD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runs with the same role validation, logs, runtime reporting, and operator commands as other roles.</w:t>
      </w:r>
    </w:p>
    <w:p w14:paraId="3503089E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shares the execution-and-data family with SynQ Execution and Data Availability roles.</w:t>
      </w:r>
    </w:p>
    <w:p w14:paraId="506E6D70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runs analytics and simulation workloads.</w:t>
      </w:r>
    </w:p>
    <w:p w14:paraId="37694BF0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performs anomaly and risk analysis.</w:t>
      </w:r>
    </w:p>
    <w:p w14:paraId="5D92FF64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produces reporting for operators and analysts.</w:t>
      </w:r>
    </w:p>
    <w:p w14:paraId="6B5C8AEC" w14:textId="77777777" w:rsidR="0065540E" w:rsidRDefault="0065540E" w:rsidP="009721A8">
      <w:pPr>
        <w:spacing w:line="276" w:lineRule="auto"/>
      </w:pPr>
    </w:p>
    <w:p w14:paraId="584A79A4" w14:textId="77777777" w:rsidR="0065540E" w:rsidRDefault="00000000" w:rsidP="009721A8">
      <w:pPr>
        <w:pStyle w:val="Heading3"/>
        <w:pBdr>
          <w:bottom w:val="single" w:sz="4" w:space="2" w:color="D6E4F0"/>
        </w:pBdr>
        <w:spacing w:before="240" w:line="276" w:lineRule="auto"/>
      </w:pPr>
      <w:bookmarkStart w:id="14" w:name="_Toc224439143"/>
      <w:r>
        <w:t>Aegis Cryptography Node</w:t>
      </w:r>
      <w:bookmarkEnd w:id="14"/>
    </w:p>
    <w:p w14:paraId="3C2976CC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runs with the same role validation, logs, runtime reporting, and operator commands as other roles.</w:t>
      </w:r>
    </w:p>
    <w:p w14:paraId="1DBF515E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shares post-quantum and signing responsibilities with Committee, Audit Validator, Oracle, and governance/security roles.</w:t>
      </w:r>
    </w:p>
    <w:p w14:paraId="4FA15425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runs Aegis cryptographic verification functions.</w:t>
      </w:r>
    </w:p>
    <w:p w14:paraId="7B25F6D7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manages key lifecycle operations and signing support.</w:t>
      </w:r>
    </w:p>
    <w:p w14:paraId="7A7B896B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records sensitive cryptographic events for audit review.</w:t>
      </w:r>
    </w:p>
    <w:p w14:paraId="7053BCB0" w14:textId="77777777" w:rsidR="0065540E" w:rsidRDefault="0065540E" w:rsidP="009721A8">
      <w:pPr>
        <w:spacing w:line="276" w:lineRule="auto"/>
      </w:pPr>
    </w:p>
    <w:p w14:paraId="577A9EA7" w14:textId="77777777" w:rsidR="0065540E" w:rsidRDefault="00000000" w:rsidP="009721A8">
      <w:pPr>
        <w:pStyle w:val="Heading3"/>
        <w:pBdr>
          <w:bottom w:val="single" w:sz="4" w:space="2" w:color="D6E4F0"/>
        </w:pBdr>
        <w:spacing w:before="240" w:line="276" w:lineRule="auto"/>
      </w:pPr>
      <w:bookmarkStart w:id="15" w:name="_Toc224439144"/>
      <w:r>
        <w:t>Data Availability Node</w:t>
      </w:r>
      <w:bookmarkEnd w:id="15"/>
    </w:p>
    <w:p w14:paraId="16254A1B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runs with the same role validation, logs, runtime reporting, and operator commands as other roles.</w:t>
      </w:r>
    </w:p>
    <w:p w14:paraId="2F98B4B1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shares the execution-and-data family with SynQ Execution and Analytics and Simulation roles.</w:t>
      </w:r>
    </w:p>
    <w:p w14:paraId="1058BDB3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stores and serves data-availability payloads.</w:t>
      </w:r>
    </w:p>
    <w:p w14:paraId="377235DF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maintains proof indexes for availability checks.</w:t>
      </w:r>
    </w:p>
    <w:p w14:paraId="33898E8B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supports audits that confirm network data can still be fetched when needed.</w:t>
      </w:r>
    </w:p>
    <w:p w14:paraId="3F2E3EDE" w14:textId="77777777" w:rsidR="0065540E" w:rsidRDefault="0065540E" w:rsidP="009721A8">
      <w:pPr>
        <w:spacing w:line="276" w:lineRule="auto"/>
      </w:pPr>
    </w:p>
    <w:p w14:paraId="6C2E925A" w14:textId="77777777" w:rsidR="0065540E" w:rsidRDefault="0065540E" w:rsidP="009721A8">
      <w:pPr>
        <w:spacing w:line="276" w:lineRule="auto"/>
      </w:pPr>
    </w:p>
    <w:p w14:paraId="754CCA70" w14:textId="77777777" w:rsidR="009721A8" w:rsidRDefault="009721A8">
      <w:pPr>
        <w:rPr>
          <w:b/>
          <w:bCs/>
          <w:color w:val="FFFFFF"/>
          <w:sz w:val="24"/>
          <w:szCs w:val="24"/>
        </w:rPr>
      </w:pPr>
      <w:r>
        <w:rPr>
          <w:b/>
          <w:bCs/>
          <w:color w:val="FFFFFF"/>
          <w:sz w:val="24"/>
          <w:szCs w:val="24"/>
        </w:rPr>
        <w:br w:type="page"/>
      </w:r>
    </w:p>
    <w:p w14:paraId="2196E27B" w14:textId="26E333F3" w:rsidR="0065540E" w:rsidRDefault="00000000">
      <w:pPr>
        <w:shd w:val="clear" w:color="auto" w:fill="1F4E79"/>
        <w:spacing w:before="360" w:after="180"/>
      </w:pPr>
      <w:r>
        <w:rPr>
          <w:b/>
          <w:bCs/>
          <w:color w:val="FFFFFF"/>
          <w:sz w:val="24"/>
          <w:szCs w:val="24"/>
        </w:rPr>
        <w:lastRenderedPageBreak/>
        <w:t xml:space="preserve">  Class IV  —  Governance and Security Nodes</w:t>
      </w:r>
    </w:p>
    <w:p w14:paraId="347B48F9" w14:textId="77777777" w:rsidR="0065540E" w:rsidRDefault="00000000" w:rsidP="009721A8">
      <w:pPr>
        <w:pStyle w:val="Heading3"/>
        <w:pBdr>
          <w:bottom w:val="single" w:sz="4" w:space="2" w:color="D6E4F0"/>
        </w:pBdr>
        <w:spacing w:before="240" w:line="360" w:lineRule="auto"/>
      </w:pPr>
      <w:bookmarkStart w:id="16" w:name="_Toc224439145"/>
      <w:r>
        <w:t>Governance Auditor Node</w:t>
      </w:r>
      <w:bookmarkEnd w:id="16"/>
    </w:p>
    <w:p w14:paraId="78AB4C73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runs with the same role validation, logs, runtime reporting, and operator commands as other roles.</w:t>
      </w:r>
    </w:p>
    <w:p w14:paraId="5EA0C95E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shares governance-manager duties with Treasury Controller and Security Council nodes.</w:t>
      </w:r>
    </w:p>
    <w:p w14:paraId="595A0313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reviews governance proposals and governance decisions.</w:t>
      </w:r>
    </w:p>
    <w:p w14:paraId="6D34C744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checks vote integrity and governance process correctness.</w:t>
      </w:r>
    </w:p>
    <w:p w14:paraId="1CCD73F7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produces governance review outputs and signed audit records.</w:t>
      </w:r>
    </w:p>
    <w:p w14:paraId="10E692BD" w14:textId="77777777" w:rsidR="0065540E" w:rsidRDefault="0065540E" w:rsidP="009721A8">
      <w:pPr>
        <w:spacing w:line="360" w:lineRule="auto"/>
      </w:pPr>
    </w:p>
    <w:p w14:paraId="7898257D" w14:textId="77777777" w:rsidR="0065540E" w:rsidRDefault="00000000" w:rsidP="009721A8">
      <w:pPr>
        <w:pStyle w:val="Heading3"/>
        <w:pBdr>
          <w:bottom w:val="single" w:sz="4" w:space="2" w:color="D6E4F0"/>
        </w:pBdr>
        <w:spacing w:before="240" w:line="360" w:lineRule="auto"/>
      </w:pPr>
      <w:bookmarkStart w:id="17" w:name="_Toc224439146"/>
      <w:r>
        <w:t>Treasury Controller Node</w:t>
      </w:r>
      <w:bookmarkEnd w:id="17"/>
    </w:p>
    <w:p w14:paraId="7FE31B86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runs with the same role validation, logs, runtime reporting, and operator commands as other roles.</w:t>
      </w:r>
    </w:p>
    <w:p w14:paraId="46A3F245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shares governance-manager duties with Governance Auditor and Security Council nodes.</w:t>
      </w:r>
    </w:p>
    <w:p w14:paraId="1A920E05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controls treasury actions within treasury policy boundaries.</w:t>
      </w:r>
    </w:p>
    <w:p w14:paraId="70309E32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coordinates disbursement and multi-party authorization flows.</w:t>
      </w:r>
    </w:p>
    <w:p w14:paraId="1431CFD7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enforces extra review and control around treasury operations.</w:t>
      </w:r>
    </w:p>
    <w:p w14:paraId="55FF1F54" w14:textId="77777777" w:rsidR="0065540E" w:rsidRDefault="0065540E" w:rsidP="009721A8">
      <w:pPr>
        <w:spacing w:line="360" w:lineRule="auto"/>
      </w:pPr>
    </w:p>
    <w:p w14:paraId="3761CA82" w14:textId="77777777" w:rsidR="0065540E" w:rsidRDefault="00000000" w:rsidP="009721A8">
      <w:pPr>
        <w:pStyle w:val="Heading3"/>
        <w:pBdr>
          <w:bottom w:val="single" w:sz="4" w:space="2" w:color="D6E4F0"/>
        </w:pBdr>
        <w:spacing w:before="240" w:line="360" w:lineRule="auto"/>
      </w:pPr>
      <w:bookmarkStart w:id="18" w:name="_Toc224439147"/>
      <w:r>
        <w:t>Security Council Node</w:t>
      </w:r>
      <w:bookmarkEnd w:id="18"/>
    </w:p>
    <w:p w14:paraId="3DA2B3C5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runs with the same role validation, logs, runtime reporting, and operator commands as other roles.</w:t>
      </w:r>
    </w:p>
    <w:p w14:paraId="25D75E8A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shares governance-manager duties with Governance Auditor and Treasury Controller nodes.</w:t>
      </w:r>
    </w:p>
    <w:p w14:paraId="5252A308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handles emergency response and network containment actions.</w:t>
      </w:r>
    </w:p>
    <w:p w14:paraId="47454E03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records incidents and emergency authorization activity.</w:t>
      </w:r>
    </w:p>
    <w:p w14:paraId="48CE9657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enforces stronger approval requirements for emergency actions.</w:t>
      </w:r>
    </w:p>
    <w:p w14:paraId="386A6BDC" w14:textId="77777777" w:rsidR="0065540E" w:rsidRDefault="0065540E"/>
    <w:p w14:paraId="65B8B21C" w14:textId="77777777" w:rsidR="0065540E" w:rsidRDefault="0065540E"/>
    <w:p w14:paraId="61FD747C" w14:textId="77777777" w:rsidR="009721A8" w:rsidRDefault="009721A8">
      <w:pPr>
        <w:rPr>
          <w:b/>
          <w:bCs/>
          <w:color w:val="FFFFFF"/>
          <w:sz w:val="24"/>
          <w:szCs w:val="24"/>
        </w:rPr>
      </w:pPr>
      <w:r>
        <w:rPr>
          <w:b/>
          <w:bCs/>
          <w:color w:val="FFFFFF"/>
          <w:sz w:val="24"/>
          <w:szCs w:val="24"/>
        </w:rPr>
        <w:br w:type="page"/>
      </w:r>
    </w:p>
    <w:p w14:paraId="7FC7BF02" w14:textId="1DFF30BD" w:rsidR="0065540E" w:rsidRDefault="00000000">
      <w:pPr>
        <w:shd w:val="clear" w:color="auto" w:fill="1F4E79"/>
        <w:spacing w:before="360" w:after="180"/>
      </w:pPr>
      <w:r>
        <w:rPr>
          <w:b/>
          <w:bCs/>
          <w:color w:val="FFFFFF"/>
          <w:sz w:val="24"/>
          <w:szCs w:val="24"/>
        </w:rPr>
        <w:lastRenderedPageBreak/>
        <w:t xml:space="preserve">  Class V  —  Service and Access Nodes</w:t>
      </w:r>
    </w:p>
    <w:p w14:paraId="2CF7AB23" w14:textId="77777777" w:rsidR="0065540E" w:rsidRDefault="00000000" w:rsidP="009721A8">
      <w:pPr>
        <w:pStyle w:val="Heading3"/>
        <w:pBdr>
          <w:bottom w:val="single" w:sz="4" w:space="2" w:color="D6E4F0"/>
        </w:pBdr>
        <w:spacing w:before="240" w:line="360" w:lineRule="auto"/>
      </w:pPr>
      <w:bookmarkStart w:id="19" w:name="_Toc224439148"/>
      <w:r>
        <w:t>RPC Gateway Node</w:t>
      </w:r>
      <w:bookmarkEnd w:id="19"/>
    </w:p>
    <w:p w14:paraId="346D177C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runs with the same role validation, logs, runtime reporting, and operator commands as other roles.</w:t>
      </w:r>
    </w:p>
    <w:p w14:paraId="582ACB9C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shares RPC-style service exposure with other RPC-capable roles.</w:t>
      </w:r>
    </w:p>
    <w:p w14:paraId="7CD1F829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provides public or internal gateway access to the network.</w:t>
      </w:r>
    </w:p>
    <w:p w14:paraId="1E2A2A98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applies rate limiting, access control, and request routing.</w:t>
      </w:r>
    </w:p>
    <w:p w14:paraId="52B0B9B2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exposes access services without inheriting validator or governance authority.</w:t>
      </w:r>
    </w:p>
    <w:p w14:paraId="60D0CF82" w14:textId="77777777" w:rsidR="0065540E" w:rsidRDefault="0065540E" w:rsidP="009721A8">
      <w:pPr>
        <w:spacing w:line="360" w:lineRule="auto"/>
      </w:pPr>
    </w:p>
    <w:p w14:paraId="45B59301" w14:textId="77777777" w:rsidR="0065540E" w:rsidRDefault="00000000" w:rsidP="009721A8">
      <w:pPr>
        <w:pStyle w:val="Heading3"/>
        <w:pBdr>
          <w:bottom w:val="single" w:sz="4" w:space="2" w:color="D6E4F0"/>
        </w:pBdr>
        <w:spacing w:before="240" w:line="360" w:lineRule="auto"/>
      </w:pPr>
      <w:bookmarkStart w:id="20" w:name="_Toc224439149"/>
      <w:r>
        <w:t>Indexer and Explorer Node</w:t>
      </w:r>
      <w:bookmarkEnd w:id="20"/>
    </w:p>
    <w:p w14:paraId="61D572F7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runs with the same role validation, logs, runtime reporting, and operator commands as other roles.</w:t>
      </w:r>
    </w:p>
    <w:p w14:paraId="54A85342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shares the service-and-access family with RPC Gateway and Observer / Light nodes.</w:t>
      </w:r>
    </w:p>
    <w:p w14:paraId="588EE989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 xml:space="preserve">:  ingests chain data into </w:t>
      </w:r>
      <w:proofErr w:type="spellStart"/>
      <w:r>
        <w:rPr>
          <w:color w:val="1A1A1A"/>
          <w:sz w:val="19"/>
          <w:szCs w:val="19"/>
        </w:rPr>
        <w:t>queryable</w:t>
      </w:r>
      <w:proofErr w:type="spellEnd"/>
      <w:r>
        <w:rPr>
          <w:color w:val="1A1A1A"/>
          <w:sz w:val="19"/>
          <w:szCs w:val="19"/>
        </w:rPr>
        <w:t xml:space="preserve"> indexes.</w:t>
      </w:r>
    </w:p>
    <w:p w14:paraId="7DA20F72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powers explorer and search-style experiences.</w:t>
      </w:r>
    </w:p>
    <w:p w14:paraId="4D379115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serves read-heavy data access for wallets, dashboards, and explorers.</w:t>
      </w:r>
    </w:p>
    <w:p w14:paraId="67C5B874" w14:textId="77777777" w:rsidR="0065540E" w:rsidRDefault="0065540E" w:rsidP="009721A8">
      <w:pPr>
        <w:spacing w:line="360" w:lineRule="auto"/>
      </w:pPr>
    </w:p>
    <w:p w14:paraId="27423493" w14:textId="77777777" w:rsidR="0065540E" w:rsidRDefault="00000000" w:rsidP="009721A8">
      <w:pPr>
        <w:pStyle w:val="Heading3"/>
        <w:pBdr>
          <w:bottom w:val="single" w:sz="4" w:space="2" w:color="D6E4F0"/>
        </w:pBdr>
        <w:spacing w:before="240" w:line="360" w:lineRule="auto"/>
      </w:pPr>
      <w:bookmarkStart w:id="21" w:name="_Toc224439150"/>
      <w:r>
        <w:t>Observer / Light Node</w:t>
      </w:r>
      <w:bookmarkEnd w:id="21"/>
    </w:p>
    <w:p w14:paraId="31E7BD9A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runs with the same role validation, logs, runtime reporting, and operator commands as other roles.</w:t>
      </w:r>
    </w:p>
    <w:p w14:paraId="22617A63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0070C0"/>
          <w:sz w:val="19"/>
          <w:szCs w:val="19"/>
        </w:rPr>
        <w:t>Shared subset</w:t>
      </w:r>
      <w:r>
        <w:rPr>
          <w:color w:val="1A1A1A"/>
          <w:sz w:val="19"/>
          <w:szCs w:val="19"/>
        </w:rPr>
        <w:t>:  shares the service-and-access family with RPC Gateway and Indexer and Explorer nodes.</w:t>
      </w:r>
    </w:p>
    <w:p w14:paraId="10A0FFB6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performs light sync instead of full-state operation.</w:t>
      </w:r>
    </w:p>
    <w:p w14:paraId="0B7E9122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verifies headers and lightweight proofs.</w:t>
      </w:r>
    </w:p>
    <w:p w14:paraId="119278AE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supports read-only wallet and observer use cases with minimal local state.</w:t>
      </w:r>
    </w:p>
    <w:p w14:paraId="3B2C6EF2" w14:textId="77777777" w:rsidR="0065540E" w:rsidRDefault="0065540E" w:rsidP="009721A8">
      <w:pPr>
        <w:spacing w:line="360" w:lineRule="auto"/>
      </w:pPr>
    </w:p>
    <w:p w14:paraId="32A91B8C" w14:textId="77777777" w:rsidR="0065540E" w:rsidRDefault="0065540E"/>
    <w:p w14:paraId="3F1E0BC3" w14:textId="77777777" w:rsidR="009721A8" w:rsidRDefault="009721A8">
      <w:pPr>
        <w:rPr>
          <w:b/>
          <w:bCs/>
          <w:color w:val="FFFFFF"/>
          <w:sz w:val="24"/>
          <w:szCs w:val="24"/>
        </w:rPr>
      </w:pPr>
      <w:r>
        <w:rPr>
          <w:b/>
          <w:bCs/>
          <w:color w:val="FFFFFF"/>
          <w:sz w:val="24"/>
          <w:szCs w:val="24"/>
        </w:rPr>
        <w:br w:type="page"/>
      </w:r>
    </w:p>
    <w:p w14:paraId="3EC4910A" w14:textId="536AB13B" w:rsidR="0065540E" w:rsidRDefault="00000000">
      <w:pPr>
        <w:shd w:val="clear" w:color="auto" w:fill="1F4E79"/>
        <w:spacing w:before="360" w:after="180"/>
      </w:pPr>
      <w:r>
        <w:rPr>
          <w:b/>
          <w:bCs/>
          <w:color w:val="FFFFFF"/>
          <w:sz w:val="24"/>
          <w:szCs w:val="24"/>
        </w:rPr>
        <w:lastRenderedPageBreak/>
        <w:t xml:space="preserve">  Bootnodes and Seed Servers</w:t>
      </w:r>
    </w:p>
    <w:p w14:paraId="15FCFB76" w14:textId="77777777" w:rsidR="0065540E" w:rsidRDefault="00000000" w:rsidP="009721A8">
      <w:pPr>
        <w:pStyle w:val="Heading3"/>
        <w:pBdr>
          <w:bottom w:val="single" w:sz="4" w:space="2" w:color="D6E4F0"/>
        </w:pBdr>
        <w:spacing w:before="240" w:line="360" w:lineRule="auto"/>
      </w:pPr>
      <w:bookmarkStart w:id="22" w:name="_Toc224439151"/>
      <w:r>
        <w:t>Bootnode</w:t>
      </w:r>
      <w:bookmarkEnd w:id="22"/>
    </w:p>
    <w:p w14:paraId="254794A4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A6B3C"/>
          <w:sz w:val="19"/>
          <w:szCs w:val="19"/>
        </w:rPr>
        <w:t>Shared</w:t>
      </w:r>
      <w:r>
        <w:rPr>
          <w:color w:val="1A1A1A"/>
          <w:sz w:val="19"/>
          <w:szCs w:val="19"/>
        </w:rPr>
        <w:t>:  uses the same networking stack and role-safe runtime foundation as other Synergy nodes.</w:t>
      </w:r>
    </w:p>
    <w:p w14:paraId="461E28F3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serves as a known entry point so new nodes can find the network.</w:t>
      </w:r>
    </w:p>
    <w:p w14:paraId="0E15D629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 xml:space="preserve">:  should run in </w:t>
      </w:r>
      <w:proofErr w:type="spellStart"/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>bootstrap_only</w:t>
      </w:r>
      <w:proofErr w:type="spellEnd"/>
      <w:r>
        <w:rPr>
          <w:rFonts w:ascii="Courier New" w:eastAsia="Courier New" w:hAnsi="Courier New" w:cs="Courier New"/>
          <w:color w:val="8B0000"/>
          <w:sz w:val="17"/>
          <w:szCs w:val="17"/>
          <w:shd w:val="clear" w:color="auto" w:fill="F5F5F5"/>
        </w:rPr>
        <w:t xml:space="preserve"> = true</w:t>
      </w:r>
      <w:r>
        <w:rPr>
          <w:color w:val="1A1A1A"/>
          <w:sz w:val="19"/>
          <w:szCs w:val="19"/>
        </w:rPr>
        <w:t xml:space="preserve"> mode when it is intended to act only as a bootnode.</w:t>
      </w:r>
    </w:p>
    <w:p w14:paraId="76C59B3D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 xml:space="preserve">:  should not be treated as a validator, </w:t>
      </w:r>
      <w:proofErr w:type="spellStart"/>
      <w:r>
        <w:rPr>
          <w:color w:val="1A1A1A"/>
          <w:sz w:val="19"/>
          <w:szCs w:val="19"/>
        </w:rPr>
        <w:t>relayer</w:t>
      </w:r>
      <w:proofErr w:type="spellEnd"/>
      <w:r>
        <w:rPr>
          <w:color w:val="1A1A1A"/>
          <w:sz w:val="19"/>
          <w:szCs w:val="19"/>
        </w:rPr>
        <w:t>, or public service gateway unless intentionally configured to do more than bootstrapping.</w:t>
      </w:r>
    </w:p>
    <w:p w14:paraId="15E163C8" w14:textId="77777777" w:rsidR="0065540E" w:rsidRDefault="0065540E" w:rsidP="009721A8">
      <w:pPr>
        <w:spacing w:line="360" w:lineRule="auto"/>
      </w:pPr>
    </w:p>
    <w:p w14:paraId="02BDA370" w14:textId="77777777" w:rsidR="0065540E" w:rsidRDefault="00000000" w:rsidP="009721A8">
      <w:pPr>
        <w:pStyle w:val="Heading3"/>
        <w:pBdr>
          <w:bottom w:val="single" w:sz="4" w:space="2" w:color="D6E4F0"/>
        </w:pBdr>
        <w:spacing w:before="240" w:line="360" w:lineRule="auto"/>
      </w:pPr>
      <w:bookmarkStart w:id="23" w:name="_Toc224439152"/>
      <w:r>
        <w:t>Seed Server</w:t>
      </w:r>
      <w:bookmarkEnd w:id="23"/>
    </w:p>
    <w:p w14:paraId="4033A082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publishes peer and bootstrap information for new nodes.</w:t>
      </w:r>
    </w:p>
    <w:p w14:paraId="17A16423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can expose DNS and HTTP discovery information without being a blockchain node.</w:t>
      </w:r>
    </w:p>
    <w:p w14:paraId="258B5315" w14:textId="77777777" w:rsidR="0065540E" w:rsidRDefault="00000000" w:rsidP="009721A8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  <w:color w:val="1F4E79"/>
          <w:sz w:val="19"/>
          <w:szCs w:val="19"/>
        </w:rPr>
        <w:t>Role-specific</w:t>
      </w:r>
      <w:r>
        <w:rPr>
          <w:color w:val="1A1A1A"/>
          <w:sz w:val="19"/>
          <w:szCs w:val="19"/>
        </w:rPr>
        <w:t>:  supports remote operators who need a stable place to fetch current bootstrap targets.</w:t>
      </w:r>
    </w:p>
    <w:p w14:paraId="6CFF013A" w14:textId="77777777" w:rsidR="0065540E" w:rsidRDefault="0065540E" w:rsidP="009721A8">
      <w:pPr>
        <w:spacing w:line="360" w:lineRule="auto"/>
      </w:pPr>
    </w:p>
    <w:p w14:paraId="3AF9E70A" w14:textId="77777777" w:rsidR="0065540E" w:rsidRDefault="00000000">
      <w:pPr>
        <w:pStyle w:val="Heading1"/>
      </w:pPr>
      <w:bookmarkStart w:id="24" w:name="_Toc224439153"/>
      <w:r>
        <w:t>Shared-Function Cross Reference</w:t>
      </w:r>
      <w:bookmarkEnd w:id="24"/>
    </w:p>
    <w:p w14:paraId="38271DCD" w14:textId="37DF9296" w:rsidR="0065540E" w:rsidRDefault="00000000" w:rsidP="009721A8">
      <w:pPr>
        <w:spacing w:before="60" w:after="60"/>
      </w:pPr>
      <w:r>
        <w:rPr>
          <w:color w:val="1A1A1A"/>
        </w:rPr>
        <w:t>The table below summarizes which roles share each functional area.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65540E" w14:paraId="5969D4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1491" w14:textId="77777777" w:rsidR="0065540E" w:rsidRDefault="00000000">
            <w:r>
              <w:rPr>
                <w:b/>
                <w:bCs/>
                <w:color w:val="FFFFFF"/>
                <w:sz w:val="18"/>
                <w:szCs w:val="18"/>
              </w:rPr>
              <w:t>Function Area</w:t>
            </w:r>
          </w:p>
        </w:tc>
        <w:tc>
          <w:tcPr>
            <w:tcW w:w="6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E961" w14:textId="77777777" w:rsidR="0065540E" w:rsidRDefault="00000000"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</w:tr>
      <w:tr w:rsidR="0065540E" w14:paraId="26F3787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B11EA" w14:textId="77777777" w:rsidR="0065540E" w:rsidRDefault="00000000">
            <w:r>
              <w:rPr>
                <w:color w:val="1A1A1A"/>
                <w:sz w:val="19"/>
                <w:szCs w:val="19"/>
              </w:rPr>
              <w:t>Consensus</w:t>
            </w:r>
          </w:p>
        </w:tc>
        <w:tc>
          <w:tcPr>
            <w:tcW w:w="6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13CD" w14:textId="77777777" w:rsidR="0065540E" w:rsidRDefault="00000000">
            <w:r>
              <w:rPr>
                <w:color w:val="1A1A1A"/>
                <w:sz w:val="19"/>
                <w:szCs w:val="19"/>
              </w:rPr>
              <w:t>Validator, Committee</w:t>
            </w:r>
          </w:p>
        </w:tc>
      </w:tr>
      <w:tr w:rsidR="0065540E" w14:paraId="685DA7E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22528" w14:textId="77777777" w:rsidR="0065540E" w:rsidRDefault="00000000">
            <w:r>
              <w:rPr>
                <w:color w:val="1A1A1A"/>
                <w:sz w:val="19"/>
                <w:szCs w:val="19"/>
              </w:rPr>
              <w:t>P2P bootstrap and sync</w:t>
            </w:r>
          </w:p>
        </w:tc>
        <w:tc>
          <w:tcPr>
            <w:tcW w:w="6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84FE5" w14:textId="77777777" w:rsidR="0065540E" w:rsidRDefault="00000000">
            <w:r>
              <w:rPr>
                <w:color w:val="1A1A1A"/>
                <w:sz w:val="19"/>
                <w:szCs w:val="19"/>
              </w:rPr>
              <w:t>Validator, Committee, Archive Validator, Audit Validator, Relayer, plus nodes intentionally started in bootstrap-only mode</w:t>
            </w:r>
          </w:p>
        </w:tc>
      </w:tr>
      <w:tr w:rsidR="0065540E" w14:paraId="4A8E6B9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047F3" w14:textId="77777777" w:rsidR="0065540E" w:rsidRDefault="00000000">
            <w:r>
              <w:rPr>
                <w:color w:val="1A1A1A"/>
                <w:sz w:val="19"/>
                <w:szCs w:val="19"/>
              </w:rPr>
              <w:t>RPC and service access</w:t>
            </w:r>
          </w:p>
        </w:tc>
        <w:tc>
          <w:tcPr>
            <w:tcW w:w="6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52F8F" w14:textId="77777777" w:rsidR="0065540E" w:rsidRDefault="00000000">
            <w:r>
              <w:rPr>
                <w:color w:val="1A1A1A"/>
                <w:sz w:val="19"/>
                <w:szCs w:val="19"/>
              </w:rPr>
              <w:t>Validator, Archive Validator, Relayer, RPC Gateway, plus any role intentionally configured to expose compatible service endpoints</w:t>
            </w:r>
          </w:p>
        </w:tc>
      </w:tr>
      <w:tr w:rsidR="0065540E" w14:paraId="3126FEF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1AC16" w14:textId="77777777" w:rsidR="0065540E" w:rsidRDefault="00000000">
            <w:r>
              <w:rPr>
                <w:color w:val="1A1A1A"/>
                <w:sz w:val="19"/>
                <w:szCs w:val="19"/>
              </w:rPr>
              <w:t>Governance workflows</w:t>
            </w:r>
          </w:p>
        </w:tc>
        <w:tc>
          <w:tcPr>
            <w:tcW w:w="6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39EFC" w14:textId="77777777" w:rsidR="0065540E" w:rsidRDefault="00000000">
            <w:r>
              <w:rPr>
                <w:color w:val="1A1A1A"/>
                <w:sz w:val="19"/>
                <w:szCs w:val="19"/>
              </w:rPr>
              <w:t>Governance Auditor, Treasury Controller, Security Council</w:t>
            </w:r>
          </w:p>
        </w:tc>
      </w:tr>
      <w:tr w:rsidR="0065540E" w14:paraId="7298289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2644" w14:textId="77777777" w:rsidR="0065540E" w:rsidRDefault="00000000">
            <w:r>
              <w:rPr>
                <w:color w:val="1A1A1A"/>
                <w:sz w:val="19"/>
                <w:szCs w:val="19"/>
              </w:rPr>
              <w:t>Cryptographic and attestation-heavy</w:t>
            </w:r>
          </w:p>
        </w:tc>
        <w:tc>
          <w:tcPr>
            <w:tcW w:w="6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E50E" w14:textId="77777777" w:rsidR="0065540E" w:rsidRDefault="00000000">
            <w:r>
              <w:rPr>
                <w:color w:val="1A1A1A"/>
                <w:sz w:val="19"/>
                <w:szCs w:val="19"/>
              </w:rPr>
              <w:t>Committee, Audit Validator, Oracle, Aegis Cryptography, Governance Auditor, Treasury Controller, Security Council, plus interoperability roles that submit signed observations</w:t>
            </w:r>
          </w:p>
        </w:tc>
      </w:tr>
      <w:tr w:rsidR="0065540E" w14:paraId="740983C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44C0" w14:textId="77777777" w:rsidR="0065540E" w:rsidRDefault="00000000">
            <w:r>
              <w:rPr>
                <w:color w:val="1A1A1A"/>
                <w:sz w:val="19"/>
                <w:szCs w:val="19"/>
              </w:rPr>
              <w:t>Explorer and read-only access</w:t>
            </w:r>
          </w:p>
        </w:tc>
        <w:tc>
          <w:tcPr>
            <w:tcW w:w="6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602D" w14:textId="77777777" w:rsidR="0065540E" w:rsidRDefault="00000000">
            <w:r>
              <w:rPr>
                <w:color w:val="1A1A1A"/>
                <w:sz w:val="19"/>
                <w:szCs w:val="19"/>
              </w:rPr>
              <w:t>RPC Gateway, Indexer and Explorer, Observer / Light</w:t>
            </w:r>
          </w:p>
        </w:tc>
      </w:tr>
    </w:tbl>
    <w:p w14:paraId="2C122711" w14:textId="77777777" w:rsidR="0065540E" w:rsidRDefault="0065540E"/>
    <w:p w14:paraId="4F0983D6" w14:textId="77777777" w:rsidR="0065540E" w:rsidRDefault="00000000">
      <w:pPr>
        <w:pStyle w:val="Heading1"/>
      </w:pPr>
      <w:bookmarkStart w:id="25" w:name="_Toc224439154"/>
      <w:r>
        <w:t>Current Operator Note</w:t>
      </w:r>
      <w:bookmarkEnd w:id="25"/>
    </w:p>
    <w:p w14:paraId="3B138DF9" w14:textId="77777777" w:rsidR="006554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19 node apps now have dedicated role-bound binaries.</w:t>
      </w:r>
    </w:p>
    <w:p w14:paraId="783A4C24" w14:textId="77777777" w:rsidR="006554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Some roles already start clear role-local services today.</w:t>
      </w:r>
    </w:p>
    <w:p w14:paraId="6F87F43E" w14:textId="77777777" w:rsidR="006554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Some roles are still bounded correctly by binary and profile, but their deeper role-local subsystems still need more hardening before public production use.</w:t>
      </w:r>
    </w:p>
    <w:p w14:paraId="4DB1CF68" w14:textId="77777777" w:rsidR="006554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For public testing, operators should treat role binding as real, but they should still verify the current implementation status of the specific role they plan to run.</w:t>
      </w:r>
    </w:p>
    <w:sectPr w:rsidR="0065540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96790" w14:textId="77777777" w:rsidR="00270F57" w:rsidRDefault="00270F57">
      <w:r>
        <w:separator/>
      </w:r>
    </w:p>
  </w:endnote>
  <w:endnote w:type="continuationSeparator" w:id="0">
    <w:p w14:paraId="1AAA3546" w14:textId="77777777" w:rsidR="00270F57" w:rsidRDefault="00270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D3548" w14:textId="77777777" w:rsidR="0065540E" w:rsidRDefault="00000000">
    <w:pPr>
      <w:pBdr>
        <w:top w:val="single" w:sz="4" w:space="4" w:color="2E75B6"/>
      </w:pBdr>
    </w:pPr>
    <w:r>
      <w:rPr>
        <w:color w:val="888888"/>
        <w:sz w:val="16"/>
        <w:szCs w:val="16"/>
      </w:rPr>
      <w:t xml:space="preserve">Synergy Network  —  Operator Reference  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721A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9721A8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1DCE0" w14:textId="77777777" w:rsidR="00270F57" w:rsidRDefault="00270F57">
      <w:r>
        <w:separator/>
      </w:r>
    </w:p>
  </w:footnote>
  <w:footnote w:type="continuationSeparator" w:id="0">
    <w:p w14:paraId="410327F4" w14:textId="77777777" w:rsidR="00270F57" w:rsidRDefault="00270F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E1266" w14:textId="77777777" w:rsidR="0065540E" w:rsidRDefault="00000000">
    <w:pPr>
      <w:pBdr>
        <w:bottom w:val="single" w:sz="4" w:space="4" w:color="2E75B6"/>
      </w:pBdr>
    </w:pPr>
    <w:r>
      <w:rPr>
        <w:color w:val="555555"/>
        <w:sz w:val="18"/>
        <w:szCs w:val="18"/>
      </w:rPr>
      <w:t>Synergy Node Roles — Operator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E2515"/>
    <w:multiLevelType w:val="hybridMultilevel"/>
    <w:tmpl w:val="9AA06922"/>
    <w:lvl w:ilvl="0" w:tplc="C610D650">
      <w:start w:val="1"/>
      <w:numFmt w:val="bullet"/>
      <w:lvlText w:val="•"/>
      <w:lvlJc w:val="left"/>
      <w:pPr>
        <w:ind w:left="540" w:hanging="270"/>
      </w:pPr>
    </w:lvl>
    <w:lvl w:ilvl="1" w:tplc="751663E8">
      <w:numFmt w:val="decimal"/>
      <w:lvlText w:val=""/>
      <w:lvlJc w:val="left"/>
    </w:lvl>
    <w:lvl w:ilvl="2" w:tplc="19EAA276">
      <w:numFmt w:val="decimal"/>
      <w:lvlText w:val=""/>
      <w:lvlJc w:val="left"/>
    </w:lvl>
    <w:lvl w:ilvl="3" w:tplc="07328452">
      <w:numFmt w:val="decimal"/>
      <w:lvlText w:val=""/>
      <w:lvlJc w:val="left"/>
    </w:lvl>
    <w:lvl w:ilvl="4" w:tplc="DC0A10C4">
      <w:numFmt w:val="decimal"/>
      <w:lvlText w:val=""/>
      <w:lvlJc w:val="left"/>
    </w:lvl>
    <w:lvl w:ilvl="5" w:tplc="9E92EEA2">
      <w:numFmt w:val="decimal"/>
      <w:lvlText w:val=""/>
      <w:lvlJc w:val="left"/>
    </w:lvl>
    <w:lvl w:ilvl="6" w:tplc="40C05EAA">
      <w:numFmt w:val="decimal"/>
      <w:lvlText w:val=""/>
      <w:lvlJc w:val="left"/>
    </w:lvl>
    <w:lvl w:ilvl="7" w:tplc="055264D6">
      <w:numFmt w:val="decimal"/>
      <w:lvlText w:val=""/>
      <w:lvlJc w:val="left"/>
    </w:lvl>
    <w:lvl w:ilvl="8" w:tplc="F19227F6">
      <w:numFmt w:val="decimal"/>
      <w:lvlText w:val=""/>
      <w:lvlJc w:val="left"/>
    </w:lvl>
  </w:abstractNum>
  <w:abstractNum w:abstractNumId="1" w15:restartNumberingAfterBreak="0">
    <w:nsid w:val="6BA613F9"/>
    <w:multiLevelType w:val="hybridMultilevel"/>
    <w:tmpl w:val="EED02FA4"/>
    <w:lvl w:ilvl="0" w:tplc="0D2A5DF2">
      <w:start w:val="1"/>
      <w:numFmt w:val="bullet"/>
      <w:lvlText w:val="●"/>
      <w:lvlJc w:val="left"/>
      <w:pPr>
        <w:ind w:left="720" w:hanging="360"/>
      </w:pPr>
    </w:lvl>
    <w:lvl w:ilvl="1" w:tplc="7F42AE26">
      <w:start w:val="1"/>
      <w:numFmt w:val="bullet"/>
      <w:lvlText w:val="○"/>
      <w:lvlJc w:val="left"/>
      <w:pPr>
        <w:ind w:left="1440" w:hanging="360"/>
      </w:pPr>
    </w:lvl>
    <w:lvl w:ilvl="2" w:tplc="779C2934">
      <w:start w:val="1"/>
      <w:numFmt w:val="bullet"/>
      <w:lvlText w:val="■"/>
      <w:lvlJc w:val="left"/>
      <w:pPr>
        <w:ind w:left="2160" w:hanging="360"/>
      </w:pPr>
    </w:lvl>
    <w:lvl w:ilvl="3" w:tplc="20E6649A">
      <w:start w:val="1"/>
      <w:numFmt w:val="bullet"/>
      <w:lvlText w:val="●"/>
      <w:lvlJc w:val="left"/>
      <w:pPr>
        <w:ind w:left="2880" w:hanging="360"/>
      </w:pPr>
    </w:lvl>
    <w:lvl w:ilvl="4" w:tplc="DEA285A8">
      <w:start w:val="1"/>
      <w:numFmt w:val="bullet"/>
      <w:lvlText w:val="○"/>
      <w:lvlJc w:val="left"/>
      <w:pPr>
        <w:ind w:left="3600" w:hanging="360"/>
      </w:pPr>
    </w:lvl>
    <w:lvl w:ilvl="5" w:tplc="07B051A0">
      <w:start w:val="1"/>
      <w:numFmt w:val="bullet"/>
      <w:lvlText w:val="■"/>
      <w:lvlJc w:val="left"/>
      <w:pPr>
        <w:ind w:left="4320" w:hanging="360"/>
      </w:pPr>
    </w:lvl>
    <w:lvl w:ilvl="6" w:tplc="FD1CBA10">
      <w:start w:val="1"/>
      <w:numFmt w:val="bullet"/>
      <w:lvlText w:val="●"/>
      <w:lvlJc w:val="left"/>
      <w:pPr>
        <w:ind w:left="5040" w:hanging="360"/>
      </w:pPr>
    </w:lvl>
    <w:lvl w:ilvl="7" w:tplc="8374588C">
      <w:start w:val="1"/>
      <w:numFmt w:val="bullet"/>
      <w:lvlText w:val="●"/>
      <w:lvlJc w:val="left"/>
      <w:pPr>
        <w:ind w:left="5760" w:hanging="360"/>
      </w:pPr>
    </w:lvl>
    <w:lvl w:ilvl="8" w:tplc="50287F9C">
      <w:start w:val="1"/>
      <w:numFmt w:val="bullet"/>
      <w:lvlText w:val="●"/>
      <w:lvlJc w:val="left"/>
      <w:pPr>
        <w:ind w:left="6480" w:hanging="360"/>
      </w:pPr>
    </w:lvl>
  </w:abstractNum>
  <w:num w:numId="1" w16cid:durableId="993024226">
    <w:abstractNumId w:val="1"/>
    <w:lvlOverride w:ilvl="0">
      <w:startOverride w:val="1"/>
    </w:lvlOverride>
  </w:num>
  <w:num w:numId="2" w16cid:durableId="19592133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40E"/>
    <w:rsid w:val="00270F57"/>
    <w:rsid w:val="003D1D6D"/>
    <w:rsid w:val="0065540E"/>
    <w:rsid w:val="009721A8"/>
    <w:rsid w:val="00D3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38E6C5"/>
  <w15:docId w15:val="{26F68DA8-2BA9-5E4D-B866-033EF4BCF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1F4E79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721A8"/>
    <w:pPr>
      <w:tabs>
        <w:tab w:val="right" w:leader="dot" w:pos="9350"/>
      </w:tabs>
      <w:spacing w:after="100"/>
      <w:jc w:val="center"/>
    </w:pPr>
  </w:style>
  <w:style w:type="paragraph" w:styleId="TOC3">
    <w:name w:val="toc 3"/>
    <w:basedOn w:val="Normal"/>
    <w:next w:val="Normal"/>
    <w:autoRedefine/>
    <w:uiPriority w:val="39"/>
    <w:unhideWhenUsed/>
    <w:rsid w:val="009721A8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1975</Words>
  <Characters>13055</Characters>
  <Application>Microsoft Office Word</Application>
  <DocSecurity>0</DocSecurity>
  <Lines>334</Lines>
  <Paragraphs>273</Paragraphs>
  <ScaleCrop>false</ScaleCrop>
  <Company/>
  <LinksUpToDate>false</LinksUpToDate>
  <CharactersWithSpaces>14757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 Hutzler</cp:lastModifiedBy>
  <cp:revision>2</cp:revision>
  <dcterms:created xsi:type="dcterms:W3CDTF">2026-03-15T08:55:00Z</dcterms:created>
  <dcterms:modified xsi:type="dcterms:W3CDTF">2026-03-15T08:55:00Z</dcterms:modified>
</cp:coreProperties>
</file>