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6367" w14:textId="77777777" w:rsidR="003451F1" w:rsidRDefault="003451F1">
      <w:pPr>
        <w:spacing w:before="1200" w:after="80"/>
        <w:rPr>
          <w:b/>
          <w:bCs/>
          <w:color w:val="1F4E79"/>
          <w:sz w:val="52"/>
          <w:szCs w:val="52"/>
        </w:rPr>
      </w:pPr>
    </w:p>
    <w:p w14:paraId="46D20445" w14:textId="2537055C" w:rsidR="00480360" w:rsidRDefault="00000000">
      <w:pPr>
        <w:spacing w:before="1200" w:after="80"/>
      </w:pPr>
      <w:r>
        <w:rPr>
          <w:b/>
          <w:bCs/>
          <w:color w:val="1F4E79"/>
          <w:sz w:val="52"/>
          <w:szCs w:val="52"/>
        </w:rPr>
        <w:t>Synergy Node Role Functions</w:t>
      </w:r>
    </w:p>
    <w:p w14:paraId="01FA9733" w14:textId="77777777" w:rsidR="00480360" w:rsidRDefault="00000000">
      <w:pPr>
        <w:pBdr>
          <w:bottom w:val="single" w:sz="8" w:space="4" w:color="2E75B6"/>
        </w:pBdr>
        <w:spacing w:after="120"/>
      </w:pPr>
      <w:r>
        <w:rPr>
          <w:color w:val="2E75B6"/>
          <w:sz w:val="24"/>
          <w:szCs w:val="24"/>
        </w:rPr>
        <w:t>Reference for the 19 Specialized Node Binaries</w:t>
      </w:r>
    </w:p>
    <w:p w14:paraId="243258F0" w14:textId="77777777" w:rsidR="003451F1" w:rsidRPr="003451F1" w:rsidRDefault="003451F1">
      <w:pPr>
        <w:rPr>
          <w:b/>
          <w:bCs/>
          <w:sz w:val="28"/>
          <w:szCs w:val="28"/>
          <w:u w:val="single"/>
        </w:rPr>
      </w:pPr>
      <w:r>
        <w:br w:type="page"/>
      </w:r>
    </w:p>
    <w:p w14:paraId="4F400BFB" w14:textId="4E6621F2" w:rsidR="003451F1" w:rsidRPr="003451F1" w:rsidRDefault="003451F1" w:rsidP="003451F1">
      <w:pPr>
        <w:jc w:val="center"/>
        <w:rPr>
          <w:b/>
          <w:bCs/>
          <w:sz w:val="28"/>
          <w:szCs w:val="28"/>
          <w:u w:val="single"/>
        </w:rPr>
      </w:pPr>
      <w:r w:rsidRPr="003451F1">
        <w:rPr>
          <w:b/>
          <w:bCs/>
          <w:sz w:val="28"/>
          <w:szCs w:val="28"/>
          <w:u w:val="single"/>
        </w:rPr>
        <w:lastRenderedPageBreak/>
        <w:t>Table of Contents</w:t>
      </w:r>
    </w:p>
    <w:sdt>
      <w:sdtPr>
        <w:alias w:val="Table of Contents"/>
        <w:id w:val="1440177728"/>
      </w:sdtPr>
      <w:sdtContent>
        <w:p w14:paraId="4D3818DE" w14:textId="77777777" w:rsidR="003451F1" w:rsidRDefault="003451F1" w:rsidP="003451F1">
          <w:pPr>
            <w:pStyle w:val="TOC1"/>
            <w:spacing w:after="0"/>
          </w:pPr>
        </w:p>
        <w:p w14:paraId="6A1B4518" w14:textId="7FC8963A" w:rsidR="003451F1" w:rsidRDefault="00000000" w:rsidP="003451F1">
          <w:pPr>
            <w:pStyle w:val="TOC1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438600" w:history="1">
            <w:r w:rsidR="003451F1" w:rsidRPr="001554EB">
              <w:rPr>
                <w:rStyle w:val="Hyperlink"/>
                <w:noProof/>
              </w:rPr>
              <w:t>Overview</w:t>
            </w:r>
            <w:r w:rsidR="003451F1">
              <w:rPr>
                <w:noProof/>
              </w:rPr>
              <w:tab/>
            </w:r>
            <w:r w:rsidR="003451F1">
              <w:rPr>
                <w:noProof/>
              </w:rPr>
              <w:fldChar w:fldCharType="begin"/>
            </w:r>
            <w:r w:rsidR="003451F1">
              <w:rPr>
                <w:noProof/>
              </w:rPr>
              <w:instrText xml:space="preserve"> PAGEREF _Toc224438600 \h </w:instrText>
            </w:r>
            <w:r w:rsidR="003451F1">
              <w:rPr>
                <w:noProof/>
              </w:rPr>
            </w:r>
            <w:r w:rsidR="003451F1">
              <w:rPr>
                <w:noProof/>
              </w:rPr>
              <w:fldChar w:fldCharType="separate"/>
            </w:r>
            <w:r w:rsidR="003451F1">
              <w:rPr>
                <w:noProof/>
              </w:rPr>
              <w:t>2</w:t>
            </w:r>
            <w:r w:rsidR="003451F1">
              <w:rPr>
                <w:noProof/>
              </w:rPr>
              <w:fldChar w:fldCharType="end"/>
            </w:r>
          </w:hyperlink>
        </w:p>
        <w:p w14:paraId="3336A161" w14:textId="7CF23C95" w:rsidR="003451F1" w:rsidRDefault="003451F1" w:rsidP="003451F1">
          <w:pPr>
            <w:pStyle w:val="TOC1"/>
            <w:rPr>
              <w:noProof/>
            </w:rPr>
          </w:pPr>
          <w:hyperlink w:anchor="_Toc224438601" w:history="1">
            <w:r w:rsidRPr="001554EB">
              <w:rPr>
                <w:rStyle w:val="Hyperlink"/>
                <w:noProof/>
              </w:rPr>
              <w:t>Shared Functions Across All 19 Specialized Binaries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1D9E326" w14:textId="66B99318" w:rsidR="003451F1" w:rsidRDefault="003451F1" w:rsidP="003451F1">
          <w:pPr>
            <w:pStyle w:val="TOC1"/>
            <w:rPr>
              <w:noProof/>
            </w:rPr>
          </w:pPr>
          <w:hyperlink w:anchor="_Toc224438602" w:history="1">
            <w:r w:rsidRPr="001554EB">
              <w:rPr>
                <w:rStyle w:val="Hyperlink"/>
                <w:noProof/>
              </w:rPr>
              <w:t>Shared Conditional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EEC0BA3" w14:textId="39EF35D8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03" w:history="1">
            <w:r w:rsidRPr="001554EB">
              <w:rPr>
                <w:rStyle w:val="Hyperlink"/>
                <w:noProof/>
              </w:rPr>
              <w:t>Validator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873618" w14:textId="4F74C3A7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04" w:history="1">
            <w:r w:rsidRPr="001554EB">
              <w:rPr>
                <w:rStyle w:val="Hyperlink"/>
                <w:noProof/>
              </w:rPr>
              <w:t>Committee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33144E" w14:textId="298A9620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05" w:history="1">
            <w:r w:rsidRPr="001554EB">
              <w:rPr>
                <w:rStyle w:val="Hyperlink"/>
                <w:noProof/>
              </w:rPr>
              <w:t>Archive Validator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9EC928" w14:textId="6673EAD5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06" w:history="1">
            <w:r w:rsidRPr="001554EB">
              <w:rPr>
                <w:rStyle w:val="Hyperlink"/>
                <w:noProof/>
              </w:rPr>
              <w:t>Audit Validator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97CEB0" w14:textId="3E8E90A6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07" w:history="1">
            <w:r w:rsidRPr="001554EB">
              <w:rPr>
                <w:rStyle w:val="Hyperlink"/>
                <w:noProof/>
              </w:rPr>
              <w:t>Relayer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E0F088" w14:textId="5E8E0B87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08" w:history="1">
            <w:r w:rsidRPr="001554EB">
              <w:rPr>
                <w:rStyle w:val="Hyperlink"/>
                <w:noProof/>
              </w:rPr>
              <w:t>Witness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786CE6" w14:textId="318B42DC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09" w:history="1">
            <w:r w:rsidRPr="001554EB">
              <w:rPr>
                <w:rStyle w:val="Hyperlink"/>
                <w:noProof/>
              </w:rPr>
              <w:t>Oracle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F65EB6" w14:textId="38B56E3E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0" w:history="1">
            <w:r w:rsidRPr="001554EB">
              <w:rPr>
                <w:rStyle w:val="Hyperlink"/>
                <w:noProof/>
              </w:rPr>
              <w:t>UMA Coordinator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9C5DEE" w14:textId="434194D3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1" w:history="1">
            <w:r w:rsidRPr="001554EB">
              <w:rPr>
                <w:rStyle w:val="Hyperlink"/>
                <w:noProof/>
              </w:rPr>
              <w:t>Cross-Chain Verifier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CC705D" w14:textId="3723931B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2" w:history="1">
            <w:r w:rsidRPr="001554EB">
              <w:rPr>
                <w:rStyle w:val="Hyperlink"/>
                <w:noProof/>
              </w:rPr>
              <w:t>SynQ Execution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FF9820" w14:textId="29CE3B3E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3" w:history="1">
            <w:r w:rsidRPr="001554EB">
              <w:rPr>
                <w:rStyle w:val="Hyperlink"/>
                <w:noProof/>
              </w:rPr>
              <w:t>Analytics and Simulation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7BAC2A" w14:textId="5297C3E0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4" w:history="1">
            <w:r w:rsidRPr="001554EB">
              <w:rPr>
                <w:rStyle w:val="Hyperlink"/>
                <w:noProof/>
              </w:rPr>
              <w:t>Aegis Cryptography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888500" w14:textId="3E94596E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5" w:history="1">
            <w:r w:rsidRPr="001554EB">
              <w:rPr>
                <w:rStyle w:val="Hyperlink"/>
                <w:noProof/>
              </w:rPr>
              <w:t>Data-Availability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631E41" w14:textId="5F2A45EF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6" w:history="1">
            <w:r w:rsidRPr="001554EB">
              <w:rPr>
                <w:rStyle w:val="Hyperlink"/>
                <w:noProof/>
              </w:rPr>
              <w:t>Governance Auditor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8C6181" w14:textId="21F9C357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7" w:history="1">
            <w:r w:rsidRPr="001554EB">
              <w:rPr>
                <w:rStyle w:val="Hyperlink"/>
                <w:noProof/>
              </w:rPr>
              <w:t>Treasury Controller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856D0D" w14:textId="55D62C4C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8" w:history="1">
            <w:r w:rsidRPr="001554EB">
              <w:rPr>
                <w:rStyle w:val="Hyperlink"/>
                <w:noProof/>
              </w:rPr>
              <w:t>Security Council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B567BC" w14:textId="66A6DF87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19" w:history="1">
            <w:r w:rsidRPr="001554EB">
              <w:rPr>
                <w:rStyle w:val="Hyperlink"/>
                <w:noProof/>
              </w:rPr>
              <w:t>RPC Gateway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59733D" w14:textId="117BC999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20" w:history="1">
            <w:r w:rsidRPr="001554EB">
              <w:rPr>
                <w:rStyle w:val="Hyperlink"/>
                <w:noProof/>
              </w:rPr>
              <w:t>Indexer and Explorer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A699C4" w14:textId="549C2935" w:rsidR="003451F1" w:rsidRDefault="003451F1" w:rsidP="003451F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8621" w:history="1">
            <w:r w:rsidRPr="001554EB">
              <w:rPr>
                <w:rStyle w:val="Hyperlink"/>
                <w:noProof/>
              </w:rPr>
              <w:t>Observer / Light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65CD4B" w14:textId="59BDC213" w:rsidR="003451F1" w:rsidRDefault="003451F1" w:rsidP="003451F1">
          <w:pPr>
            <w:pStyle w:val="TOC1"/>
            <w:rPr>
              <w:noProof/>
            </w:rPr>
          </w:pPr>
          <w:hyperlink w:anchor="_Toc224438622" w:history="1">
            <w:r w:rsidRPr="001554EB">
              <w:rPr>
                <w:rStyle w:val="Hyperlink"/>
                <w:noProof/>
              </w:rPr>
              <w:t>Shared-Function Cross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818EF7" w14:textId="150F5231" w:rsidR="003451F1" w:rsidRDefault="003451F1" w:rsidP="003451F1">
          <w:pPr>
            <w:pStyle w:val="TOC1"/>
            <w:rPr>
              <w:noProof/>
            </w:rPr>
          </w:pPr>
          <w:hyperlink w:anchor="_Toc224438623" w:history="1">
            <w:r w:rsidRPr="001554EB">
              <w:rPr>
                <w:rStyle w:val="Hyperlink"/>
                <w:noProof/>
              </w:rPr>
              <w:t>Current State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927607" w14:textId="76564F9A" w:rsidR="00480360" w:rsidRDefault="00000000">
          <w:r>
            <w:fldChar w:fldCharType="end"/>
          </w:r>
        </w:p>
      </w:sdtContent>
    </w:sdt>
    <w:p w14:paraId="55CF43E9" w14:textId="77777777" w:rsidR="003451F1" w:rsidRDefault="003451F1">
      <w:pPr>
        <w:rPr>
          <w:b/>
          <w:bCs/>
          <w:color w:val="1F4E79"/>
          <w:sz w:val="26"/>
          <w:szCs w:val="26"/>
        </w:rPr>
      </w:pPr>
      <w:bookmarkStart w:id="0" w:name="_Toc224438600"/>
      <w:r>
        <w:br w:type="page"/>
      </w:r>
    </w:p>
    <w:p w14:paraId="37A337BF" w14:textId="37F53A6D" w:rsidR="00480360" w:rsidRDefault="00000000">
      <w:pPr>
        <w:pStyle w:val="Heading1"/>
      </w:pPr>
      <w:r>
        <w:lastRenderedPageBreak/>
        <w:t>Overview</w:t>
      </w:r>
      <w:bookmarkEnd w:id="0"/>
    </w:p>
    <w:p w14:paraId="0B9E7C06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This document lists the functions assigned to all 19 specialized Synergy node roles.</w:t>
      </w:r>
    </w:p>
    <w:p w14:paraId="5A08994A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It distinguishes between:</w:t>
      </w:r>
    </w:p>
    <w:p w14:paraId="16EDA50B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Shared</w:t>
      </w:r>
      <w:r>
        <w:rPr>
          <w:color w:val="1A1A1A"/>
        </w:rPr>
        <w:t xml:space="preserve"> — functions present in every specialized node binary.</w:t>
      </w:r>
    </w:p>
    <w:p w14:paraId="35E165D2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Shared subset</w:t>
      </w:r>
      <w:r>
        <w:rPr>
          <w:color w:val="1A1A1A"/>
        </w:rPr>
        <w:t xml:space="preserve"> — functions shared by more than one role, but not all 19.</w:t>
      </w:r>
    </w:p>
    <w:p w14:paraId="230C066D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Role-specific</w:t>
      </w:r>
      <w:r>
        <w:rPr>
          <w:color w:val="1A1A1A"/>
        </w:rPr>
        <w:t xml:space="preserve"> — functions assigned to a single role or narrow class of roles.</w:t>
      </w:r>
    </w:p>
    <w:p w14:paraId="1F5F54F9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Current runtime note</w:t>
      </w:r>
      <w:r>
        <w:rPr>
          <w:color w:val="1A1A1A"/>
        </w:rPr>
        <w:t xml:space="preserve"> — what the current role-bound runtime starts or enforces today.</w:t>
      </w:r>
    </w:p>
    <w:p w14:paraId="274B91FA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Source of truth for role surfaces: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src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/role_profiles.rs</w:t>
      </w:r>
      <w:r>
        <w:rPr>
          <w:color w:val="1A1A1A"/>
        </w:rPr>
        <w:t>.</w:t>
      </w:r>
    </w:p>
    <w:p w14:paraId="192BDC2B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Source of truth for current role-bound startup behavior: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src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/role_runtime.rs</w:t>
      </w:r>
      <w:r>
        <w:rPr>
          <w:color w:val="1A1A1A"/>
        </w:rPr>
        <w:t>.</w:t>
      </w:r>
    </w:p>
    <w:p w14:paraId="42AA27E0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Bootnodes are not a separate node role in the 19-role taxonomy. A bootnode is a node started with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bootstrap_only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= true</w:t>
      </w:r>
      <w:r>
        <w:rPr>
          <w:color w:val="1A1A1A"/>
        </w:rPr>
        <w:t>.</w:t>
      </w:r>
    </w:p>
    <w:p w14:paraId="14C89671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Seed servers are services, not node binaries.</w:t>
      </w:r>
    </w:p>
    <w:p w14:paraId="6E402D43" w14:textId="77777777" w:rsidR="00480360" w:rsidRDefault="00480360"/>
    <w:p w14:paraId="2F1556BB" w14:textId="77777777" w:rsidR="00480360" w:rsidRDefault="00000000">
      <w:pPr>
        <w:spacing w:before="60" w:after="40"/>
      </w:pPr>
      <w:r>
        <w:rPr>
          <w:i/>
          <w:iCs/>
          <w:color w:val="666666"/>
          <w:sz w:val="19"/>
          <w:szCs w:val="19"/>
        </w:rPr>
        <w:t>Tag legend used throughout this document:</w:t>
      </w:r>
    </w:p>
    <w:tbl>
      <w:tblPr>
        <w:tblW w:w="9899" w:type="dxa"/>
        <w:jc w:val="center"/>
        <w:tblBorders>
          <w:top w:val="single" w:sz="1" w:space="0" w:color="AECDE8"/>
          <w:left w:val="single" w:sz="1" w:space="0" w:color="AECDE8"/>
          <w:bottom w:val="single" w:sz="1" w:space="0" w:color="AECDE8"/>
          <w:right w:val="single" w:sz="1" w:space="0" w:color="AECD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519"/>
        <w:gridCol w:w="2520"/>
        <w:gridCol w:w="2520"/>
      </w:tblGrid>
      <w:tr w:rsidR="00480360" w14:paraId="40715F8F" w14:textId="77777777" w:rsidTr="003451F1">
        <w:trPr>
          <w:jc w:val="center"/>
        </w:trPr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D1348" w14:textId="77777777" w:rsidR="00480360" w:rsidRDefault="00000000">
            <w:r>
              <w:rPr>
                <w:b/>
                <w:bCs/>
                <w:color w:val="1A6B3C"/>
                <w:sz w:val="17"/>
                <w:szCs w:val="17"/>
              </w:rPr>
              <w:t>Shared</w:t>
            </w:r>
            <w:r>
              <w:rPr>
                <w:color w:val="444444"/>
                <w:sz w:val="17"/>
                <w:szCs w:val="17"/>
              </w:rPr>
              <w:t xml:space="preserve"> — all 19 binaries</w:t>
            </w:r>
          </w:p>
        </w:tc>
        <w:tc>
          <w:tcPr>
            <w:tcW w:w="25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998B4" w14:textId="77777777" w:rsidR="00480360" w:rsidRDefault="00000000">
            <w:r>
              <w:rPr>
                <w:b/>
                <w:bCs/>
                <w:color w:val="0070C0"/>
                <w:sz w:val="17"/>
                <w:szCs w:val="17"/>
              </w:rPr>
              <w:t>Shared subset</w:t>
            </w:r>
            <w:r>
              <w:rPr>
                <w:color w:val="444444"/>
                <w:sz w:val="17"/>
                <w:szCs w:val="17"/>
              </w:rPr>
              <w:t xml:space="preserve"> — select roles</w:t>
            </w:r>
          </w:p>
        </w:tc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432A4" w14:textId="77777777" w:rsidR="00480360" w:rsidRDefault="00000000">
            <w:r>
              <w:rPr>
                <w:b/>
                <w:bCs/>
                <w:color w:val="1F4E79"/>
                <w:sz w:val="17"/>
                <w:szCs w:val="17"/>
              </w:rPr>
              <w:t>Role-specific</w:t>
            </w:r>
            <w:r>
              <w:rPr>
                <w:color w:val="444444"/>
                <w:sz w:val="17"/>
                <w:szCs w:val="17"/>
              </w:rPr>
              <w:t xml:space="preserve"> — one role only</w:t>
            </w:r>
          </w:p>
        </w:tc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7A427" w14:textId="77777777" w:rsidR="00480360" w:rsidRDefault="00000000">
            <w:r>
              <w:rPr>
                <w:b/>
                <w:bCs/>
                <w:color w:val="666666"/>
                <w:sz w:val="17"/>
                <w:szCs w:val="17"/>
              </w:rPr>
              <w:t>Runtime note</w:t>
            </w:r>
            <w:r>
              <w:rPr>
                <w:i/>
                <w:iCs/>
                <w:color w:val="444444"/>
                <w:sz w:val="17"/>
                <w:szCs w:val="17"/>
              </w:rPr>
              <w:t xml:space="preserve"> — current state</w:t>
            </w:r>
          </w:p>
        </w:tc>
      </w:tr>
    </w:tbl>
    <w:p w14:paraId="586BC04C" w14:textId="77777777" w:rsidR="00480360" w:rsidRDefault="00480360"/>
    <w:p w14:paraId="38BD0B29" w14:textId="77777777" w:rsidR="00480360" w:rsidRDefault="00480360"/>
    <w:p w14:paraId="4761FEC8" w14:textId="77777777" w:rsidR="00480360" w:rsidRDefault="00000000">
      <w:pPr>
        <w:pStyle w:val="Heading1"/>
      </w:pPr>
      <w:bookmarkStart w:id="1" w:name="_Toc224438601"/>
      <w:r>
        <w:t>Shared Functions Across All 19 Specialized Binaries</w:t>
      </w:r>
      <w:bookmarkEnd w:id="1"/>
    </w:p>
    <w:p w14:paraId="15782529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 xml:space="preserve">:  load configuration from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node.toml</w:t>
      </w:r>
      <w:r>
        <w:rPr>
          <w:color w:val="1A1A1A"/>
          <w:sz w:val="19"/>
          <w:szCs w:val="19"/>
        </w:rPr>
        <w:t xml:space="preserve"> and compatible template inputs.</w:t>
      </w:r>
    </w:p>
    <w:p w14:paraId="3D365BF4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 xml:space="preserve">:  validate 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identity.role</w:t>
      </w:r>
      <w:proofErr w:type="spellEnd"/>
      <w:r>
        <w:rPr>
          <w:color w:val="1A1A1A"/>
          <w:sz w:val="19"/>
          <w:szCs w:val="19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role.compiled_profile</w:t>
      </w:r>
      <w:proofErr w:type="spellEnd"/>
      <w:r>
        <w:rPr>
          <w:color w:val="1A1A1A"/>
          <w:sz w:val="19"/>
          <w:szCs w:val="19"/>
        </w:rPr>
        <w:t xml:space="preserve"> before startup.</w:t>
      </w:r>
    </w:p>
    <w:p w14:paraId="6972731C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refuse startup when the binary role and the config role do not match.</w:t>
      </w:r>
    </w:p>
    <w:p w14:paraId="66B6E059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initialize logging, log rotation, and console/file log output.</w:t>
      </w:r>
    </w:p>
    <w:p w14:paraId="10C994BF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create and manage data, chain, log, and PID-file paths.</w:t>
      </w:r>
    </w:p>
    <w:p w14:paraId="205C11C5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initialize wallet/testnet state and restore token state when present.</w:t>
      </w:r>
    </w:p>
    <w:p w14:paraId="072276C1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 xml:space="preserve">:  expose the same lifecycle CLI commands: 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init</w:t>
      </w:r>
      <w:proofErr w:type="spellEnd"/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start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stop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restart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status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logs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keygen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register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sync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list-templates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version</w:t>
      </w:r>
      <w:r>
        <w:rPr>
          <w:color w:val="1A1A1A"/>
          <w:sz w:val="19"/>
          <w:szCs w:val="19"/>
        </w:rPr>
        <w:t>.</w:t>
      </w:r>
    </w:p>
    <w:p w14:paraId="503288D4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 xml:space="preserve">:  emit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data/role-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runtime.json</w:t>
      </w:r>
      <w:proofErr w:type="spellEnd"/>
      <w:r>
        <w:rPr>
          <w:color w:val="1A1A1A"/>
          <w:sz w:val="19"/>
          <w:szCs w:val="19"/>
        </w:rPr>
        <w:t xml:space="preserve"> describing the active binary, role, and enabled surfaces.</w:t>
      </w:r>
    </w:p>
    <w:p w14:paraId="3DB80821" w14:textId="77777777" w:rsidR="00480360" w:rsidRDefault="00480360"/>
    <w:p w14:paraId="581CAF08" w14:textId="77777777" w:rsidR="00480360" w:rsidRDefault="00480360"/>
    <w:p w14:paraId="5F73A5F6" w14:textId="77777777" w:rsidR="00480360" w:rsidRDefault="00000000">
      <w:pPr>
        <w:pStyle w:val="Heading1"/>
      </w:pPr>
      <w:bookmarkStart w:id="2" w:name="_Toc224438602"/>
      <w:r>
        <w:t>Shared Conditional Functions</w:t>
      </w:r>
      <w:bookmarkEnd w:id="2"/>
    </w:p>
    <w:p w14:paraId="72B2C952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 xml:space="preserve">:  P2P bootstrap and peer discovery are shared by roles whose profile requires P2P, plus any node run in 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bootstrap_only</w:t>
      </w:r>
      <w:proofErr w:type="spellEnd"/>
      <w:r>
        <w:rPr>
          <w:color w:val="1A1A1A"/>
          <w:sz w:val="19"/>
          <w:szCs w:val="19"/>
        </w:rPr>
        <w:t xml:space="preserve"> mode.</w:t>
      </w:r>
    </w:p>
    <w:p w14:paraId="4FE251C3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 xml:space="preserve">:  bootstrap sources are shared across P2P-capable roles: hardcoded bootnodes,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_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dnsaddr.bootstrap</w:t>
      </w:r>
      <w:proofErr w:type="spellEnd"/>
      <w:r>
        <w:rPr>
          <w:color w:val="1A1A1A"/>
          <w:sz w:val="19"/>
          <w:szCs w:val="19"/>
        </w:rPr>
        <w:t xml:space="preserve"> TXT records, and seed-service fallbacks.</w:t>
      </w:r>
    </w:p>
    <w:p w14:paraId="38679329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 xml:space="preserve">:  chain sync is shared by P2P-capable roles that are not running in 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bootstrap_only</w:t>
      </w:r>
      <w:proofErr w:type="spellEnd"/>
      <w:r>
        <w:rPr>
          <w:color w:val="1A1A1A"/>
          <w:sz w:val="19"/>
          <w:szCs w:val="19"/>
        </w:rPr>
        <w:t xml:space="preserve"> mode.</w:t>
      </w:r>
    </w:p>
    <w:p w14:paraId="78856641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local RPC/WS/GRPC startup is shared only by roles whose bounded profile exposes RPC-class surfaces.</w:t>
      </w:r>
    </w:p>
    <w:p w14:paraId="30B0CE11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 xml:space="preserve">:  PoSy consensus startup is shared only by roles whose bounded profile includes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consensus</w:t>
      </w:r>
      <w:r>
        <w:rPr>
          <w:color w:val="1A1A1A"/>
          <w:sz w:val="19"/>
          <w:szCs w:val="19"/>
        </w:rPr>
        <w:t>.</w:t>
      </w:r>
    </w:p>
    <w:p w14:paraId="09DE1ECC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PQC-managed local role services are shared by Committee, Audit Validator, Oracle, Aegis Cryptography, Governance Auditor, Treasury Controller, and Security Council nodes.</w:t>
      </w:r>
    </w:p>
    <w:p w14:paraId="29502990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governance-manager startup is shared by Governance Auditor, Treasury Controller, and Security Council nodes.</w:t>
      </w:r>
    </w:p>
    <w:p w14:paraId="045AD768" w14:textId="77777777" w:rsidR="003451F1" w:rsidRDefault="003451F1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p w14:paraId="371A8732" w14:textId="7F97F9E6" w:rsidR="00480360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I  —  Consensus Nodes</w:t>
      </w:r>
    </w:p>
    <w:p w14:paraId="0FC16867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12" w:lineRule="auto"/>
      </w:pPr>
      <w:bookmarkStart w:id="3" w:name="_Toc224438603"/>
      <w:r>
        <w:t>Validator Node</w:t>
      </w:r>
      <w:bookmarkEnd w:id="3"/>
    </w:p>
    <w:p w14:paraId="09CEE5BA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63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614FCDC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63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P2P bootstrap, peer discovery, and chain sync.</w:t>
      </w:r>
    </w:p>
    <w:p w14:paraId="4D968138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63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local RPC/WS startup.</w:t>
      </w:r>
    </w:p>
    <w:p w14:paraId="21E81C16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63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PoSy consensus engine startup.</w:t>
      </w:r>
    </w:p>
    <w:p w14:paraId="608A2A31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63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propose, vote, and commit blocks under Proof of Synergy.</w:t>
      </w:r>
    </w:p>
    <w:p w14:paraId="2F818E77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63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run mempool, state-transition, and validator execution duties.</w:t>
      </w:r>
    </w:p>
    <w:p w14:paraId="18433DF4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63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optionally self-register and self-stake when validator auto-registration is enabled.</w:t>
      </w:r>
    </w:p>
    <w:p w14:paraId="02F0C666" w14:textId="39B93D1B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12" w:lineRule="auto"/>
        <w:ind w:left="360" w:right="-63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starts P2P, sync, RPC, and consensus when the config allows it.</w:t>
      </w:r>
    </w:p>
    <w:p w14:paraId="69F7E1B0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12" w:lineRule="auto"/>
      </w:pPr>
      <w:bookmarkStart w:id="4" w:name="_Toc224438604"/>
      <w:r>
        <w:t>Committee Node</w:t>
      </w:r>
      <w:bookmarkEnd w:id="4"/>
    </w:p>
    <w:p w14:paraId="659A0457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60A5618F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P2P bootstrap and chain sync.</w:t>
      </w:r>
    </w:p>
    <w:p w14:paraId="439C90A1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PoSy consensus engine startup.</w:t>
      </w:r>
    </w:p>
    <w:p w14:paraId="6865369E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Aegis-verifier surface shared with Validator.</w:t>
      </w:r>
    </w:p>
    <w:p w14:paraId="0DED4C34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committee synchronization and epoch-rotation listening.</w:t>
      </w:r>
    </w:p>
    <w:p w14:paraId="63912395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validator rotation and cluster coordination.</w:t>
      </w:r>
    </w:p>
    <w:p w14:paraId="2130873B" w14:textId="7204B5A4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12" w:lineRule="auto"/>
        <w:ind w:left="360" w:right="-27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color w:val="1A1A1A"/>
          <w:sz w:val="16"/>
          <w:szCs w:val="16"/>
        </w:rPr>
        <w:t xml:space="preserve">:  </w:t>
      </w:r>
      <w:r w:rsidRPr="003451F1">
        <w:rPr>
          <w:color w:val="666666"/>
          <w:sz w:val="16"/>
          <w:szCs w:val="16"/>
        </w:rPr>
        <w:t xml:space="preserve">the binary instantiates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EntropyBeacon</w:t>
      </w:r>
      <w:proofErr w:type="spellEnd"/>
      <w:r w:rsidRPr="003451F1">
        <w:rPr>
          <w:color w:val="666666"/>
          <w:sz w:val="16"/>
          <w:szCs w:val="16"/>
        </w:rPr>
        <w:t xml:space="preserve"> and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ValidatorRotation</w:t>
      </w:r>
      <w:proofErr w:type="spellEnd"/>
      <w:r w:rsidRPr="003451F1">
        <w:rPr>
          <w:color w:val="666666"/>
          <w:sz w:val="16"/>
          <w:szCs w:val="16"/>
        </w:rPr>
        <w:t xml:space="preserve"> and performs validator rotation at startup.</w:t>
      </w:r>
    </w:p>
    <w:p w14:paraId="5DC0B860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12" w:lineRule="auto"/>
        <w:ind w:right="-270"/>
      </w:pPr>
      <w:bookmarkStart w:id="5" w:name="_Toc224438605"/>
      <w:r>
        <w:t>Archive Validator Node</w:t>
      </w:r>
      <w:bookmarkEnd w:id="5"/>
    </w:p>
    <w:p w14:paraId="456E21D4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2D148B86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P2P bootstrap and chain sync.</w:t>
      </w:r>
    </w:p>
    <w:p w14:paraId="08394E6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read-oriented RPC surface.</w:t>
      </w:r>
    </w:p>
    <w:p w14:paraId="19826EA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maintain full historical chain state.</w:t>
      </w:r>
    </w:p>
    <w:p w14:paraId="3BDC12A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build proofs and snapshots from retained history.</w:t>
      </w:r>
    </w:p>
    <w:p w14:paraId="04C5430E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support archive and snapshot retention functions that are not validator-authority functions.</w:t>
      </w:r>
    </w:p>
    <w:p w14:paraId="7E938EF5" w14:textId="3F1A60EA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12" w:lineRule="auto"/>
        <w:ind w:left="360" w:right="-27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role-bounded and excludes consensus startup, but deeper archive-local managers are still represented as bounded service surfaces rather than separate local service objects.</w:t>
      </w:r>
    </w:p>
    <w:p w14:paraId="7DE04A21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12" w:lineRule="auto"/>
        <w:ind w:right="-270"/>
      </w:pPr>
      <w:bookmarkStart w:id="6" w:name="_Toc224438606"/>
      <w:r>
        <w:t>Audit Validator Node</w:t>
      </w:r>
      <w:bookmarkEnd w:id="6"/>
    </w:p>
    <w:p w14:paraId="2088E13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3E35570C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P2P bootstrap and chain sync.</w:t>
      </w:r>
    </w:p>
    <w:p w14:paraId="1F592D32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independently verify consensus outputs and quorum-certificate integrity.</w:t>
      </w:r>
    </w:p>
    <w:p w14:paraId="3B2795B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run state-diff and divergence-detection functions.</w:t>
      </w:r>
    </w:p>
    <w:p w14:paraId="78A7F41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12" w:lineRule="auto"/>
        <w:ind w:right="-27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emit alerting and audit-oriented validation outputs.</w:t>
      </w:r>
    </w:p>
    <w:p w14:paraId="5E4CB375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12" w:lineRule="auto"/>
        <w:ind w:left="360" w:right="-27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color w:val="1A1A1A"/>
          <w:sz w:val="16"/>
          <w:szCs w:val="16"/>
        </w:rPr>
        <w:t xml:space="preserve">:  </w:t>
      </w:r>
      <w:r w:rsidRPr="003451F1">
        <w:rPr>
          <w:color w:val="666666"/>
          <w:sz w:val="16"/>
          <w:szCs w:val="16"/>
        </w:rPr>
        <w:t xml:space="preserve">the binary starts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CartelDetectionEngine</w:t>
      </w:r>
      <w:proofErr w:type="spellEnd"/>
      <w:r w:rsidRPr="003451F1">
        <w:rPr>
          <w:color w:val="666666"/>
          <w:sz w:val="16"/>
          <w:szCs w:val="16"/>
        </w:rPr>
        <w:t xml:space="preserve"> and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WhistleblowerSystem</w:t>
      </w:r>
      <w:proofErr w:type="spellEnd"/>
      <w:r w:rsidRPr="003451F1">
        <w:rPr>
          <w:color w:val="666666"/>
          <w:sz w:val="16"/>
          <w:szCs w:val="16"/>
        </w:rPr>
        <w:t xml:space="preserve"> as audit-local services.</w:t>
      </w:r>
    </w:p>
    <w:p w14:paraId="3F8D6EE3" w14:textId="77777777" w:rsidR="00480360" w:rsidRDefault="00480360"/>
    <w:p w14:paraId="2FE3DD12" w14:textId="77777777" w:rsidR="00480360" w:rsidRDefault="00480360"/>
    <w:p w14:paraId="739D9E12" w14:textId="77777777" w:rsidR="003451F1" w:rsidRDefault="003451F1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p w14:paraId="75D43952" w14:textId="6C362105" w:rsidR="00480360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II  —  Interoperability Nodes</w:t>
      </w:r>
    </w:p>
    <w:p w14:paraId="69A7F8D8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76" w:lineRule="auto"/>
        <w:ind w:right="-810"/>
      </w:pPr>
      <w:bookmarkStart w:id="7" w:name="_Toc224438607"/>
      <w:r>
        <w:t>Relayer Node</w:t>
      </w:r>
      <w:bookmarkEnd w:id="7"/>
    </w:p>
    <w:p w14:paraId="6C02729F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34F43D24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P2P bootstrap and chain sync.</w:t>
      </w:r>
    </w:p>
    <w:p w14:paraId="18DA5FD4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WS/API-class surface for SXCP relay traffic.</w:t>
      </w:r>
    </w:p>
    <w:p w14:paraId="0C9B0203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relay SXCP attestations and interoperability events.</w:t>
      </w:r>
    </w:p>
    <w:p w14:paraId="31A8F732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package attestations and maintain witness-registry-facing liveness.</w:t>
      </w:r>
    </w:p>
    <w:p w14:paraId="3A20054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 xml:space="preserve">:  maintain </w:t>
      </w:r>
      <w:proofErr w:type="spellStart"/>
      <w:r>
        <w:rPr>
          <w:color w:val="1A1A1A"/>
          <w:sz w:val="19"/>
          <w:szCs w:val="19"/>
        </w:rPr>
        <w:t>relayer</w:t>
      </w:r>
      <w:proofErr w:type="spellEnd"/>
      <w:r>
        <w:rPr>
          <w:color w:val="1A1A1A"/>
          <w:sz w:val="19"/>
          <w:szCs w:val="19"/>
        </w:rPr>
        <w:t xml:space="preserve"> heartbeat and </w:t>
      </w:r>
      <w:proofErr w:type="spellStart"/>
      <w:r>
        <w:rPr>
          <w:color w:val="1A1A1A"/>
          <w:sz w:val="19"/>
          <w:szCs w:val="19"/>
        </w:rPr>
        <w:t>relayer</w:t>
      </w:r>
      <w:proofErr w:type="spellEnd"/>
      <w:r>
        <w:rPr>
          <w:color w:val="1A1A1A"/>
          <w:sz w:val="19"/>
          <w:szCs w:val="19"/>
        </w:rPr>
        <w:t>-set presence.</w:t>
      </w:r>
    </w:p>
    <w:p w14:paraId="057483AC" w14:textId="28BEE9C1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76" w:lineRule="auto"/>
        <w:ind w:left="360" w:right="-81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 xml:space="preserve">:  the binary registers itself with SXCP state and emits periodic </w:t>
      </w:r>
      <w:proofErr w:type="spellStart"/>
      <w:r w:rsidRPr="003451F1">
        <w:rPr>
          <w:i/>
          <w:iCs/>
          <w:color w:val="666666"/>
          <w:sz w:val="16"/>
          <w:szCs w:val="16"/>
        </w:rPr>
        <w:t>relayer</w:t>
      </w:r>
      <w:proofErr w:type="spellEnd"/>
      <w:r w:rsidRPr="003451F1">
        <w:rPr>
          <w:i/>
          <w:iCs/>
          <w:color w:val="666666"/>
          <w:sz w:val="16"/>
          <w:szCs w:val="16"/>
        </w:rPr>
        <w:t xml:space="preserve"> heartbeats in a background worker.</w:t>
      </w:r>
    </w:p>
    <w:p w14:paraId="61EC0D83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76" w:lineRule="auto"/>
        <w:ind w:right="-810"/>
      </w:pPr>
      <w:bookmarkStart w:id="8" w:name="_Toc224438608"/>
      <w:r>
        <w:t>Witness Node</w:t>
      </w:r>
      <w:bookmarkEnd w:id="8"/>
    </w:p>
    <w:p w14:paraId="37CF44F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2596750E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observe external systems and capture proof material.</w:t>
      </w:r>
    </w:p>
    <w:p w14:paraId="18155715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submit witness attestations and signed receipts.</w:t>
      </w:r>
    </w:p>
    <w:p w14:paraId="05BA6E90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provide telemetry for external observation pipelines.</w:t>
      </w:r>
    </w:p>
    <w:p w14:paraId="5C304B0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attestation-oriented behavior shared with Relayer and Oracle, but without relay authority.</w:t>
      </w:r>
    </w:p>
    <w:p w14:paraId="1FB86920" w14:textId="3AA6B6C8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76" w:lineRule="auto"/>
        <w:ind w:left="360" w:right="-81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role-bounded and excludes validator, governance, and service-plane startup; witness-local managers are still represented as bounded service surfaces.</w:t>
      </w:r>
    </w:p>
    <w:p w14:paraId="00A5B470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76" w:lineRule="auto"/>
        <w:ind w:right="-810"/>
      </w:pPr>
      <w:bookmarkStart w:id="9" w:name="_Toc224438609"/>
      <w:r>
        <w:t>Oracle Node</w:t>
      </w:r>
      <w:bookmarkEnd w:id="9"/>
    </w:p>
    <w:p w14:paraId="7007EEEC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7B65C373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fetch external data from oracle sources.</w:t>
      </w:r>
    </w:p>
    <w:p w14:paraId="0A0817C7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authenticate sources and normalize quoted data before submission.</w:t>
      </w:r>
    </w:p>
    <w:p w14:paraId="7384F0A7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submit attestation-ready oracle outputs.</w:t>
      </w:r>
    </w:p>
    <w:p w14:paraId="4E111BD2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attestation behavior shared with Witness and Relayer.</w:t>
      </w:r>
    </w:p>
    <w:p w14:paraId="20F0F270" w14:textId="00EA6163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76" w:lineRule="auto"/>
        <w:ind w:left="360" w:right="-81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color w:val="1A1A1A"/>
          <w:sz w:val="16"/>
          <w:szCs w:val="16"/>
        </w:rPr>
        <w:t xml:space="preserve">:  </w:t>
      </w:r>
      <w:r w:rsidRPr="003451F1">
        <w:rPr>
          <w:color w:val="666666"/>
          <w:sz w:val="16"/>
          <w:szCs w:val="16"/>
        </w:rPr>
        <w:t xml:space="preserve">the binary instantiates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SynergyOracle</w:t>
      </w:r>
      <w:proofErr w:type="spellEnd"/>
      <w:r w:rsidRPr="003451F1">
        <w:rPr>
          <w:color w:val="666666"/>
          <w:sz w:val="16"/>
          <w:szCs w:val="16"/>
        </w:rPr>
        <w:t xml:space="preserve"> as its oracle-local service.</w:t>
      </w:r>
    </w:p>
    <w:p w14:paraId="56916CC2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76" w:lineRule="auto"/>
        <w:ind w:right="-810"/>
      </w:pPr>
      <w:bookmarkStart w:id="10" w:name="_Toc224438610"/>
      <w:r>
        <w:t>UMA Coordinator Node</w:t>
      </w:r>
      <w:bookmarkEnd w:id="10"/>
    </w:p>
    <w:p w14:paraId="24062B0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1BAE686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orchestrate UMA identity refresh and mapping flows.</w:t>
      </w:r>
    </w:p>
    <w:p w14:paraId="0CE88A6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verify identity-to-network mappings.</w:t>
      </w:r>
    </w:p>
    <w:p w14:paraId="5012F187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maintain audit logging for UMA coordination.</w:t>
      </w:r>
    </w:p>
    <w:p w14:paraId="01C8ACE7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interoperability-plane posture shared with Oracle, Witness, Relayer, and Cross-Chain Verifier.</w:t>
      </w:r>
    </w:p>
    <w:p w14:paraId="0A9DB9C4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76" w:lineRule="auto"/>
        <w:ind w:left="360" w:right="-81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dedicated to the UMA profile and excludes other planes, but its coordinator-local service is currently represented as a bounded runtime surface placeholder.</w:t>
      </w:r>
    </w:p>
    <w:p w14:paraId="07A919D1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76" w:lineRule="auto"/>
        <w:ind w:right="-810"/>
      </w:pPr>
      <w:bookmarkStart w:id="11" w:name="_Toc224438611"/>
      <w:r>
        <w:t>Cross-Chain Verifier Node</w:t>
      </w:r>
      <w:bookmarkEnd w:id="11"/>
    </w:p>
    <w:p w14:paraId="7D502DB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07F751BA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verify cross-chain proofs and receipts.</w:t>
      </w:r>
    </w:p>
    <w:p w14:paraId="36070A8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check finality and bind verification scope to allowed domains.</w:t>
      </w:r>
    </w:p>
    <w:p w14:paraId="472C0BE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issue verification receipts after proof acceptance.</w:t>
      </w:r>
    </w:p>
    <w:p w14:paraId="7FD25AFC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76" w:lineRule="auto"/>
        <w:ind w:right="-81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interoperability-plane verification shared with Relayer and UMA Coordinator, but with a verifier-only scope.</w:t>
      </w:r>
    </w:p>
    <w:p w14:paraId="43F97839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76" w:lineRule="auto"/>
        <w:ind w:left="360" w:right="-81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dedicated to the cross-chain verifier profile and excludes other planes, but its verifier-local service is currently represented as a bounded runtime surface placeholder.</w:t>
      </w:r>
    </w:p>
    <w:p w14:paraId="7019739F" w14:textId="77777777" w:rsidR="00480360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III  —  Execution, Data, and Cryptography Nodes</w:t>
      </w:r>
    </w:p>
    <w:p w14:paraId="1B7597AB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88" w:lineRule="auto"/>
      </w:pPr>
      <w:bookmarkStart w:id="12" w:name="_Toc224438612"/>
      <w:r>
        <w:t>SynQ Execution Node</w:t>
      </w:r>
      <w:bookmarkEnd w:id="12"/>
    </w:p>
    <w:p w14:paraId="09484D2C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35C5407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execute SynQ workloads inside the bounded SynQ execution plane.</w:t>
      </w:r>
    </w:p>
    <w:p w14:paraId="6B47DB64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 xml:space="preserve">:  produce execution traces, determinism checks, and </w:t>
      </w:r>
      <w:proofErr w:type="spellStart"/>
      <w:r>
        <w:rPr>
          <w:color w:val="1A1A1A"/>
          <w:sz w:val="19"/>
          <w:szCs w:val="19"/>
        </w:rPr>
        <w:t>predeploy</w:t>
      </w:r>
      <w:proofErr w:type="spellEnd"/>
      <w:r>
        <w:rPr>
          <w:color w:val="1A1A1A"/>
          <w:sz w:val="19"/>
          <w:szCs w:val="19"/>
        </w:rPr>
        <w:t xml:space="preserve"> simulations.</w:t>
      </w:r>
    </w:p>
    <w:p w14:paraId="3EB87F51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execution-data plane shared with Analytics/Simulation, Aegis Cryptography, and Data Availability.</w:t>
      </w:r>
    </w:p>
    <w:p w14:paraId="46F92728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88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dedicated to the SynQ execution profile and excludes other planes, but the execution-local service is currently represented as a bounded runtime surface placeholder.</w:t>
      </w:r>
    </w:p>
    <w:p w14:paraId="5F60167A" w14:textId="77777777" w:rsidR="00480360" w:rsidRDefault="00480360" w:rsidP="003451F1">
      <w:pPr>
        <w:spacing w:line="288" w:lineRule="auto"/>
      </w:pPr>
    </w:p>
    <w:p w14:paraId="044B2436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88" w:lineRule="auto"/>
      </w:pPr>
      <w:bookmarkStart w:id="13" w:name="_Toc224438613"/>
      <w:r>
        <w:t>Analytics and Simulation Node</w:t>
      </w:r>
      <w:bookmarkEnd w:id="13"/>
    </w:p>
    <w:p w14:paraId="51B8CF95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3A00682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run simulation workloads and risk-model computation.</w:t>
      </w:r>
    </w:p>
    <w:p w14:paraId="3CA8CF5A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perform anomaly detection and analytics reporting.</w:t>
      </w:r>
    </w:p>
    <w:p w14:paraId="33277D1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execution-data plane shared with SynQ Execution and Data Availability, but without consensus or interoperability authority.</w:t>
      </w:r>
    </w:p>
    <w:p w14:paraId="0CF6F3EA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88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dedicated to the analytics/simulation profile and excludes other planes, but the analytics-local service is currently represented as a bounded runtime surface placeholder.</w:t>
      </w:r>
    </w:p>
    <w:p w14:paraId="78F80496" w14:textId="77777777" w:rsidR="00480360" w:rsidRDefault="00480360" w:rsidP="003451F1">
      <w:pPr>
        <w:spacing w:line="288" w:lineRule="auto"/>
      </w:pPr>
    </w:p>
    <w:p w14:paraId="5DD4F19D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88" w:lineRule="auto"/>
      </w:pPr>
      <w:bookmarkStart w:id="14" w:name="_Toc224438614"/>
      <w:r>
        <w:t>Aegis Cryptography Node</w:t>
      </w:r>
      <w:bookmarkEnd w:id="14"/>
    </w:p>
    <w:p w14:paraId="4D460F4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13C5825F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PQC key-management posture shared with Committee, Audit Validator, Oracle, and governance/security nodes.</w:t>
      </w:r>
    </w:p>
    <w:p w14:paraId="1B272CF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run Aegis verification and KMS-bridge functions.</w:t>
      </w:r>
    </w:p>
    <w:p w14:paraId="48F59B6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manage key lifecycle and attestation-signing duties.</w:t>
      </w:r>
    </w:p>
    <w:p w14:paraId="1157D926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provide audit-log output for cryptographic authority events.</w:t>
      </w:r>
    </w:p>
    <w:p w14:paraId="72323DA6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88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color w:val="1A1A1A"/>
          <w:sz w:val="16"/>
          <w:szCs w:val="16"/>
        </w:rPr>
        <w:t xml:space="preserve">:  </w:t>
      </w:r>
      <w:r w:rsidRPr="003451F1">
        <w:rPr>
          <w:color w:val="666666"/>
          <w:sz w:val="16"/>
          <w:szCs w:val="16"/>
        </w:rPr>
        <w:t xml:space="preserve">the binary keeps a dedicated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PQCManager</w:t>
      </w:r>
      <w:proofErr w:type="spellEnd"/>
      <w:r w:rsidRPr="003451F1">
        <w:rPr>
          <w:color w:val="666666"/>
          <w:sz w:val="16"/>
          <w:szCs w:val="16"/>
        </w:rPr>
        <w:t xml:space="preserve"> alive and binds itself to the Aegis-only service surface; deeper Aegis service orchestration is still represented as a bounded runtime surface placeholder.</w:t>
      </w:r>
    </w:p>
    <w:p w14:paraId="0C740803" w14:textId="77777777" w:rsidR="00480360" w:rsidRDefault="00480360" w:rsidP="003451F1">
      <w:pPr>
        <w:spacing w:line="288" w:lineRule="auto"/>
      </w:pPr>
    </w:p>
    <w:p w14:paraId="5A64148F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288" w:lineRule="auto"/>
      </w:pPr>
      <w:bookmarkStart w:id="15" w:name="_Toc224438615"/>
      <w:r>
        <w:t>Data-Availability Node</w:t>
      </w:r>
      <w:bookmarkEnd w:id="15"/>
    </w:p>
    <w:p w14:paraId="4C759800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565520F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maintain data-availability storage and shard-serving functions.</w:t>
      </w:r>
    </w:p>
    <w:p w14:paraId="1ADEDCA8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maintain proof indexing and availability-audit outputs.</w:t>
      </w:r>
    </w:p>
    <w:p w14:paraId="72C3D798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288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execution-data plane shared with SynQ Execution and Analytics/</w:t>
      </w:r>
      <w:proofErr w:type="gramStart"/>
      <w:r>
        <w:rPr>
          <w:color w:val="1A1A1A"/>
          <w:sz w:val="19"/>
          <w:szCs w:val="19"/>
        </w:rPr>
        <w:t>Simulation, but</w:t>
      </w:r>
      <w:proofErr w:type="gramEnd"/>
      <w:r>
        <w:rPr>
          <w:color w:val="1A1A1A"/>
          <w:sz w:val="19"/>
          <w:szCs w:val="19"/>
        </w:rPr>
        <w:t xml:space="preserve"> specialized for storage and proof availability.</w:t>
      </w:r>
    </w:p>
    <w:p w14:paraId="5E32D5C2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288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dedicated to the data-availability profile and excludes other planes, but the DA-local service is currently represented as a bounded runtime surface placeholder.</w:t>
      </w:r>
    </w:p>
    <w:p w14:paraId="5F3F50C3" w14:textId="77777777" w:rsidR="00480360" w:rsidRDefault="00480360" w:rsidP="003451F1">
      <w:pPr>
        <w:spacing w:line="288" w:lineRule="auto"/>
      </w:pPr>
    </w:p>
    <w:p w14:paraId="444A6F82" w14:textId="77777777" w:rsidR="00480360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IV  —  Governance and Security Nodes</w:t>
      </w:r>
    </w:p>
    <w:p w14:paraId="76A4B7CC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60" w:lineRule="auto"/>
      </w:pPr>
      <w:bookmarkStart w:id="16" w:name="_Toc224438616"/>
      <w:r>
        <w:t>Governance Auditor Node</w:t>
      </w:r>
      <w:bookmarkEnd w:id="16"/>
    </w:p>
    <w:p w14:paraId="282C0AB1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3CA2EC43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governance-manager startup shared with Treasury Controller and Security Council.</w:t>
      </w:r>
    </w:p>
    <w:p w14:paraId="514E9683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audit governance proposals, vote integrity, and review scope.</w:t>
      </w:r>
    </w:p>
    <w:p w14:paraId="4EF10711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produce reporting and signed governance-review artifacts.</w:t>
      </w:r>
    </w:p>
    <w:p w14:paraId="0FA8EB19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60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color w:val="1A1A1A"/>
          <w:sz w:val="16"/>
          <w:szCs w:val="16"/>
        </w:rPr>
        <w:t xml:space="preserve">:  </w:t>
      </w:r>
      <w:r w:rsidRPr="003451F1">
        <w:rPr>
          <w:color w:val="666666"/>
          <w:sz w:val="16"/>
          <w:szCs w:val="16"/>
        </w:rPr>
        <w:t xml:space="preserve">the binary instantiates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DAOGovernance</w:t>
      </w:r>
      <w:proofErr w:type="spellEnd"/>
      <w:r w:rsidRPr="003451F1">
        <w:rPr>
          <w:color w:val="666666"/>
          <w:sz w:val="16"/>
          <w:szCs w:val="16"/>
        </w:rPr>
        <w:t xml:space="preserve"> as the bounded governance manager for this role.</w:t>
      </w:r>
    </w:p>
    <w:p w14:paraId="5E4FE257" w14:textId="77777777" w:rsidR="00480360" w:rsidRDefault="00480360" w:rsidP="003451F1">
      <w:pPr>
        <w:spacing w:line="360" w:lineRule="auto"/>
      </w:pPr>
    </w:p>
    <w:p w14:paraId="39AB0FA7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60" w:lineRule="auto"/>
      </w:pPr>
      <w:bookmarkStart w:id="17" w:name="_Toc224438617"/>
      <w:r>
        <w:t>Treasury Controller Node</w:t>
      </w:r>
      <w:bookmarkEnd w:id="17"/>
    </w:p>
    <w:p w14:paraId="728450A8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591738D0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governance-manager startup shared with Governance Auditor and Security Council.</w:t>
      </w:r>
    </w:p>
    <w:p w14:paraId="6AEB601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execute treasury policy within bounded treasury scope.</w:t>
      </w:r>
    </w:p>
    <w:p w14:paraId="62D2856F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 xml:space="preserve">:  coordinate </w:t>
      </w:r>
      <w:proofErr w:type="spellStart"/>
      <w:r>
        <w:rPr>
          <w:color w:val="1A1A1A"/>
          <w:sz w:val="19"/>
          <w:szCs w:val="19"/>
        </w:rPr>
        <w:t>multisig</w:t>
      </w:r>
      <w:proofErr w:type="spellEnd"/>
      <w:r>
        <w:rPr>
          <w:color w:val="1A1A1A"/>
          <w:sz w:val="19"/>
          <w:szCs w:val="19"/>
        </w:rPr>
        <w:t>/disbursement control and treasury audit functions.</w:t>
      </w:r>
    </w:p>
    <w:p w14:paraId="4155D1CF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enforce dual-control posture for treasury actions.</w:t>
      </w:r>
    </w:p>
    <w:p w14:paraId="145ECDEA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60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color w:val="1A1A1A"/>
          <w:sz w:val="16"/>
          <w:szCs w:val="16"/>
        </w:rPr>
        <w:t xml:space="preserve">:  </w:t>
      </w:r>
      <w:r w:rsidRPr="003451F1">
        <w:rPr>
          <w:color w:val="666666"/>
          <w:sz w:val="16"/>
          <w:szCs w:val="16"/>
        </w:rPr>
        <w:t xml:space="preserve">the binary instantiates the shared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DAOGovernance</w:t>
      </w:r>
      <w:proofErr w:type="spellEnd"/>
      <w:r w:rsidRPr="003451F1">
        <w:rPr>
          <w:color w:val="666666"/>
          <w:sz w:val="16"/>
          <w:szCs w:val="16"/>
        </w:rPr>
        <w:t xml:space="preserve"> manager but remains role-bound to treasury-only service surfaces.</w:t>
      </w:r>
    </w:p>
    <w:p w14:paraId="140E4A13" w14:textId="77777777" w:rsidR="00480360" w:rsidRDefault="00480360" w:rsidP="003451F1">
      <w:pPr>
        <w:spacing w:line="360" w:lineRule="auto"/>
      </w:pPr>
    </w:p>
    <w:p w14:paraId="033C79FF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60" w:lineRule="auto"/>
      </w:pPr>
      <w:bookmarkStart w:id="18" w:name="_Toc224438618"/>
      <w:r>
        <w:t>Security Council Node</w:t>
      </w:r>
      <w:bookmarkEnd w:id="18"/>
    </w:p>
    <w:p w14:paraId="4220DCD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01C5F118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governance-manager startup shared with Governance Auditor and Treasury Controller.</w:t>
      </w:r>
    </w:p>
    <w:p w14:paraId="21BED1EE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apply emergency-scope and containment policy.</w:t>
      </w:r>
    </w:p>
    <w:p w14:paraId="30885162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perform incident logging and bounded emergency authorization.</w:t>
      </w:r>
    </w:p>
    <w:p w14:paraId="78A6F6B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enforce dual-authorization posture for emergency actions.</w:t>
      </w:r>
    </w:p>
    <w:p w14:paraId="38549E35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60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color w:val="1A1A1A"/>
          <w:sz w:val="16"/>
          <w:szCs w:val="16"/>
        </w:rPr>
        <w:t xml:space="preserve">:  </w:t>
      </w:r>
      <w:r w:rsidRPr="003451F1">
        <w:rPr>
          <w:color w:val="666666"/>
          <w:sz w:val="16"/>
          <w:szCs w:val="16"/>
        </w:rPr>
        <w:t xml:space="preserve">the binary instantiates the shared </w:t>
      </w:r>
      <w:proofErr w:type="spellStart"/>
      <w:r w:rsidRPr="003451F1">
        <w:rPr>
          <w:rFonts w:ascii="Courier New" w:eastAsia="Courier New" w:hAnsi="Courier New" w:cs="Courier New"/>
          <w:color w:val="8B0000"/>
          <w:sz w:val="15"/>
          <w:szCs w:val="15"/>
          <w:shd w:val="clear" w:color="auto" w:fill="F5F5F5"/>
        </w:rPr>
        <w:t>DAOGovernance</w:t>
      </w:r>
      <w:proofErr w:type="spellEnd"/>
      <w:r w:rsidRPr="003451F1">
        <w:rPr>
          <w:color w:val="666666"/>
          <w:sz w:val="16"/>
          <w:szCs w:val="16"/>
        </w:rPr>
        <w:t xml:space="preserve"> manager but remains role-bound to security-council service surfaces.</w:t>
      </w:r>
    </w:p>
    <w:p w14:paraId="21462029" w14:textId="77777777" w:rsidR="00480360" w:rsidRDefault="00480360"/>
    <w:p w14:paraId="1A4C949F" w14:textId="77777777" w:rsidR="00480360" w:rsidRDefault="00480360"/>
    <w:p w14:paraId="06EE556E" w14:textId="77777777" w:rsidR="00480360" w:rsidRDefault="00480360">
      <w:pPr>
        <w:pageBreakBefore/>
      </w:pPr>
    </w:p>
    <w:p w14:paraId="0050233F" w14:textId="77777777" w:rsidR="00480360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t xml:space="preserve">  Class V  —  Service and Access Nodes</w:t>
      </w:r>
    </w:p>
    <w:p w14:paraId="1D64E9E7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60" w:lineRule="auto"/>
      </w:pPr>
      <w:bookmarkStart w:id="19" w:name="_Toc224438619"/>
      <w:r>
        <w:t>RPC Gateway Node</w:t>
      </w:r>
      <w:bookmarkEnd w:id="19"/>
    </w:p>
    <w:p w14:paraId="436DF75F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6CB7BF11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RPC/WS startup shared with other RPC-capable roles.</w:t>
      </w:r>
    </w:p>
    <w:p w14:paraId="6029DAEC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expose gateway, upstream routing, and request-entry surfaces.</w:t>
      </w:r>
    </w:p>
    <w:p w14:paraId="40C07137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apply rate limiting, authentication/authorization, and edge-cache behavior.</w:t>
      </w:r>
    </w:p>
    <w:p w14:paraId="31C430E2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provide public access without inheriting validator or governance authority.</w:t>
      </w:r>
    </w:p>
    <w:p w14:paraId="4E942924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60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role-bounded and allows RPC-class startup, but gateway-local management is currently represented as a bounded runtime surface placeholder.</w:t>
      </w:r>
    </w:p>
    <w:p w14:paraId="24FB1828" w14:textId="77777777" w:rsidR="00480360" w:rsidRDefault="00480360" w:rsidP="003451F1">
      <w:pPr>
        <w:spacing w:line="360" w:lineRule="auto"/>
      </w:pPr>
    </w:p>
    <w:p w14:paraId="4FDA7459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60" w:lineRule="auto"/>
      </w:pPr>
      <w:bookmarkStart w:id="20" w:name="_Toc224438620"/>
      <w:r>
        <w:t>Indexer and Explorer Node</w:t>
      </w:r>
      <w:bookmarkEnd w:id="20"/>
    </w:p>
    <w:p w14:paraId="0AAE4E8E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5C08575B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ingest chain data for index construction.</w:t>
      </w:r>
    </w:p>
    <w:p w14:paraId="470C199F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expose query API, search, and explorer-backend functions.</w:t>
      </w:r>
    </w:p>
    <w:p w14:paraId="363FC141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service-access plane shared with RPC Gateway and Observer/</w:t>
      </w:r>
      <w:proofErr w:type="gramStart"/>
      <w:r>
        <w:rPr>
          <w:color w:val="1A1A1A"/>
          <w:sz w:val="19"/>
          <w:szCs w:val="19"/>
        </w:rPr>
        <w:t>Light, but</w:t>
      </w:r>
      <w:proofErr w:type="gramEnd"/>
      <w:r>
        <w:rPr>
          <w:color w:val="1A1A1A"/>
          <w:sz w:val="19"/>
          <w:szCs w:val="19"/>
        </w:rPr>
        <w:t xml:space="preserve"> specialized for indexing and query.</w:t>
      </w:r>
    </w:p>
    <w:p w14:paraId="46E5A1F2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60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role-bounded and excludes consensus and governance planes, but indexer-local management is currently represented as a bounded runtime surface placeholder.</w:t>
      </w:r>
    </w:p>
    <w:p w14:paraId="728297C1" w14:textId="77777777" w:rsidR="00480360" w:rsidRDefault="00480360" w:rsidP="003451F1">
      <w:pPr>
        <w:spacing w:line="360" w:lineRule="auto"/>
      </w:pPr>
    </w:p>
    <w:p w14:paraId="1704B4F6" w14:textId="77777777" w:rsidR="00480360" w:rsidRDefault="00000000" w:rsidP="003451F1">
      <w:pPr>
        <w:pStyle w:val="Heading3"/>
        <w:pBdr>
          <w:bottom w:val="single" w:sz="4" w:space="2" w:color="D6E4F0"/>
        </w:pBdr>
        <w:spacing w:before="240" w:line="360" w:lineRule="auto"/>
      </w:pPr>
      <w:bookmarkStart w:id="21" w:name="_Toc224438621"/>
      <w:r>
        <w:t>Observer / Light Node</w:t>
      </w:r>
      <w:bookmarkEnd w:id="21"/>
    </w:p>
    <w:p w14:paraId="2A9EFFC9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config/profile validation, logging, data-path setup, runtime reporting, and CLI lifecycle commands.</w:t>
      </w:r>
    </w:p>
    <w:p w14:paraId="30C78143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perform header sync and light-proof verification.</w:t>
      </w:r>
    </w:p>
    <w:p w14:paraId="70B6A680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provide wallet-feed and read-only observer outputs.</w:t>
      </w:r>
    </w:p>
    <w:p w14:paraId="2A1E816D" w14:textId="77777777" w:rsidR="00480360" w:rsidRDefault="00000000" w:rsidP="003451F1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service-access plane shared with RPC Gateway and Indexer/</w:t>
      </w:r>
      <w:proofErr w:type="gramStart"/>
      <w:r>
        <w:rPr>
          <w:color w:val="1A1A1A"/>
          <w:sz w:val="19"/>
          <w:szCs w:val="19"/>
        </w:rPr>
        <w:t>Explorer, but</w:t>
      </w:r>
      <w:proofErr w:type="gramEnd"/>
      <w:r>
        <w:rPr>
          <w:color w:val="1A1A1A"/>
          <w:sz w:val="19"/>
          <w:szCs w:val="19"/>
        </w:rPr>
        <w:t xml:space="preserve"> specialized for minimal-state verification.</w:t>
      </w:r>
    </w:p>
    <w:p w14:paraId="6F57EEEA" w14:textId="77777777" w:rsidR="00480360" w:rsidRPr="003451F1" w:rsidRDefault="00000000" w:rsidP="003451F1">
      <w:pPr>
        <w:pBdr>
          <w:left w:val="single" w:sz="8" w:space="4" w:color="E8A820"/>
        </w:pBdr>
        <w:shd w:val="clear" w:color="auto" w:fill="FFF8E7"/>
        <w:spacing w:before="60" w:after="60" w:line="360" w:lineRule="auto"/>
        <w:ind w:left="360"/>
        <w:rPr>
          <w:sz w:val="16"/>
          <w:szCs w:val="16"/>
        </w:rPr>
      </w:pPr>
      <w:r w:rsidRPr="003451F1">
        <w:rPr>
          <w:b/>
          <w:bCs/>
          <w:i/>
          <w:iCs/>
          <w:color w:val="666666"/>
          <w:sz w:val="16"/>
          <w:szCs w:val="16"/>
        </w:rPr>
        <w:t>Runtime note</w:t>
      </w:r>
      <w:r w:rsidRPr="003451F1">
        <w:rPr>
          <w:i/>
          <w:iCs/>
          <w:color w:val="666666"/>
          <w:sz w:val="16"/>
          <w:szCs w:val="16"/>
        </w:rPr>
        <w:t>:  the binary is role-bounded and excludes consensus, treasury, and interoperability planes, but observer-local management is currently represented as a bounded runtime surface placeholder.</w:t>
      </w:r>
    </w:p>
    <w:p w14:paraId="1B756951" w14:textId="77777777" w:rsidR="00480360" w:rsidRDefault="00480360"/>
    <w:p w14:paraId="025607E5" w14:textId="77777777" w:rsidR="00480360" w:rsidRDefault="00480360"/>
    <w:p w14:paraId="25DBBA08" w14:textId="77777777" w:rsidR="003451F1" w:rsidRDefault="003451F1">
      <w:pPr>
        <w:rPr>
          <w:b/>
          <w:bCs/>
          <w:color w:val="1F4E79"/>
          <w:sz w:val="26"/>
          <w:szCs w:val="26"/>
        </w:rPr>
      </w:pPr>
      <w:bookmarkStart w:id="22" w:name="_Toc224438622"/>
      <w:r>
        <w:br w:type="page"/>
      </w:r>
    </w:p>
    <w:p w14:paraId="06AC0EC2" w14:textId="0929DBA3" w:rsidR="00480360" w:rsidRDefault="00000000">
      <w:pPr>
        <w:pStyle w:val="Heading1"/>
      </w:pPr>
      <w:r>
        <w:lastRenderedPageBreak/>
        <w:t>Shared-Function Cross Reference</w:t>
      </w:r>
      <w:bookmarkEnd w:id="22"/>
    </w:p>
    <w:p w14:paraId="11BED690" w14:textId="77777777" w:rsidR="00480360" w:rsidRDefault="00000000">
      <w:pPr>
        <w:spacing w:before="60" w:after="60"/>
      </w:pPr>
      <w:r>
        <w:rPr>
          <w:color w:val="1A1A1A"/>
        </w:rPr>
        <w:t>The table below summarizes which roles share each function surface.</w:t>
      </w:r>
    </w:p>
    <w:p w14:paraId="6139FA9F" w14:textId="77777777" w:rsidR="00480360" w:rsidRDefault="004803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480360" w14:paraId="62E87A55" w14:textId="77777777">
        <w:trPr>
          <w:tblHeader/>
        </w:trPr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9B54" w14:textId="77777777" w:rsidR="00480360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 Surface</w:t>
            </w:r>
          </w:p>
        </w:tc>
        <w:tc>
          <w:tcPr>
            <w:tcW w:w="6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98C5" w14:textId="77777777" w:rsidR="00480360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480360" w14:paraId="260FE1F6" w14:textId="77777777" w:rsidTr="003451F1">
        <w:trPr>
          <w:trHeight w:val="448"/>
        </w:trPr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F4A3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Consensus startup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B7F5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Validator, Committee</w:t>
            </w:r>
          </w:p>
        </w:tc>
      </w:tr>
      <w:tr w:rsidR="00480360" w14:paraId="4D231579" w14:textId="77777777" w:rsidTr="003451F1">
        <w:trPr>
          <w:trHeight w:val="448"/>
        </w:trPr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576F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P2P bootstrap and sync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1896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 xml:space="preserve">Validator, Committee, Archive Validator, Audit Validator, Relayer, plus any binary started in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7"/>
                <w:szCs w:val="17"/>
                <w:shd w:val="clear" w:color="auto" w:fill="F5F5F5"/>
              </w:rPr>
              <w:t>bootstrap_only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mode</w:t>
            </w:r>
          </w:p>
        </w:tc>
      </w:tr>
      <w:tr w:rsidR="00480360" w14:paraId="71EC19FF" w14:textId="77777777" w:rsidTr="003451F1">
        <w:trPr>
          <w:trHeight w:val="448"/>
        </w:trPr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9AC6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RPC/WS-class startup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7346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Validator, Archive Validator, Relayer, RPC Gateway</w:t>
            </w:r>
          </w:p>
        </w:tc>
      </w:tr>
      <w:tr w:rsidR="00480360" w14:paraId="7A53BF42" w14:textId="77777777" w:rsidTr="003451F1">
        <w:trPr>
          <w:trHeight w:val="448"/>
        </w:trPr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361D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PQC-managed local services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AE5A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Committee, Audit Validator, Oracle, Aegis Cryptography, Governance Auditor, Treasury Controller, Security Council</w:t>
            </w:r>
          </w:p>
        </w:tc>
      </w:tr>
      <w:tr w:rsidR="00480360" w14:paraId="7957FB7E" w14:textId="77777777" w:rsidTr="003451F1">
        <w:trPr>
          <w:trHeight w:val="448"/>
        </w:trPr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3DE2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Governance manager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117F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Governance Auditor, Treasury Controller, Security Council</w:t>
            </w:r>
          </w:p>
        </w:tc>
      </w:tr>
      <w:tr w:rsidR="00480360" w14:paraId="372561C4" w14:textId="77777777" w:rsidTr="003451F1">
        <w:trPr>
          <w:trHeight w:val="448"/>
        </w:trPr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001E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Telemetry / metrics posture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5598" w14:textId="77777777" w:rsidR="00480360" w:rsidRDefault="00000000" w:rsidP="003451F1">
            <w:r>
              <w:rPr>
                <w:color w:val="1A1A1A"/>
                <w:sz w:val="19"/>
                <w:szCs w:val="19"/>
              </w:rPr>
              <w:t>All 19 roles (exposed ports differ by profile)</w:t>
            </w:r>
          </w:p>
        </w:tc>
      </w:tr>
    </w:tbl>
    <w:p w14:paraId="302462DD" w14:textId="77777777" w:rsidR="00480360" w:rsidRDefault="00480360"/>
    <w:p w14:paraId="7EF176C6" w14:textId="77777777" w:rsidR="00480360" w:rsidRDefault="00480360"/>
    <w:p w14:paraId="10667681" w14:textId="77777777" w:rsidR="00480360" w:rsidRDefault="00000000">
      <w:pPr>
        <w:pStyle w:val="Heading1"/>
      </w:pPr>
      <w:bookmarkStart w:id="23" w:name="_Toc224438623"/>
      <w:r>
        <w:t>Current State Note</w:t>
      </w:r>
      <w:bookmarkEnd w:id="23"/>
    </w:p>
    <w:p w14:paraId="45DCEDFB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19 binaries are now dedicated, role-bound executables.</w:t>
      </w:r>
    </w:p>
    <w:p w14:paraId="47A29C16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role boundary is enforced at startup by profile validation and by excluding unrelated planes.</w:t>
      </w:r>
    </w:p>
    <w:p w14:paraId="444AD308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Some roles already start dedicated local managers today.</w:t>
      </w:r>
    </w:p>
    <w:p w14:paraId="058EA7FC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Some roles currently expose a bounded role surface and dedicated binary without yet having a separate long-lived local service manager behind every declared function.</w:t>
      </w:r>
    </w:p>
    <w:p w14:paraId="4CCF2C5D" w14:textId="77777777" w:rsidR="004803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When this document says a function is role-specific, that means it belongs to that role’s bounded surface even if the deeper subsystem is still being hardened behind that binary.</w:t>
      </w:r>
    </w:p>
    <w:sectPr w:rsidR="00480360" w:rsidSect="003451F1">
      <w:headerReference w:type="default" r:id="rId7"/>
      <w:footerReference w:type="default" r:id="rId8"/>
      <w:pgSz w:w="12240" w:h="15840"/>
      <w:pgMar w:top="1224" w:right="1440" w:bottom="98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D4168" w14:textId="77777777" w:rsidR="00D334FC" w:rsidRDefault="00D334FC">
      <w:r>
        <w:separator/>
      </w:r>
    </w:p>
  </w:endnote>
  <w:endnote w:type="continuationSeparator" w:id="0">
    <w:p w14:paraId="296F67F9" w14:textId="77777777" w:rsidR="00D334FC" w:rsidRDefault="00D33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41026" w14:textId="77777777" w:rsidR="00480360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 xml:space="preserve">Synergy Network  —  Internal Technical Reference 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451F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3451F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3F0C3" w14:textId="77777777" w:rsidR="00D334FC" w:rsidRDefault="00D334FC">
      <w:r>
        <w:separator/>
      </w:r>
    </w:p>
  </w:footnote>
  <w:footnote w:type="continuationSeparator" w:id="0">
    <w:p w14:paraId="4BDEAF3C" w14:textId="77777777" w:rsidR="00D334FC" w:rsidRDefault="00D33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4286B" w14:textId="77777777" w:rsidR="00480360" w:rsidRDefault="00000000">
    <w:pPr>
      <w:pBdr>
        <w:bottom w:val="single" w:sz="4" w:space="4" w:color="2E75B6"/>
      </w:pBdr>
    </w:pPr>
    <w:r>
      <w:rPr>
        <w:color w:val="555555"/>
        <w:sz w:val="18"/>
        <w:szCs w:val="18"/>
      </w:rPr>
      <w:t>Synergy Node Role Functions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33F0"/>
    <w:multiLevelType w:val="hybridMultilevel"/>
    <w:tmpl w:val="76F87E0A"/>
    <w:lvl w:ilvl="0" w:tplc="E544E6D2">
      <w:start w:val="1"/>
      <w:numFmt w:val="bullet"/>
      <w:lvlText w:val="•"/>
      <w:lvlJc w:val="left"/>
      <w:pPr>
        <w:ind w:left="540" w:hanging="270"/>
      </w:pPr>
    </w:lvl>
    <w:lvl w:ilvl="1" w:tplc="C9960998">
      <w:numFmt w:val="decimal"/>
      <w:lvlText w:val=""/>
      <w:lvlJc w:val="left"/>
    </w:lvl>
    <w:lvl w:ilvl="2" w:tplc="5A1C747E">
      <w:numFmt w:val="decimal"/>
      <w:lvlText w:val=""/>
      <w:lvlJc w:val="left"/>
    </w:lvl>
    <w:lvl w:ilvl="3" w:tplc="6644A402">
      <w:numFmt w:val="decimal"/>
      <w:lvlText w:val=""/>
      <w:lvlJc w:val="left"/>
    </w:lvl>
    <w:lvl w:ilvl="4" w:tplc="4AA4D0C6">
      <w:numFmt w:val="decimal"/>
      <w:lvlText w:val=""/>
      <w:lvlJc w:val="left"/>
    </w:lvl>
    <w:lvl w:ilvl="5" w:tplc="C69A7FBE">
      <w:numFmt w:val="decimal"/>
      <w:lvlText w:val=""/>
      <w:lvlJc w:val="left"/>
    </w:lvl>
    <w:lvl w:ilvl="6" w:tplc="1CFAFCF8">
      <w:numFmt w:val="decimal"/>
      <w:lvlText w:val=""/>
      <w:lvlJc w:val="left"/>
    </w:lvl>
    <w:lvl w:ilvl="7" w:tplc="6BFC11DC">
      <w:numFmt w:val="decimal"/>
      <w:lvlText w:val=""/>
      <w:lvlJc w:val="left"/>
    </w:lvl>
    <w:lvl w:ilvl="8" w:tplc="88B4C72A">
      <w:numFmt w:val="decimal"/>
      <w:lvlText w:val=""/>
      <w:lvlJc w:val="left"/>
    </w:lvl>
  </w:abstractNum>
  <w:abstractNum w:abstractNumId="1" w15:restartNumberingAfterBreak="0">
    <w:nsid w:val="2A6C37EF"/>
    <w:multiLevelType w:val="hybridMultilevel"/>
    <w:tmpl w:val="06BA782E"/>
    <w:lvl w:ilvl="0" w:tplc="D8FE41E4">
      <w:start w:val="1"/>
      <w:numFmt w:val="bullet"/>
      <w:lvlText w:val="●"/>
      <w:lvlJc w:val="left"/>
      <w:pPr>
        <w:ind w:left="720" w:hanging="360"/>
      </w:pPr>
    </w:lvl>
    <w:lvl w:ilvl="1" w:tplc="5B2655B2">
      <w:start w:val="1"/>
      <w:numFmt w:val="bullet"/>
      <w:lvlText w:val="○"/>
      <w:lvlJc w:val="left"/>
      <w:pPr>
        <w:ind w:left="1440" w:hanging="360"/>
      </w:pPr>
    </w:lvl>
    <w:lvl w:ilvl="2" w:tplc="1C52F82E">
      <w:start w:val="1"/>
      <w:numFmt w:val="bullet"/>
      <w:lvlText w:val="■"/>
      <w:lvlJc w:val="left"/>
      <w:pPr>
        <w:ind w:left="2160" w:hanging="360"/>
      </w:pPr>
    </w:lvl>
    <w:lvl w:ilvl="3" w:tplc="B846CFE6">
      <w:start w:val="1"/>
      <w:numFmt w:val="bullet"/>
      <w:lvlText w:val="●"/>
      <w:lvlJc w:val="left"/>
      <w:pPr>
        <w:ind w:left="2880" w:hanging="360"/>
      </w:pPr>
    </w:lvl>
    <w:lvl w:ilvl="4" w:tplc="5F0492A2">
      <w:start w:val="1"/>
      <w:numFmt w:val="bullet"/>
      <w:lvlText w:val="○"/>
      <w:lvlJc w:val="left"/>
      <w:pPr>
        <w:ind w:left="3600" w:hanging="360"/>
      </w:pPr>
    </w:lvl>
    <w:lvl w:ilvl="5" w:tplc="C42C7E86">
      <w:start w:val="1"/>
      <w:numFmt w:val="bullet"/>
      <w:lvlText w:val="■"/>
      <w:lvlJc w:val="left"/>
      <w:pPr>
        <w:ind w:left="4320" w:hanging="360"/>
      </w:pPr>
    </w:lvl>
    <w:lvl w:ilvl="6" w:tplc="3A2635A8">
      <w:start w:val="1"/>
      <w:numFmt w:val="bullet"/>
      <w:lvlText w:val="●"/>
      <w:lvlJc w:val="left"/>
      <w:pPr>
        <w:ind w:left="5040" w:hanging="360"/>
      </w:pPr>
    </w:lvl>
    <w:lvl w:ilvl="7" w:tplc="CA603B72">
      <w:start w:val="1"/>
      <w:numFmt w:val="bullet"/>
      <w:lvlText w:val="●"/>
      <w:lvlJc w:val="left"/>
      <w:pPr>
        <w:ind w:left="5760" w:hanging="360"/>
      </w:pPr>
    </w:lvl>
    <w:lvl w:ilvl="8" w:tplc="E3FA71EC">
      <w:start w:val="1"/>
      <w:numFmt w:val="bullet"/>
      <w:lvlText w:val="●"/>
      <w:lvlJc w:val="left"/>
      <w:pPr>
        <w:ind w:left="6480" w:hanging="360"/>
      </w:pPr>
    </w:lvl>
  </w:abstractNum>
  <w:num w:numId="1" w16cid:durableId="814835695">
    <w:abstractNumId w:val="1"/>
    <w:lvlOverride w:ilvl="0">
      <w:startOverride w:val="1"/>
    </w:lvlOverride>
  </w:num>
  <w:num w:numId="2" w16cid:durableId="1840923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360"/>
    <w:rsid w:val="001436DC"/>
    <w:rsid w:val="00287CC9"/>
    <w:rsid w:val="003451F1"/>
    <w:rsid w:val="003D1D6D"/>
    <w:rsid w:val="00480360"/>
    <w:rsid w:val="00824B02"/>
    <w:rsid w:val="009E1982"/>
    <w:rsid w:val="00D3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53789"/>
  <w15:docId w15:val="{26F68DA8-2BA9-5E4D-B866-033EF4BC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451F1"/>
    <w:pPr>
      <w:tabs>
        <w:tab w:val="right" w:leader="dot" w:pos="9350"/>
      </w:tabs>
      <w:spacing w:after="100" w:line="36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3451F1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2170</Words>
  <Characters>15257</Characters>
  <Application>Microsoft Office Word</Application>
  <DocSecurity>0</DocSecurity>
  <Lines>324</Lines>
  <Paragraphs>272</Paragraphs>
  <ScaleCrop>false</ScaleCrop>
  <Company/>
  <LinksUpToDate>false</LinksUpToDate>
  <CharactersWithSpaces>17155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Hutzler</cp:lastModifiedBy>
  <cp:revision>3</cp:revision>
  <dcterms:created xsi:type="dcterms:W3CDTF">2026-03-15T08:51:00Z</dcterms:created>
  <dcterms:modified xsi:type="dcterms:W3CDTF">2026-03-25T10:40:00Z</dcterms:modified>
</cp:coreProperties>
</file>