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83EB" w14:textId="07D9CA63" w:rsidR="00430065" w:rsidRDefault="00430065" w:rsidP="00430065">
      <w:pPr>
        <w:spacing w:after="0"/>
        <w:rPr>
          <w:rFonts w:ascii="Sora" w:eastAsia="Times New Roman" w:hAnsi="Sora" w:cs="Sora"/>
          <w:b/>
          <w:bCs/>
          <w:kern w:val="36"/>
          <w:sz w:val="36"/>
          <w:szCs w:val="36"/>
          <w14:ligatures w14:val="none"/>
        </w:rPr>
      </w:pPr>
      <w:r>
        <w:rPr>
          <w:rFonts w:ascii="Sora" w:eastAsia="Times New Roman" w:hAnsi="Sora" w:cs="Sora"/>
          <w:b/>
          <w:bCs/>
          <w:noProof/>
          <w:kern w:val="36"/>
          <w:sz w:val="36"/>
          <w:szCs w:val="36"/>
        </w:rPr>
        <mc:AlternateContent>
          <mc:Choice Requires="wps">
            <w:drawing>
              <wp:anchor distT="0" distB="0" distL="114300" distR="114300" simplePos="0" relativeHeight="251659264" behindDoc="0" locked="0" layoutInCell="1" allowOverlap="1" wp14:anchorId="4935E48C" wp14:editId="73E69700">
                <wp:simplePos x="0" y="0"/>
                <wp:positionH relativeFrom="column">
                  <wp:posOffset>-11575</wp:posOffset>
                </wp:positionH>
                <wp:positionV relativeFrom="paragraph">
                  <wp:posOffset>300146</wp:posOffset>
                </wp:positionV>
                <wp:extent cx="5717894" cy="0"/>
                <wp:effectExtent l="0" t="12700" r="22860" b="12700"/>
                <wp:wrapNone/>
                <wp:docPr id="1860502493" name="Straight Connector 2"/>
                <wp:cNvGraphicFramePr/>
                <a:graphic xmlns:a="http://schemas.openxmlformats.org/drawingml/2006/main">
                  <a:graphicData uri="http://schemas.microsoft.com/office/word/2010/wordprocessingShape">
                    <wps:wsp>
                      <wps:cNvCnPr/>
                      <wps:spPr>
                        <a:xfrm>
                          <a:off x="0" y="0"/>
                          <a:ext cx="571789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0F523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23.65pt" to="449.35pt,23.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q5xTngEAAJQDAAAOAAAAZHJzL2Uyb0RvYy54bWysU8lu2zAQvRfIPxC815KMNotgOYcEySVI&#13;&#10;gy4fwFBDiwA3DBlL/vsMaVsO0gABil4oLvPezHszWl1P1rAtYNTedbxZ1JyBk77XbtPxP7/vvl5y&#13;&#10;FpNwvTDeQcd3EPn1+uzLagwtLP3gTQ/IiMTFdgwdH1IKbVVFOYAVceEDOHpUHq1IdMRN1aMYid2a&#13;&#10;alnX59XosQ/oJcRIt7f7R74u/EqBTD+UipCY6TjVlsqKZX3Oa7VeiXaDIgxaHsoQ/1CFFdpR0pnq&#13;&#10;ViTBXlD/RWW1RB+9SgvpbeWV0hKKBlLT1O/U/BpEgKKFzIlhtin+P1r5uL1xT0g2jCG2MTxhVjEp&#13;&#10;tPlL9bGpmLWbzYIpMUmX3y+ai8urb5zJ41t1AgaM6R68ZXnTcaNd1iFasX2IiZJR6DGEDqfUZZd2&#13;&#10;BnKwcT9BMd1TsmVBl6mAG4NsK6ifQkpwqck9JL4SnWFKGzMD68+Bh/gMhTIxM7j5HDwjSmbv0gy2&#13;&#10;2nn8iCBNx5LVPv7owF53tuDZ97vSlGINtb4oPIxpnq235wI//UzrVwAAAP//AwBQSwMEFAAGAAgA&#13;&#10;AAAhAC0qMpHgAAAADQEAAA8AAABkcnMvZG93bnJldi54bWxMj0FPwzAMhe9I/IfISNy2dIBY6ZpO&#13;&#10;0AlxQUJ0iHPWmKYicaom68q/x4gDXCzZT+/5e+V29k5MOMY+kILVMgOB1AbTU6fgbf+4yEHEpMlo&#13;&#10;FwgVfGGEbXV+VurChBO94tSkTnAIxUIrsCkNhZSxteh1XIYBibWPMHqdeB07aUZ94nDv5FWW3Uqv&#13;&#10;e+IPVg9YW2w/m6NXIJ/lw1N4ceG97q13Yd9MelcrdXkx7zY87jcgEs7pzwE/HZgfKgY7hCOZKJyC&#13;&#10;xYrxk4Kb9TUI1vO7fA3i8HuQVSn/t6i+AQAA//8DAFBLAQItABQABgAIAAAAIQC2gziS/gAAAOEB&#13;&#10;AAATAAAAAAAAAAAAAAAAAAAAAABbQ29udGVudF9UeXBlc10ueG1sUEsBAi0AFAAGAAgAAAAhADj9&#13;&#10;If/WAAAAlAEAAAsAAAAAAAAAAAAAAAAALwEAAF9yZWxzLy5yZWxzUEsBAi0AFAAGAAgAAAAhAAGr&#13;&#10;nFOeAQAAlAMAAA4AAAAAAAAAAAAAAAAALgIAAGRycy9lMm9Eb2MueG1sUEsBAi0AFAAGAAgAAAAh&#13;&#10;AC0qMpHgAAAADQEAAA8AAAAAAAAAAAAAAAAA+AMAAGRycy9kb3ducmV2LnhtbFBLBQYAAAAABAAE&#13;&#10;APMAAAAFBQAAAAA=&#13;&#10;" strokecolor="#156082 [3204]" strokeweight="1.5pt">
                <v:stroke joinstyle="miter"/>
              </v:line>
            </w:pict>
          </mc:Fallback>
        </mc:AlternateContent>
      </w:r>
      <w:r w:rsidRPr="00430065">
        <w:rPr>
          <w:rFonts w:ascii="Sora" w:eastAsia="Times New Roman" w:hAnsi="Sora" w:cs="Sora"/>
          <w:b/>
          <w:bCs/>
          <w:kern w:val="36"/>
          <w:sz w:val="36"/>
          <w:szCs w:val="36"/>
          <w14:ligatures w14:val="none"/>
        </w:rPr>
        <w:t>5–10 Minute Verbal Walkthrough</w:t>
      </w:r>
    </w:p>
    <w:p w14:paraId="2EB495BB" w14:textId="77777777" w:rsidR="00430065" w:rsidRPr="00430065" w:rsidRDefault="00430065" w:rsidP="00430065">
      <w:pPr>
        <w:spacing w:after="0"/>
        <w:rPr>
          <w:rFonts w:ascii="Sora" w:eastAsia="Times New Roman" w:hAnsi="Sora" w:cs="Sora"/>
          <w:b/>
          <w:bCs/>
          <w:kern w:val="36"/>
          <w:sz w:val="15"/>
          <w:szCs w:val="15"/>
          <w14:ligatures w14:val="none"/>
        </w:rPr>
      </w:pPr>
    </w:p>
    <w:p w14:paraId="737BCCD9" w14:textId="77777777" w:rsidR="00430065" w:rsidRPr="00430065" w:rsidRDefault="00430065" w:rsidP="00430065">
      <w:pPr>
        <w:rPr>
          <w:rFonts w:ascii="Sora" w:eastAsia="Times New Roman" w:hAnsi="Sora" w:cs="Sora"/>
          <w:b/>
          <w:bCs/>
          <w:kern w:val="36"/>
          <w14:ligatures w14:val="none"/>
        </w:rPr>
      </w:pPr>
      <w:r w:rsidRPr="00430065">
        <w:rPr>
          <w:rFonts w:ascii="Sora" w:eastAsia="Times New Roman" w:hAnsi="Sora" w:cs="Sora"/>
          <w:b/>
          <w:bCs/>
          <w:kern w:val="36"/>
          <w14:ligatures w14:val="none"/>
        </w:rPr>
        <w:t>Use this almost verbatim:</w:t>
      </w:r>
    </w:p>
    <w:p w14:paraId="6F6E920C" w14:textId="71EA061B" w:rsidR="00430065" w:rsidRPr="00430065" w:rsidRDefault="00430065" w:rsidP="00430065">
      <w:pPr>
        <w:rPr>
          <w:rFonts w:ascii="Sora" w:eastAsia="Times New Roman" w:hAnsi="Sora" w:cs="Sora"/>
          <w:i/>
          <w:iCs/>
          <w:kern w:val="36"/>
          <w14:ligatures w14:val="none"/>
        </w:rPr>
      </w:pPr>
      <w:r>
        <w:rPr>
          <w:rFonts w:ascii="Sora" w:eastAsia="Times New Roman" w:hAnsi="Sora" w:cs="Sora"/>
          <w:i/>
          <w:iCs/>
          <w:kern w:val="36"/>
          <w14:ligatures w14:val="none"/>
        </w:rPr>
        <w:t>“</w:t>
      </w:r>
      <w:r w:rsidRPr="00430065">
        <w:rPr>
          <w:rFonts w:ascii="Sora" w:eastAsia="Times New Roman" w:hAnsi="Sora" w:cs="Sora"/>
          <w:i/>
          <w:iCs/>
          <w:kern w:val="36"/>
          <w14:ligatures w14:val="none"/>
        </w:rPr>
        <w:t>Aegis is not a cryptographic library. It’s a system-level execution layer that controls how post-quantum cryptography is applied across environments.</w:t>
      </w:r>
    </w:p>
    <w:p w14:paraId="7FE5C1E1"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The problem we’re solving is not just that ECDSA and RSA break under quantum conditions. It’s that replacing them today requires full infrastructure rewrites, and most systems are not capable of doing that cleanly.</w:t>
      </w:r>
    </w:p>
    <w:p w14:paraId="2C4BC7C1"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What exists today are implementations of NIST algorithms, but they stop at the primitive level. They don’t solve orchestration, migration, or integration across real systems.</w:t>
      </w:r>
    </w:p>
    <w:p w14:paraId="723B0A0E"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Aegis sits above those primitives and standardizes how they are used.</w:t>
      </w:r>
    </w:p>
    <w:p w14:paraId="5DFDBE35"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At the core, we have an orchestration engine that manages key lifecycles, algorithm selection, and execution contexts. On top of that, we have modular algorithm support—ML-KEM, ML-DSA, SLH-DSA, and Falcon where appropriate.</w:t>
      </w:r>
    </w:p>
    <w:p w14:paraId="6A76F282"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Then we expose integration layers that allow Aegis to plug into applications, transport layers, and blockchain systems without requiring a full rewrite.</w:t>
      </w:r>
    </w:p>
    <w:p w14:paraId="70425DB5"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One of the key features is hybrid cryptography. During transition, systems can run classical and post-quantum algorithms simultaneously, with deterministic validation paths. That allows gradual migration instead of forced cutovers.</w:t>
      </w:r>
    </w:p>
    <w:p w14:paraId="3D11EBF4"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The main distinction is that we’re not wrapping libraries. We’re defining how cryptography operates as part of the system.</w:t>
      </w:r>
    </w:p>
    <w:p w14:paraId="7395CB93" w14:textId="77777777"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That means consistent execution, auditability, and portability across environments.</w:t>
      </w:r>
    </w:p>
    <w:p w14:paraId="54AFC1BC" w14:textId="6AB0D7A9" w:rsidR="00430065" w:rsidRPr="00430065" w:rsidRDefault="00430065" w:rsidP="00430065">
      <w:pPr>
        <w:rPr>
          <w:rFonts w:ascii="Sora" w:eastAsia="Times New Roman" w:hAnsi="Sora" w:cs="Sora"/>
          <w:i/>
          <w:iCs/>
          <w:kern w:val="36"/>
          <w14:ligatures w14:val="none"/>
        </w:rPr>
      </w:pPr>
      <w:r w:rsidRPr="00430065">
        <w:rPr>
          <w:rFonts w:ascii="Sora" w:eastAsia="Times New Roman" w:hAnsi="Sora" w:cs="Sora"/>
          <w:i/>
          <w:iCs/>
          <w:kern w:val="36"/>
          <w14:ligatures w14:val="none"/>
        </w:rPr>
        <w:t>In short, Aegis turns post-quantum cryptography from a set of algorithms into a deployable infrastructure layer.</w:t>
      </w:r>
      <w:r>
        <w:rPr>
          <w:rFonts w:ascii="Sora" w:eastAsia="Times New Roman" w:hAnsi="Sora" w:cs="Sora"/>
          <w:i/>
          <w:iCs/>
          <w:kern w:val="36"/>
          <w14:ligatures w14:val="none"/>
        </w:rPr>
        <w:t>”</w:t>
      </w:r>
    </w:p>
    <w:p w14:paraId="09FC9554" w14:textId="77777777" w:rsidR="004D4699" w:rsidRPr="00430065" w:rsidRDefault="004D4699" w:rsidP="00430065">
      <w:pPr>
        <w:rPr>
          <w:sz w:val="16"/>
          <w:szCs w:val="16"/>
        </w:rPr>
      </w:pPr>
    </w:p>
    <w:sectPr w:rsidR="004D4699" w:rsidRPr="00430065" w:rsidSect="00056481">
      <w:pgSz w:w="12240" w:h="15840"/>
      <w:pgMar w:top="621" w:right="1440" w:bottom="51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ra">
    <w:panose1 w:val="00000000000000000000"/>
    <w:charset w:val="00"/>
    <w:family w:val="auto"/>
    <w:pitch w:val="variable"/>
    <w:sig w:usb0="A000006F" w:usb1="5000004B" w:usb2="0001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4415"/>
    <w:multiLevelType w:val="multilevel"/>
    <w:tmpl w:val="3E3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00946"/>
    <w:multiLevelType w:val="multilevel"/>
    <w:tmpl w:val="EAF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27E4B"/>
    <w:multiLevelType w:val="multilevel"/>
    <w:tmpl w:val="AEC8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33281"/>
    <w:multiLevelType w:val="multilevel"/>
    <w:tmpl w:val="980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6531A"/>
    <w:multiLevelType w:val="multilevel"/>
    <w:tmpl w:val="927C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74627"/>
    <w:multiLevelType w:val="multilevel"/>
    <w:tmpl w:val="FD00A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D35BD"/>
    <w:multiLevelType w:val="multilevel"/>
    <w:tmpl w:val="8A1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430167">
    <w:abstractNumId w:val="4"/>
  </w:num>
  <w:num w:numId="2" w16cid:durableId="531458166">
    <w:abstractNumId w:val="3"/>
  </w:num>
  <w:num w:numId="3" w16cid:durableId="1644965694">
    <w:abstractNumId w:val="5"/>
  </w:num>
  <w:num w:numId="4" w16cid:durableId="374159823">
    <w:abstractNumId w:val="1"/>
  </w:num>
  <w:num w:numId="5" w16cid:durableId="269632910">
    <w:abstractNumId w:val="6"/>
  </w:num>
  <w:num w:numId="6" w16cid:durableId="1552888355">
    <w:abstractNumId w:val="0"/>
  </w:num>
  <w:num w:numId="7" w16cid:durableId="1189760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81"/>
    <w:rsid w:val="00056481"/>
    <w:rsid w:val="003F6142"/>
    <w:rsid w:val="00430065"/>
    <w:rsid w:val="004D4699"/>
    <w:rsid w:val="007E38EA"/>
    <w:rsid w:val="00B06E71"/>
    <w:rsid w:val="00D71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D932"/>
  <w15:chartTrackingRefBased/>
  <w15:docId w15:val="{C8D97BE6-A84C-2F4C-85FB-3BA40579F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81"/>
    <w:rPr>
      <w:rFonts w:eastAsiaTheme="majorEastAsia" w:cstheme="majorBidi"/>
      <w:color w:val="272727" w:themeColor="text1" w:themeTint="D8"/>
    </w:rPr>
  </w:style>
  <w:style w:type="paragraph" w:styleId="Title">
    <w:name w:val="Title"/>
    <w:basedOn w:val="Normal"/>
    <w:next w:val="Normal"/>
    <w:link w:val="TitleChar"/>
    <w:uiPriority w:val="10"/>
    <w:qFormat/>
    <w:rsid w:val="0005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81"/>
    <w:pPr>
      <w:spacing w:before="160"/>
      <w:jc w:val="center"/>
    </w:pPr>
    <w:rPr>
      <w:i/>
      <w:iCs/>
      <w:color w:val="404040" w:themeColor="text1" w:themeTint="BF"/>
    </w:rPr>
  </w:style>
  <w:style w:type="character" w:customStyle="1" w:styleId="QuoteChar">
    <w:name w:val="Quote Char"/>
    <w:basedOn w:val="DefaultParagraphFont"/>
    <w:link w:val="Quote"/>
    <w:uiPriority w:val="29"/>
    <w:rsid w:val="00056481"/>
    <w:rPr>
      <w:i/>
      <w:iCs/>
      <w:color w:val="404040" w:themeColor="text1" w:themeTint="BF"/>
    </w:rPr>
  </w:style>
  <w:style w:type="paragraph" w:styleId="ListParagraph">
    <w:name w:val="List Paragraph"/>
    <w:basedOn w:val="Normal"/>
    <w:uiPriority w:val="34"/>
    <w:qFormat/>
    <w:rsid w:val="00056481"/>
    <w:pPr>
      <w:ind w:left="720"/>
      <w:contextualSpacing/>
    </w:pPr>
  </w:style>
  <w:style w:type="character" w:styleId="IntenseEmphasis">
    <w:name w:val="Intense Emphasis"/>
    <w:basedOn w:val="DefaultParagraphFont"/>
    <w:uiPriority w:val="21"/>
    <w:qFormat/>
    <w:rsid w:val="00056481"/>
    <w:rPr>
      <w:i/>
      <w:iCs/>
      <w:color w:val="0F4761" w:themeColor="accent1" w:themeShade="BF"/>
    </w:rPr>
  </w:style>
  <w:style w:type="paragraph" w:styleId="IntenseQuote">
    <w:name w:val="Intense Quote"/>
    <w:basedOn w:val="Normal"/>
    <w:next w:val="Normal"/>
    <w:link w:val="IntenseQuoteChar"/>
    <w:uiPriority w:val="30"/>
    <w:qFormat/>
    <w:rsid w:val="0005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81"/>
    <w:rPr>
      <w:i/>
      <w:iCs/>
      <w:color w:val="0F4761" w:themeColor="accent1" w:themeShade="BF"/>
    </w:rPr>
  </w:style>
  <w:style w:type="character" w:styleId="IntenseReference">
    <w:name w:val="Intense Reference"/>
    <w:basedOn w:val="DefaultParagraphFont"/>
    <w:uiPriority w:val="32"/>
    <w:qFormat/>
    <w:rsid w:val="00056481"/>
    <w:rPr>
      <w:b/>
      <w:bCs/>
      <w:smallCaps/>
      <w:color w:val="0F4761" w:themeColor="accent1" w:themeShade="BF"/>
      <w:spacing w:val="5"/>
    </w:rPr>
  </w:style>
  <w:style w:type="paragraph" w:styleId="NormalWeb">
    <w:name w:val="Normal (Web)"/>
    <w:basedOn w:val="Normal"/>
    <w:uiPriority w:val="99"/>
    <w:semiHidden/>
    <w:unhideWhenUsed/>
    <w:rsid w:val="000564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6481"/>
    <w:rPr>
      <w:b/>
      <w:bCs/>
    </w:rPr>
  </w:style>
  <w:style w:type="character" w:styleId="Emphasis">
    <w:name w:val="Emphasis"/>
    <w:basedOn w:val="DefaultParagraphFont"/>
    <w:uiPriority w:val="20"/>
    <w:qFormat/>
    <w:rsid w:val="00056481"/>
    <w:rPr>
      <w:i/>
      <w:iCs/>
    </w:rPr>
  </w:style>
  <w:style w:type="character" w:customStyle="1" w:styleId="whitespace-normal">
    <w:name w:val="whitespace-normal"/>
    <w:basedOn w:val="DefaultParagraphFont"/>
    <w:rsid w:val="00056481"/>
  </w:style>
  <w:style w:type="table" w:styleId="ListTable4">
    <w:name w:val="List Table 4"/>
    <w:basedOn w:val="TableNormal"/>
    <w:uiPriority w:val="49"/>
    <w:rsid w:val="0005648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2</cp:revision>
  <dcterms:created xsi:type="dcterms:W3CDTF">2026-05-04T03:54:00Z</dcterms:created>
  <dcterms:modified xsi:type="dcterms:W3CDTF">2026-05-04T03:54:00Z</dcterms:modified>
</cp:coreProperties>
</file>