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154F" w14:textId="77777777" w:rsidR="005A760D" w:rsidRDefault="005A760D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kern w:val="0"/>
          <w:sz w:val="40"/>
          <w:szCs w:val="40"/>
          <w14:ligatures w14:val="none"/>
        </w:rPr>
      </w:pPr>
    </w:p>
    <w:p w14:paraId="244F6CD0" w14:textId="77777777" w:rsidR="005A760D" w:rsidRDefault="005A760D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kern w:val="0"/>
          <w:sz w:val="40"/>
          <w:szCs w:val="40"/>
          <w14:ligatures w14:val="none"/>
        </w:rPr>
      </w:pPr>
    </w:p>
    <w:p w14:paraId="160E3DCF" w14:textId="77777777" w:rsidR="005A760D" w:rsidRDefault="005A760D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kern w:val="0"/>
          <w:sz w:val="40"/>
          <w:szCs w:val="40"/>
          <w14:ligatures w14:val="none"/>
        </w:rPr>
      </w:pPr>
    </w:p>
    <w:p w14:paraId="3B65E44C" w14:textId="42ED7CB4" w:rsidR="005A760D" w:rsidRDefault="005A760D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kern w:val="0"/>
          <w:sz w:val="40"/>
          <w:szCs w:val="40"/>
          <w14:ligatures w14:val="none"/>
        </w:rPr>
      </w:pPr>
    </w:p>
    <w:p w14:paraId="4EF416FE" w14:textId="77777777" w:rsidR="005A760D" w:rsidRDefault="005A760D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kern w:val="0"/>
          <w:sz w:val="40"/>
          <w:szCs w:val="40"/>
          <w14:ligatures w14:val="none"/>
        </w:rPr>
      </w:pPr>
    </w:p>
    <w:p w14:paraId="0522F0E2" w14:textId="1557C82C" w:rsidR="005908FC" w:rsidRDefault="00F92336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outline/>
          <w:color w:val="000000" w:themeColor="text1"/>
          <w:kern w:val="0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2EEE6A" wp14:editId="2C98833B">
            <wp:simplePos x="0" y="0"/>
            <wp:positionH relativeFrom="margin">
              <wp:posOffset>927100</wp:posOffset>
            </wp:positionH>
            <wp:positionV relativeFrom="margin">
              <wp:posOffset>2000359</wp:posOffset>
            </wp:positionV>
            <wp:extent cx="4089400" cy="4089400"/>
            <wp:effectExtent l="0" t="0" r="0" b="0"/>
            <wp:wrapNone/>
            <wp:docPr id="1390580586" name="Picture 1" descr="A blue and green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0586" name="Picture 1" descr="A blue and green circle&#10;&#10;AI-generated content may be incorrect.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FC314" w14:textId="67968ACD" w:rsidR="005908FC" w:rsidRDefault="005908FC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color w:val="000000" w:themeColor="text1"/>
          <w:kern w:val="0"/>
          <w:sz w:val="84"/>
          <w:szCs w:val="8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587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62FA13E3" w14:textId="77777777" w:rsidR="005908FC" w:rsidRPr="005908FC" w:rsidRDefault="005908FC" w:rsidP="008137F9">
      <w:pPr>
        <w:spacing w:after="0" w:line="240" w:lineRule="auto"/>
        <w:jc w:val="center"/>
        <w:outlineLvl w:val="1"/>
        <w:rPr>
          <w:rFonts w:ascii="Orbitron" w:eastAsia="Times New Roman" w:hAnsi="Orbitron" w:cs="Times New Roman"/>
          <w:b/>
          <w:bCs/>
          <w:color w:val="000000" w:themeColor="text1"/>
          <w:kern w:val="0"/>
          <w:sz w:val="22"/>
          <w:szCs w:val="2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587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</w:p>
    <w:p w14:paraId="2ED9E78C" w14:textId="77777777" w:rsidR="005A760D" w:rsidRPr="00F92336" w:rsidRDefault="005A760D" w:rsidP="008137F9">
      <w:pPr>
        <w:spacing w:after="0" w:line="240" w:lineRule="auto"/>
        <w:jc w:val="center"/>
        <w:outlineLvl w:val="1"/>
        <w:rPr>
          <w:rFonts w:ascii="Orbitron Black" w:eastAsia="Times New Roman" w:hAnsi="Orbitron Black" w:cs="Times New Roman"/>
          <w:b/>
          <w:bCs/>
          <w:color w:val="000000" w:themeColor="text1"/>
          <w:kern w:val="0"/>
          <w:sz w:val="240"/>
          <w:szCs w:val="2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F92336">
        <w:rPr>
          <w:rFonts w:ascii="Orbitron Black" w:eastAsia="Times New Roman" w:hAnsi="Orbitron Black" w:cs="Arial"/>
          <w:b/>
          <w:bCs/>
          <w:color w:val="000000" w:themeColor="text1"/>
          <w:kern w:val="0"/>
          <w:sz w:val="72"/>
          <w:szCs w:val="2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Synergy Network</w:t>
      </w:r>
    </w:p>
    <w:p w14:paraId="7894B7E7" w14:textId="77777777" w:rsidR="00DD75FC" w:rsidRPr="00F92336" w:rsidRDefault="00DD75FC" w:rsidP="008137F9">
      <w:pPr>
        <w:spacing w:after="0" w:line="240" w:lineRule="auto"/>
        <w:jc w:val="center"/>
        <w:outlineLvl w:val="1"/>
        <w:rPr>
          <w:rFonts w:ascii="Orbitron Black" w:eastAsia="Times New Roman" w:hAnsi="Orbitron Black" w:cs="Times New Roman"/>
          <w:b/>
          <w:bCs/>
          <w:color w:val="000000" w:themeColor="text1"/>
          <w:kern w:val="0"/>
          <w:sz w:val="240"/>
          <w:szCs w:val="2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</w:pPr>
      <w:r w:rsidRPr="00F92336">
        <w:rPr>
          <w:rFonts w:ascii="Orbitron Black" w:eastAsia="Times New Roman" w:hAnsi="Orbitron Black" w:cs="Arial"/>
          <w:b/>
          <w:bCs/>
          <w:color w:val="000000" w:themeColor="text1"/>
          <w:kern w:val="0"/>
          <w:sz w:val="72"/>
          <w:szCs w:val="2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ligatures w14:val="none"/>
        </w:rPr>
        <w:t>Whitepaper</w:t>
      </w:r>
    </w:p>
    <w:p w14:paraId="7C601525" w14:textId="77777777" w:rsidR="00DD75FC" w:rsidRDefault="00DD75FC" w:rsidP="008137F9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</w:p>
    <w:p w14:paraId="0D1832CB" w14:textId="77777777" w:rsidR="00FA3B5B" w:rsidRPr="005A760D" w:rsidRDefault="00FA3B5B" w:rsidP="008137F9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</w:p>
    <w:p w14:paraId="74613D15" w14:textId="77777777" w:rsidR="005A760D" w:rsidRDefault="005A760D" w:rsidP="008137F9">
      <w:pPr>
        <w:spacing w:after="0" w:line="240" w:lineRule="auto"/>
        <w:rPr>
          <w:rFonts w:eastAsia="Times New Roman"/>
          <w:b/>
          <w:bCs/>
          <w:sz w:val="28"/>
          <w:szCs w:val="28"/>
          <w:u w:val="single"/>
        </w:rPr>
      </w:pPr>
      <w:r>
        <w:rPr>
          <w:rFonts w:eastAsia="Times New Roman"/>
          <w:b/>
          <w:bCs/>
          <w:sz w:val="22"/>
          <w:szCs w:val="22"/>
        </w:rPr>
        <w:br w:type="page"/>
      </w:r>
    </w:p>
    <w:p w14:paraId="51713654" w14:textId="77777777" w:rsidR="005A760D" w:rsidRPr="00A5707D" w:rsidRDefault="005A760D" w:rsidP="008137F9">
      <w:pPr>
        <w:pStyle w:val="Heading2"/>
        <w:numPr>
          <w:ilvl w:val="0"/>
          <w:numId w:val="0"/>
        </w:numPr>
        <w:spacing w:before="0" w:after="0" w:line="240" w:lineRule="auto"/>
        <w:jc w:val="center"/>
        <w:rPr>
          <w:rFonts w:ascii="Sora" w:eastAsia="Times New Roman" w:hAnsi="Sora" w:cs="Sora"/>
          <w:b/>
          <w:bCs/>
          <w:color w:val="000000" w:themeColor="text1"/>
          <w:u w:val="single"/>
        </w:rPr>
      </w:pPr>
      <w:r w:rsidRPr="00A5707D">
        <w:rPr>
          <w:rFonts w:ascii="Sora" w:eastAsia="Times New Roman" w:hAnsi="Sora" w:cs="Sora"/>
          <w:b/>
          <w:bCs/>
          <w:color w:val="000000" w:themeColor="text1"/>
          <w:sz w:val="36"/>
          <w:u w:val="single"/>
        </w:rPr>
        <w:lastRenderedPageBreak/>
        <w:t>Table of Contents</w:t>
      </w:r>
    </w:p>
    <w:p w14:paraId="7F3E1D56" w14:textId="77777777" w:rsidR="005A760D" w:rsidRPr="008137F9" w:rsidRDefault="005A760D" w:rsidP="008137F9">
      <w:pPr>
        <w:spacing w:after="0" w:line="240" w:lineRule="auto"/>
        <w:rPr>
          <w:rFonts w:ascii="Sora" w:hAnsi="Sora" w:cs="Sora"/>
        </w:rPr>
      </w:pPr>
    </w:p>
    <w:p w14:paraId="320EBB75" w14:textId="0AA2A900" w:rsidR="00460A66" w:rsidRPr="008137F9" w:rsidRDefault="00646D9D" w:rsidP="00A5707D">
      <w:pPr>
        <w:pStyle w:val="Heading2"/>
        <w:numPr>
          <w:ilvl w:val="0"/>
          <w:numId w:val="0"/>
        </w:numPr>
        <w:pBdr>
          <w:left w:val="thinThickSmallGap" w:sz="18" w:space="4" w:color="256FD5"/>
        </w:pBdr>
        <w:spacing w:before="0" w:after="0" w:line="288" w:lineRule="auto"/>
        <w:rPr>
          <w:rFonts w:ascii="Sora" w:eastAsia="Times New Roman" w:hAnsi="Sora" w:cs="Sora"/>
          <w:b/>
          <w:bCs/>
          <w:color w:val="auto"/>
          <w:sz w:val="22"/>
          <w:szCs w:val="22"/>
        </w:rPr>
      </w:pPr>
      <w:r w:rsidRPr="008137F9">
        <w:rPr>
          <w:rFonts w:ascii="Sora" w:eastAsia="Times New Roman" w:hAnsi="Sora" w:cs="Sora"/>
          <w:b/>
          <w:bCs/>
          <w:color w:val="1A6FD4"/>
          <w:sz w:val="28"/>
          <w:szCs w:val="22"/>
        </w:rPr>
        <w:t>Front Matter</w:t>
      </w:r>
    </w:p>
    <w:p w14:paraId="7A3A43ED" w14:textId="6396669B" w:rsidR="00646D9D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Abstract</w:t>
      </w:r>
    </w:p>
    <w:p w14:paraId="284CE5CB" w14:textId="0B778C9C" w:rsidR="00646D9D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Executive Summary (Non-Technical)</w:t>
      </w:r>
    </w:p>
    <w:p w14:paraId="2918589E" w14:textId="0F87AFA2" w:rsidR="00646D9D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Executive Summary (Technical)</w:t>
      </w:r>
    </w:p>
    <w:p w14:paraId="260C5DE5" w14:textId="7736B983" w:rsidR="00646D9D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Reading Guide (Audience-Specific Navigation)</w:t>
      </w:r>
    </w:p>
    <w:p w14:paraId="437AF262" w14:textId="5B01B910" w:rsidR="00646D9D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Terminology &amp; Notation Conventions</w:t>
      </w:r>
    </w:p>
    <w:p w14:paraId="5EB16B6C" w14:textId="47828B39" w:rsidR="00646D9D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Document Scope, Terminology, and Disclosure Policy</w:t>
      </w:r>
    </w:p>
    <w:p w14:paraId="3D7DB980" w14:textId="7E3F68C5" w:rsidR="00E84ED6" w:rsidRPr="008137F9" w:rsidRDefault="00646D9D" w:rsidP="00A5707D">
      <w:pPr>
        <w:pStyle w:val="ListParagraph"/>
        <w:numPr>
          <w:ilvl w:val="0"/>
          <w:numId w:val="11"/>
        </w:numPr>
        <w:pBdr>
          <w:left w:val="thinThickSmallGap" w:sz="18" w:space="4" w:color="256FD5"/>
        </w:pBdr>
        <w:spacing w:after="0" w:line="288" w:lineRule="auto"/>
        <w:ind w:left="360"/>
        <w:rPr>
          <w:rFonts w:ascii="Sora" w:eastAsia="Times New Roman" w:hAnsi="Sora" w:cs="Sora"/>
          <w:b/>
          <w:bCs/>
          <w:color w:val="256FD5"/>
          <w:sz w:val="21"/>
          <w:szCs w:val="21"/>
        </w:rPr>
      </w:pPr>
      <w:r w:rsidRPr="008137F9">
        <w:rPr>
          <w:rFonts w:ascii="Sora" w:eastAsia="Times New Roman" w:hAnsi="Sora" w:cs="Sora"/>
          <w:b/>
          <w:bCs/>
          <w:color w:val="256FD5"/>
          <w:sz w:val="21"/>
          <w:szCs w:val="21"/>
        </w:rPr>
        <w:t>Disclosure on Patent-Protected Material</w:t>
      </w:r>
    </w:p>
    <w:p w14:paraId="34A9F740" w14:textId="48A926F3" w:rsidR="00F92336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0ABDBD1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D4B9D1" w14:textId="77777777" w:rsidR="008137F9" w:rsidRPr="008137F9" w:rsidRDefault="008137F9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1B4237A6" w14:textId="77777777" w:rsidR="00E84ED6" w:rsidRPr="008137F9" w:rsidRDefault="00000000" w:rsidP="00A5707D">
      <w:pPr>
        <w:pBdr>
          <w:left w:val="thinThickSmallGap" w:sz="18" w:space="4" w:color="95DCF7" w:themeColor="accent4" w:themeTint="66"/>
        </w:pBdr>
        <w:spacing w:after="0" w:line="288" w:lineRule="auto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8"/>
          <w:szCs w:val="22"/>
        </w:rPr>
        <w:t>Part I – Context, Motivation, and Design Philosophy</w:t>
      </w:r>
    </w:p>
    <w:p w14:paraId="01EEEECB" w14:textId="77777777" w:rsidR="008137F9" w:rsidRPr="008137F9" w:rsidRDefault="008137F9" w:rsidP="00A5707D">
      <w:pPr>
        <w:pStyle w:val="ListParagraph"/>
        <w:pBdr>
          <w:left w:val="thinThickSmallGap" w:sz="18" w:space="4" w:color="95DCF7" w:themeColor="accent4" w:themeTint="66"/>
        </w:pBdr>
        <w:tabs>
          <w:tab w:val="left" w:pos="360"/>
        </w:tabs>
        <w:spacing w:after="0" w:line="288" w:lineRule="auto"/>
        <w:ind w:left="0"/>
        <w:rPr>
          <w:rFonts w:ascii="Sora" w:hAnsi="Sora" w:cs="Sora"/>
          <w:color w:val="95DCF7" w:themeColor="accent4" w:themeTint="66"/>
          <w:sz w:val="18"/>
          <w:szCs w:val="22"/>
        </w:rPr>
      </w:pPr>
    </w:p>
    <w:p w14:paraId="565D8E1B" w14:textId="08E9870F" w:rsidR="00E84ED6" w:rsidRPr="008137F9" w:rsidRDefault="00000000" w:rsidP="00A5707D">
      <w:pPr>
        <w:pStyle w:val="ListParagraph"/>
        <w:numPr>
          <w:ilvl w:val="0"/>
          <w:numId w:val="20"/>
        </w:numPr>
        <w:pBdr>
          <w:left w:val="thinThickSmallGap" w:sz="18" w:space="4" w:color="95DCF7" w:themeColor="accent4" w:themeTint="66"/>
        </w:pBdr>
        <w:tabs>
          <w:tab w:val="left" w:pos="360"/>
        </w:tabs>
        <w:spacing w:after="0" w:line="288" w:lineRule="auto"/>
        <w:ind w:left="0" w:firstLine="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The State of Blockchain Infrastructure</w:t>
      </w:r>
    </w:p>
    <w:p w14:paraId="5E21817E" w14:textId="6612DAD2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Fragmentation of Blockchain Ecosystems</w:t>
      </w:r>
    </w:p>
    <w:p w14:paraId="467196E4" w14:textId="76BCE132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Security Failures in Bridges and Interoperability</w:t>
      </w:r>
    </w:p>
    <w:p w14:paraId="0EB673AF" w14:textId="40DB3E99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Centralization Pressures in Modern Consensus</w:t>
      </w:r>
    </w:p>
    <w:p w14:paraId="0880C5A9" w14:textId="4A76DF10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The Imminent Quantum Computing Threat</w:t>
      </w:r>
    </w:p>
    <w:p w14:paraId="4F2BAA01" w14:textId="4C368169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Why Incremental Improvements Are Insufficient</w:t>
      </w:r>
    </w:p>
    <w:p w14:paraId="686AE14C" w14:textId="77777777" w:rsidR="0085431F" w:rsidRPr="008137F9" w:rsidRDefault="0085431F" w:rsidP="00A5707D">
      <w:pPr>
        <w:pBdr>
          <w:left w:val="thinThickSmallGap" w:sz="18" w:space="4" w:color="95DCF7" w:themeColor="accent4" w:themeTint="66"/>
        </w:pBdr>
        <w:tabs>
          <w:tab w:val="left" w:pos="810"/>
        </w:tabs>
        <w:spacing w:after="0" w:line="288" w:lineRule="auto"/>
        <w:ind w:firstLine="90"/>
        <w:rPr>
          <w:rFonts w:ascii="Sora" w:hAnsi="Sora" w:cs="Sora"/>
          <w:sz w:val="15"/>
          <w:szCs w:val="20"/>
        </w:rPr>
      </w:pPr>
    </w:p>
    <w:p w14:paraId="5925B863" w14:textId="37339D2E" w:rsidR="00E84ED6" w:rsidRPr="008137F9" w:rsidRDefault="00000000" w:rsidP="00A5707D">
      <w:pPr>
        <w:pStyle w:val="ListParagraph"/>
        <w:numPr>
          <w:ilvl w:val="0"/>
          <w:numId w:val="20"/>
        </w:numPr>
        <w:pBdr>
          <w:left w:val="thinThickSmallGap" w:sz="18" w:space="4" w:color="95DCF7" w:themeColor="accent4" w:themeTint="66"/>
        </w:pBdr>
        <w:tabs>
          <w:tab w:val="left" w:pos="360"/>
        </w:tabs>
        <w:spacing w:after="0" w:line="288" w:lineRule="auto"/>
        <w:ind w:left="0" w:firstLine="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Design Goals and Non-Negotiables</w:t>
      </w:r>
    </w:p>
    <w:p w14:paraId="171F8782" w14:textId="0C46E93A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Quantum Security as a First-Class Constraint</w:t>
      </w:r>
    </w:p>
    <w:p w14:paraId="2F9E3C07" w14:textId="3081DDFB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Deterministic Finality and Verifiability</w:t>
      </w:r>
    </w:p>
    <w:p w14:paraId="64719C0D" w14:textId="773B34AB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Elimination of Custodial Trust Assumptions</w:t>
      </w:r>
    </w:p>
    <w:p w14:paraId="757C91CF" w14:textId="19B67688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Cooperative Economics Over Competitive Extraction</w:t>
      </w:r>
    </w:p>
    <w:p w14:paraId="46F2B267" w14:textId="11F89860" w:rsidR="00E84ED6" w:rsidRPr="008137F9" w:rsidRDefault="00000000" w:rsidP="00A5707D">
      <w:pPr>
        <w:pStyle w:val="ListParagraph"/>
        <w:numPr>
          <w:ilvl w:val="1"/>
          <w:numId w:val="20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Formal Safety, Liveness, and Governance Guarantees</w:t>
      </w:r>
    </w:p>
    <w:p w14:paraId="7F6D332D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2362CD2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A33599" w14:textId="77777777" w:rsidR="008137F9" w:rsidRPr="008137F9" w:rsidRDefault="008137F9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55F48A9D" w14:textId="77777777" w:rsidR="00E84ED6" w:rsidRPr="008137F9" w:rsidRDefault="00000000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8"/>
          <w:szCs w:val="22"/>
        </w:rPr>
        <w:t>Part II — Synergy Network Architecture Overview</w:t>
      </w:r>
    </w:p>
    <w:p w14:paraId="359C7197" w14:textId="77777777" w:rsidR="008137F9" w:rsidRPr="008137F9" w:rsidRDefault="008137F9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</w:p>
    <w:p w14:paraId="21769981" w14:textId="6C4BDE4F" w:rsidR="00E84ED6" w:rsidRPr="008137F9" w:rsidRDefault="00000000" w:rsidP="00A5707D">
      <w:pPr>
        <w:pStyle w:val="ListParagraph"/>
        <w:numPr>
          <w:ilvl w:val="0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4"/>
          <w:szCs w:val="22"/>
        </w:rPr>
        <w:t>System-Level Architecture</w:t>
      </w:r>
    </w:p>
    <w:p w14:paraId="5DEBB5FD" w14:textId="2C74782B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Architectural Decomposition and Rationale</w:t>
      </w:r>
    </w:p>
    <w:p w14:paraId="36B199BB" w14:textId="6A2EB78E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Consensus Plane — Proof-of-Synergy as the Root of Authority</w:t>
      </w:r>
    </w:p>
    <w:p w14:paraId="56636736" w14:textId="535D3C75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Cryptographic Plane — Aegis as the Sole Source of Trust</w:t>
      </w:r>
    </w:p>
    <w:p w14:paraId="3E7B5903" w14:textId="2DA1501F" w:rsidR="00E84ED6" w:rsidRPr="008137F9" w:rsidRDefault="0085431F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right="-450" w:firstLine="720"/>
        <w:rPr>
          <w:rFonts w:ascii="Sora" w:hAnsi="Sora" w:cs="Sora"/>
        </w:rPr>
      </w:pPr>
      <w:r w:rsidRPr="008137F9">
        <w:rPr>
          <w:rFonts w:ascii="Sora" w:hAnsi="Sora" w:cs="Sora"/>
        </w:rPr>
        <w:t>I</w:t>
      </w:r>
      <w:r w:rsidR="00000000" w:rsidRPr="008137F9">
        <w:rPr>
          <w:rFonts w:ascii="Sora" w:hAnsi="Sora" w:cs="Sora"/>
        </w:rPr>
        <w:t>nteroperability &amp; Execution Plane — Asynchronous, Deterministic, and Subordinate</w:t>
      </w:r>
    </w:p>
    <w:p w14:paraId="1D128C21" w14:textId="50FFAA7B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Composition Without Circular Dependency</w:t>
      </w:r>
    </w:p>
    <w:p w14:paraId="6B967EC4" w14:textId="223FD867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Failure Containment and Systemic Resilience</w:t>
      </w:r>
    </w:p>
    <w:p w14:paraId="078A0890" w14:textId="384C6FCE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Architectural Invariants</w:t>
      </w:r>
    </w:p>
    <w:p w14:paraId="66FBE3CC" w14:textId="77777777" w:rsidR="005E05E6" w:rsidRPr="008137F9" w:rsidRDefault="005E05E6" w:rsidP="00A5707D">
      <w:pPr>
        <w:pBdr>
          <w:left w:val="thinThickSmallGap" w:sz="18" w:space="4" w:color="8DD873" w:themeColor="accent6" w:themeTint="99"/>
        </w:pBdr>
        <w:tabs>
          <w:tab w:val="left" w:pos="1260"/>
        </w:tabs>
        <w:spacing w:after="0" w:line="288" w:lineRule="auto"/>
        <w:rPr>
          <w:rFonts w:ascii="Sora" w:hAnsi="Sora" w:cs="Sora"/>
        </w:rPr>
      </w:pPr>
    </w:p>
    <w:p w14:paraId="55772A3E" w14:textId="7263917A" w:rsidR="00E84ED6" w:rsidRPr="008137F9" w:rsidRDefault="00000000" w:rsidP="00A5707D">
      <w:pPr>
        <w:pStyle w:val="ListParagraph"/>
        <w:numPr>
          <w:ilvl w:val="0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4"/>
          <w:szCs w:val="22"/>
        </w:rPr>
        <w:t>Universal Meta-Address (UMA)</w:t>
      </w:r>
    </w:p>
    <w:p w14:paraId="579C73A0" w14:textId="3BCBFD34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Identity as a Protocol Problem</w:t>
      </w:r>
    </w:p>
    <w:p w14:paraId="280C9891" w14:textId="6E98472E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Definition and Scope of UMA</w:t>
      </w:r>
    </w:p>
    <w:p w14:paraId="0645CB8B" w14:textId="31B2851F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and Temporal Identity Consistency</w:t>
      </w:r>
    </w:p>
    <w:p w14:paraId="3E9E574E" w14:textId="4649E83D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as the Anchor for the Cryptographic Plane</w:t>
      </w:r>
    </w:p>
    <w:p w14:paraId="5B8833EF" w14:textId="12161314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and Deterministic Cross-Chain Attestation</w:t>
      </w:r>
    </w:p>
    <w:p w14:paraId="133D478C" w14:textId="5EB89417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lastRenderedPageBreak/>
        <w:t>UMA in Cooperative Consensus and Governance</w:t>
      </w:r>
    </w:p>
    <w:p w14:paraId="30EE72AB" w14:textId="7D40EE6F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in Smart-Contract Authorization</w:t>
      </w:r>
    </w:p>
    <w:p w14:paraId="46B1D56D" w14:textId="308B0B78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Failure Modes and Containment</w:t>
      </w:r>
    </w:p>
    <w:p w14:paraId="2F557F21" w14:textId="47755E94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Architectural Invariants</w:t>
      </w:r>
    </w:p>
    <w:p w14:paraId="7DFAE83B" w14:textId="49833D30" w:rsidR="00E84ED6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UMA as a Structural Necessity</w:t>
      </w:r>
    </w:p>
    <w:p w14:paraId="7413F8C8" w14:textId="77777777" w:rsidR="008137F9" w:rsidRPr="008137F9" w:rsidRDefault="008137F9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</w:rPr>
      </w:pPr>
    </w:p>
    <w:p w14:paraId="1DAC1812" w14:textId="05D5F29B" w:rsidR="00E84ED6" w:rsidRPr="008137F9" w:rsidRDefault="00000000" w:rsidP="00A5707D">
      <w:pPr>
        <w:pStyle w:val="ListParagraph"/>
        <w:numPr>
          <w:ilvl w:val="0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4"/>
          <w:szCs w:val="22"/>
        </w:rPr>
        <w:t>Identity, Routing, and Execution Separation</w:t>
      </w:r>
    </w:p>
    <w:p w14:paraId="6E242EF2" w14:textId="1B0D41DB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Identity Plane (Authority Without Execution)</w:t>
      </w:r>
    </w:p>
    <w:p w14:paraId="7D29F3E5" w14:textId="59C00212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Routing Plane (Intent Without Authority)</w:t>
      </w:r>
    </w:p>
    <w:p w14:paraId="4D7E8D4E" w14:textId="5D5DA861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Execution Plane (Authority Without Identity)</w:t>
      </w:r>
    </w:p>
    <w:p w14:paraId="0AFFBF95" w14:textId="7414C5A4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Plane Alignment Between Network and Wallet</w:t>
      </w:r>
    </w:p>
    <w:p w14:paraId="10656D3B" w14:textId="5251B0DD" w:rsidR="00E84ED6" w:rsidRPr="008137F9" w:rsidRDefault="00000000" w:rsidP="00A5707D">
      <w:pPr>
        <w:pStyle w:val="ListParagraph"/>
        <w:numPr>
          <w:ilvl w:val="1"/>
          <w:numId w:val="2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Cross-Plane Invariants</w:t>
      </w:r>
    </w:p>
    <w:p w14:paraId="06FB7B2E" w14:textId="78B15109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1970FAE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5E6C23" w14:textId="77777777" w:rsidR="008137F9" w:rsidRPr="008137F9" w:rsidRDefault="008137F9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396F29BF" w14:textId="77777777" w:rsidR="00E84ED6" w:rsidRPr="008137F9" w:rsidRDefault="00000000" w:rsidP="00A5707D">
      <w:p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color w:val="A02B93" w:themeColor="accent5"/>
          <w:sz w:val="18"/>
          <w:szCs w:val="22"/>
        </w:rPr>
      </w:pPr>
      <w:r w:rsidRPr="008137F9">
        <w:rPr>
          <w:rFonts w:ascii="Sora" w:hAnsi="Sora" w:cs="Sora"/>
          <w:b/>
          <w:color w:val="A02B93" w:themeColor="accent5"/>
          <w:sz w:val="28"/>
          <w:szCs w:val="22"/>
        </w:rPr>
        <w:t>Part III — Proof-of-Synergy (PoSy) Consensus</w:t>
      </w:r>
    </w:p>
    <w:p w14:paraId="14267D22" w14:textId="77777777" w:rsidR="008137F9" w:rsidRPr="008137F9" w:rsidRDefault="008137F9" w:rsidP="00A5707D">
      <w:p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sz w:val="24"/>
        </w:rPr>
      </w:pPr>
    </w:p>
    <w:p w14:paraId="78A15FB9" w14:textId="216754A2" w:rsidR="00E84ED6" w:rsidRPr="008137F9" w:rsidRDefault="00000000" w:rsidP="00A5707D">
      <w:pPr>
        <w:pStyle w:val="ListParagraph"/>
        <w:numPr>
          <w:ilvl w:val="0"/>
          <w:numId w:val="23"/>
        </w:num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sz w:val="24"/>
        </w:rPr>
      </w:pPr>
      <w:r w:rsidRPr="008137F9">
        <w:rPr>
          <w:rFonts w:ascii="Sora" w:hAnsi="Sora" w:cs="Sora"/>
          <w:b/>
          <w:color w:val="A02B93" w:themeColor="accent5"/>
          <w:sz w:val="24"/>
        </w:rPr>
        <w:t>Consensus Model Overview</w:t>
      </w:r>
    </w:p>
    <w:p w14:paraId="61E22627" w14:textId="2B312E11" w:rsidR="00E84ED6" w:rsidRPr="008137F9" w:rsidRDefault="00000000" w:rsidP="00A5707D">
      <w:pPr>
        <w:pStyle w:val="ListParagraph"/>
        <w:numPr>
          <w:ilvl w:val="1"/>
          <w:numId w:val="23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Partial Synchrony Assumptions</w:t>
      </w:r>
    </w:p>
    <w:p w14:paraId="3BDEA03A" w14:textId="04F36067" w:rsidR="00E84ED6" w:rsidRPr="008137F9" w:rsidRDefault="00000000" w:rsidP="00A5707D">
      <w:pPr>
        <w:pStyle w:val="ListParagraph"/>
        <w:numPr>
          <w:ilvl w:val="1"/>
          <w:numId w:val="25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Comparison to PoW, PoS, and Classical BFT</w:t>
      </w:r>
    </w:p>
    <w:p w14:paraId="66B5A6C9" w14:textId="53238894" w:rsidR="00E84ED6" w:rsidRPr="008137F9" w:rsidRDefault="00000000" w:rsidP="00A5707D">
      <w:pPr>
        <w:pStyle w:val="ListParagraph"/>
        <w:numPr>
          <w:ilvl w:val="2"/>
          <w:numId w:val="25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Proof-of-Work (PoW)</w:t>
      </w:r>
    </w:p>
    <w:p w14:paraId="61CC656D" w14:textId="54017DF8" w:rsidR="00E84ED6" w:rsidRPr="008137F9" w:rsidRDefault="00000000" w:rsidP="00A5707D">
      <w:pPr>
        <w:pStyle w:val="ListParagraph"/>
        <w:numPr>
          <w:ilvl w:val="2"/>
          <w:numId w:val="25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Proof-of-Stake (PoS)</w:t>
      </w:r>
    </w:p>
    <w:p w14:paraId="795C02D3" w14:textId="56D3006B" w:rsidR="00E84ED6" w:rsidRPr="008137F9" w:rsidRDefault="00000000" w:rsidP="00A5707D">
      <w:pPr>
        <w:pStyle w:val="ListParagraph"/>
        <w:numPr>
          <w:ilvl w:val="2"/>
          <w:numId w:val="25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Classical BFT (PBFT-style and descendants)</w:t>
      </w:r>
    </w:p>
    <w:p w14:paraId="59E55EFF" w14:textId="4EBAA3BC" w:rsidR="00E84ED6" w:rsidRPr="008137F9" w:rsidRDefault="00000000" w:rsidP="00A5707D">
      <w:pPr>
        <w:pStyle w:val="ListParagraph"/>
        <w:numPr>
          <w:ilvl w:val="1"/>
          <w:numId w:val="33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Cooperative Validator Clustering</w:t>
      </w:r>
    </w:p>
    <w:p w14:paraId="4F7A50B3" w14:textId="1B1E7E74" w:rsidR="00E84ED6" w:rsidRPr="008137F9" w:rsidRDefault="00000000" w:rsidP="00A5707D">
      <w:pPr>
        <w:pStyle w:val="ListParagraph"/>
        <w:numPr>
          <w:ilvl w:val="2"/>
          <w:numId w:val="33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What “Clustering” Means in PoSy</w:t>
      </w:r>
    </w:p>
    <w:p w14:paraId="2276CABB" w14:textId="5FE624CC" w:rsidR="00E84ED6" w:rsidRPr="008137F9" w:rsidRDefault="00000000" w:rsidP="00A5707D">
      <w:pPr>
        <w:pStyle w:val="ListParagraph"/>
        <w:numPr>
          <w:ilvl w:val="2"/>
          <w:numId w:val="33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Why “Cooperative” Matters</w:t>
      </w:r>
    </w:p>
    <w:p w14:paraId="424C2A65" w14:textId="1CAF4418" w:rsidR="00E84ED6" w:rsidRPr="008137F9" w:rsidRDefault="00000000" w:rsidP="00A5707D">
      <w:pPr>
        <w:pStyle w:val="ListParagraph"/>
        <w:numPr>
          <w:ilvl w:val="2"/>
          <w:numId w:val="33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Committee Rotation and Predictability Constraints</w:t>
      </w:r>
    </w:p>
    <w:p w14:paraId="7F0342F3" w14:textId="10D08807" w:rsidR="00E84ED6" w:rsidRPr="008137F9" w:rsidRDefault="00000000" w:rsidP="00A5707D">
      <w:pPr>
        <w:pStyle w:val="ListParagraph"/>
        <w:numPr>
          <w:ilvl w:val="2"/>
          <w:numId w:val="33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Architectural Consequences</w:t>
      </w:r>
    </w:p>
    <w:p w14:paraId="3AFFE9B7" w14:textId="77777777" w:rsidR="005E05E6" w:rsidRPr="008137F9" w:rsidRDefault="005E05E6" w:rsidP="00A5707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</w:rPr>
      </w:pPr>
    </w:p>
    <w:p w14:paraId="3B2C5173" w14:textId="043E9E13" w:rsidR="00E84ED6" w:rsidRPr="008137F9" w:rsidRDefault="00000000" w:rsidP="00A5707D">
      <w:pPr>
        <w:pStyle w:val="ListParagraph"/>
        <w:numPr>
          <w:ilvl w:val="0"/>
          <w:numId w:val="32"/>
        </w:num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color w:val="A02B93" w:themeColor="accent5"/>
          <w:sz w:val="24"/>
        </w:rPr>
      </w:pPr>
      <w:r w:rsidRPr="008137F9">
        <w:rPr>
          <w:rFonts w:ascii="Sora" w:hAnsi="Sora" w:cs="Sora"/>
          <w:b/>
          <w:color w:val="A02B93" w:themeColor="accent5"/>
          <w:sz w:val="24"/>
        </w:rPr>
        <w:t>Validator Lifecycle</w:t>
      </w:r>
    </w:p>
    <w:p w14:paraId="2E3D7548" w14:textId="594E32B0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Validator Admission and Staking</w:t>
      </w:r>
    </w:p>
    <w:p w14:paraId="06C91018" w14:textId="27FB5FF5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Cluster Formation and Rotation</w:t>
      </w:r>
    </w:p>
    <w:p w14:paraId="6A7B2063" w14:textId="719D018F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Purpose of Clustering</w:t>
      </w:r>
    </w:p>
    <w:p w14:paraId="10967499" w14:textId="2F51B6B3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Rotation as a Security Primitive</w:t>
      </w:r>
    </w:p>
    <w:p w14:paraId="7703C401" w14:textId="6CDAAC25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Interaction with Cooperative Weighting</w:t>
      </w:r>
    </w:p>
    <w:p w14:paraId="668363EE" w14:textId="1C0AED59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Epoch Structure and Responsibilities</w:t>
      </w:r>
    </w:p>
    <w:p w14:paraId="599D8E2E" w14:textId="6A402401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View Changes, Faults, and Accountability</w:t>
      </w:r>
    </w:p>
    <w:p w14:paraId="0C646A0F" w14:textId="1E01A4E4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 xml:space="preserve"> View Changes and Liveness Preservation</w:t>
      </w:r>
    </w:p>
    <w:p w14:paraId="034571C8" w14:textId="401F7899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Fault Classification</w:t>
      </w:r>
    </w:p>
    <w:p w14:paraId="1A2ABF34" w14:textId="12626126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Accountability and Consequences</w:t>
      </w:r>
    </w:p>
    <w:p w14:paraId="0AEC47A8" w14:textId="77777777" w:rsidR="005E05E6" w:rsidRPr="008137F9" w:rsidRDefault="005E05E6" w:rsidP="00A5707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</w:rPr>
      </w:pPr>
    </w:p>
    <w:p w14:paraId="74F5F48C" w14:textId="543FA34C" w:rsidR="00E84ED6" w:rsidRPr="008137F9" w:rsidRDefault="00000000" w:rsidP="00A5707D">
      <w:pPr>
        <w:pStyle w:val="ListParagraph"/>
        <w:numPr>
          <w:ilvl w:val="0"/>
          <w:numId w:val="32"/>
        </w:num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sz w:val="24"/>
        </w:rPr>
      </w:pPr>
      <w:r w:rsidRPr="008137F9">
        <w:rPr>
          <w:rFonts w:ascii="Sora" w:hAnsi="Sora" w:cs="Sora"/>
          <w:b/>
          <w:color w:val="A02B93" w:themeColor="accent5"/>
          <w:sz w:val="24"/>
        </w:rPr>
        <w:t>Synergy Score Framework</w:t>
      </w:r>
    </w:p>
    <w:p w14:paraId="1AB39AB8" w14:textId="6776F2D1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Synergy Score as a Protocol Authority Primitive</w:t>
      </w:r>
    </w:p>
    <w:p w14:paraId="7743420F" w14:textId="38EC9759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Jurisdiction and Consumption of Synergy Score</w:t>
      </w:r>
    </w:p>
    <w:p w14:paraId="6A4A22A5" w14:textId="47984DC7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Subsystems Authorized to Consume Synergy Score</w:t>
      </w:r>
    </w:p>
    <w:p w14:paraId="3920150B" w14:textId="6D328EAC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Subsystems Explicitly Forbidden from Consuming Synergy Score</w:t>
      </w:r>
    </w:p>
    <w:p w14:paraId="1ED41F90" w14:textId="0DCD8593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Identity Binding and Temporal Scope</w:t>
      </w:r>
    </w:p>
    <w:p w14:paraId="4ACBA59D" w14:textId="208A1ACB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Composition of Influence Signals</w:t>
      </w:r>
    </w:p>
    <w:p w14:paraId="019D4AC3" w14:textId="48A4F00A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lastRenderedPageBreak/>
        <w:t>Economic Commitment as Risk Anchor</w:t>
      </w:r>
    </w:p>
    <w:p w14:paraId="0A49BC56" w14:textId="470291EC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Cooperative Participation as Primary Signal</w:t>
      </w:r>
    </w:p>
    <w:p w14:paraId="49CAEA23" w14:textId="4874E1AD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Longitudinal Behavior and Memory</w:t>
      </w:r>
    </w:p>
    <w:p w14:paraId="08851D38" w14:textId="1A65A4ED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Adversarial Strategy Resistance</w:t>
      </w:r>
    </w:p>
    <w:p w14:paraId="75BE96B4" w14:textId="51F0B53C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Anti-Cartelization Dynamics</w:t>
      </w:r>
    </w:p>
    <w:p w14:paraId="2BA85B6C" w14:textId="4EF61782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Anti-Gaming and Smoothing Resistance</w:t>
      </w:r>
    </w:p>
    <w:p w14:paraId="74C80497" w14:textId="1FE929D2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Recovery Without Reset</w:t>
      </w:r>
    </w:p>
    <w:p w14:paraId="38650433" w14:textId="0637A608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Synergy Score and Governance Legitimacy</w:t>
      </w:r>
    </w:p>
    <w:p w14:paraId="165EEF39" w14:textId="232CBC11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Explicit Non-Goals of Synergy Score</w:t>
      </w:r>
    </w:p>
    <w:p w14:paraId="530C1740" w14:textId="4322A550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Architectural Consequences</w:t>
      </w:r>
    </w:p>
    <w:p w14:paraId="6E20C0AA" w14:textId="77777777" w:rsidR="005E05E6" w:rsidRPr="008137F9" w:rsidRDefault="005E05E6" w:rsidP="00A5707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 w:firstLine="90"/>
        <w:rPr>
          <w:rFonts w:ascii="Sora" w:hAnsi="Sora" w:cs="Sora"/>
        </w:rPr>
      </w:pPr>
    </w:p>
    <w:p w14:paraId="11E4DF46" w14:textId="247B3BFD" w:rsidR="00E84ED6" w:rsidRPr="008137F9" w:rsidRDefault="00000000" w:rsidP="00A5707D">
      <w:pPr>
        <w:pStyle w:val="ListParagraph"/>
        <w:numPr>
          <w:ilvl w:val="0"/>
          <w:numId w:val="32"/>
        </w:num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color w:val="A02B93" w:themeColor="accent5"/>
          <w:sz w:val="24"/>
        </w:rPr>
      </w:pPr>
      <w:r w:rsidRPr="008137F9">
        <w:rPr>
          <w:rFonts w:ascii="Sora" w:hAnsi="Sora" w:cs="Sora"/>
          <w:b/>
          <w:color w:val="A02B93" w:themeColor="accent5"/>
          <w:sz w:val="24"/>
        </w:rPr>
        <w:t>Block Production and Finality</w:t>
      </w:r>
    </w:p>
    <w:p w14:paraId="14563EEC" w14:textId="02D51210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 xml:space="preserve">Propose </w:t>
      </w:r>
      <w:r w:rsidRPr="008137F9">
        <w:rPr>
          <w:rFonts w:ascii="Times New Roman" w:hAnsi="Times New Roman" w:cs="Times New Roman"/>
        </w:rPr>
        <w:t>→</w:t>
      </w:r>
      <w:r w:rsidRPr="008137F9">
        <w:rPr>
          <w:rFonts w:ascii="Sora" w:hAnsi="Sora" w:cs="Sora"/>
        </w:rPr>
        <w:t xml:space="preserve"> Vote </w:t>
      </w:r>
      <w:r w:rsidRPr="008137F9">
        <w:rPr>
          <w:rFonts w:ascii="Times New Roman" w:hAnsi="Times New Roman" w:cs="Times New Roman"/>
        </w:rPr>
        <w:t>→</w:t>
      </w:r>
      <w:r w:rsidRPr="008137F9">
        <w:rPr>
          <w:rFonts w:ascii="Sora" w:hAnsi="Sora" w:cs="Sora"/>
        </w:rPr>
        <w:t xml:space="preserve"> Commit Flow</w:t>
      </w:r>
    </w:p>
    <w:p w14:paraId="4BB8A9F1" w14:textId="6AA6248C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Proposal Phase</w:t>
      </w:r>
    </w:p>
    <w:p w14:paraId="065C63F6" w14:textId="2692D946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Validation and Voting Phase</w:t>
      </w:r>
    </w:p>
    <w:p w14:paraId="21738CF1" w14:textId="06D5ED9C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Commitment Phase</w:t>
      </w:r>
    </w:p>
    <w:p w14:paraId="68F2B258" w14:textId="053CC172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Quorum Certificates and Collective Authorization</w:t>
      </w:r>
    </w:p>
    <w:p w14:paraId="41B0CE08" w14:textId="15DE1E4A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Fast Finality Guarantees</w:t>
      </w:r>
    </w:p>
    <w:p w14:paraId="36DCF09C" w14:textId="779B24C2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Fork Prevention and Resolution</w:t>
      </w:r>
    </w:p>
    <w:p w14:paraId="55075322" w14:textId="5EC99D0F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Fork Prevention</w:t>
      </w:r>
    </w:p>
    <w:p w14:paraId="150D1D9D" w14:textId="383D2C40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Fork Handling Under Adversity</w:t>
      </w:r>
    </w:p>
    <w:p w14:paraId="6ED6FF60" w14:textId="77777777" w:rsidR="005E05E6" w:rsidRPr="008137F9" w:rsidRDefault="005E05E6" w:rsidP="00A5707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 w:firstLine="90"/>
        <w:rPr>
          <w:rFonts w:ascii="Sora" w:hAnsi="Sora" w:cs="Sora"/>
        </w:rPr>
      </w:pPr>
    </w:p>
    <w:p w14:paraId="3335D6D8" w14:textId="34521D57" w:rsidR="00E84ED6" w:rsidRPr="008137F9" w:rsidRDefault="00000000" w:rsidP="00A5707D">
      <w:pPr>
        <w:pStyle w:val="ListParagraph"/>
        <w:numPr>
          <w:ilvl w:val="0"/>
          <w:numId w:val="32"/>
        </w:num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color w:val="A02B93" w:themeColor="accent5"/>
          <w:sz w:val="24"/>
        </w:rPr>
      </w:pPr>
      <w:r w:rsidRPr="008137F9">
        <w:rPr>
          <w:rFonts w:ascii="Sora" w:hAnsi="Sora" w:cs="Sora"/>
          <w:b/>
          <w:color w:val="A02B93" w:themeColor="accent5"/>
          <w:sz w:val="24"/>
        </w:rPr>
        <w:t>Security Properties of Proof-of-Synergy</w:t>
      </w:r>
    </w:p>
    <w:p w14:paraId="337FE8E6" w14:textId="3711D055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Safety Proof Sketch</w:t>
      </w:r>
    </w:p>
    <w:p w14:paraId="4D167D85" w14:textId="5321143A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Liveness Proof Sketch</w:t>
      </w:r>
    </w:p>
    <w:p w14:paraId="72DA3978" w14:textId="20BECF3D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Fault Tolerance Thresholds</w:t>
      </w:r>
    </w:p>
    <w:p w14:paraId="38DBAED9" w14:textId="6B9726F7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Slashing Conditions and Recovery</w:t>
      </w:r>
    </w:p>
    <w:p w14:paraId="5ECF9738" w14:textId="41722FDC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Slashing as Accountability, Not Deterrence Alone</w:t>
      </w:r>
    </w:p>
    <w:p w14:paraId="5CE917C2" w14:textId="29DEFBD7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Recovery from Partial Failure</w:t>
      </w:r>
    </w:p>
    <w:p w14:paraId="75415433" w14:textId="54A2E2BD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tabs>
          <w:tab w:val="left" w:pos="198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Governance as a Last Resort</w:t>
      </w:r>
    </w:p>
    <w:p w14:paraId="664829DA" w14:textId="3A1F1796" w:rsidR="00E84ED6" w:rsidRPr="008137F9" w:rsidRDefault="00000000" w:rsidP="00A5707D">
      <w:pPr>
        <w:pStyle w:val="ListParagraph"/>
        <w:numPr>
          <w:ilvl w:val="1"/>
          <w:numId w:val="32"/>
        </w:numPr>
        <w:pBdr>
          <w:left w:val="thinThickSmallGap" w:sz="18" w:space="4" w:color="A02B93" w:themeColor="accent5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Mandatory Sustainability Disclosures (MiCA Article 6)</w:t>
      </w:r>
    </w:p>
    <w:p w14:paraId="797A7DAA" w14:textId="12B16291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Estimated Principal Adverse Impact Metrics (PoSy)</w:t>
      </w:r>
    </w:p>
    <w:p w14:paraId="6B33CB0E" w14:textId="74B3041A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Estimation Status, Data Quality, and Update Commitment</w:t>
      </w:r>
    </w:p>
    <w:p w14:paraId="3D01D24B" w14:textId="41A1BBEB" w:rsidR="00E84ED6" w:rsidRPr="008137F9" w:rsidRDefault="00000000" w:rsidP="00A5707D">
      <w:pPr>
        <w:pStyle w:val="ListParagraph"/>
        <w:numPr>
          <w:ilvl w:val="2"/>
          <w:numId w:val="32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Sustainability Measurement Method (Summary)</w:t>
      </w:r>
    </w:p>
    <w:p w14:paraId="2D56D26C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1FC6853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8A96EB" w14:textId="77777777" w:rsidR="008137F9" w:rsidRPr="008137F9" w:rsidRDefault="008137F9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742DC997" w14:textId="77777777" w:rsidR="00E84ED6" w:rsidRPr="008137F9" w:rsidRDefault="00000000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8"/>
          <w:szCs w:val="22"/>
        </w:rPr>
        <w:t>Part IV — Aegis Post-Quantum Cryptographic Core</w:t>
      </w:r>
    </w:p>
    <w:p w14:paraId="74FE9192" w14:textId="77777777" w:rsidR="008137F9" w:rsidRPr="008137F9" w:rsidRDefault="008137F9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  <w:sz w:val="18"/>
          <w:szCs w:val="22"/>
        </w:rPr>
      </w:pPr>
    </w:p>
    <w:p w14:paraId="1B9B9EB8" w14:textId="23CC7057" w:rsidR="00E84ED6" w:rsidRPr="008137F9" w:rsidRDefault="00000000" w:rsidP="00A5707D">
      <w:pPr>
        <w:pStyle w:val="ListParagraph"/>
        <w:numPr>
          <w:ilvl w:val="0"/>
          <w:numId w:val="36"/>
        </w:numPr>
        <w:pBdr>
          <w:left w:val="thinThickSmallGap" w:sz="18" w:space="4" w:color="256FD5"/>
        </w:pBdr>
        <w:spacing w:after="0" w:line="288" w:lineRule="auto"/>
        <w:ind w:left="450" w:hanging="450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4"/>
          <w:szCs w:val="22"/>
        </w:rPr>
        <w:t>Quantum Threat Model</w:t>
      </w:r>
    </w:p>
    <w:p w14:paraId="3C24ABDF" w14:textId="7B2B43BC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The Quantum Adversary as a Structural Assumption</w:t>
      </w:r>
    </w:p>
    <w:p w14:paraId="65E2583C" w14:textId="45D286F2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Catastrophic Failure Modes of Classical Public-Key Cryptography</w:t>
      </w:r>
    </w:p>
    <w:p w14:paraId="375FE7EA" w14:textId="388FD14C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Shor’s Algorithm and Identity Collapse</w:t>
      </w:r>
    </w:p>
    <w:p w14:paraId="7550C7FB" w14:textId="005D3338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Grover’s Algorithm and Structural Hash Degradation</w:t>
      </w:r>
    </w:p>
    <w:p w14:paraId="3714EF6E" w14:textId="03D29DF1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Harvest-Now-Degrade-Later as the Dominant Attack Model</w:t>
      </w:r>
    </w:p>
    <w:p w14:paraId="3932238E" w14:textId="4201D8FA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Asymmetric Risk Across System Components</w:t>
      </w:r>
    </w:p>
    <w:p w14:paraId="538ADB32" w14:textId="5BEDD206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Implications for Upgradeability and Governance</w:t>
      </w:r>
    </w:p>
    <w:p w14:paraId="1107FA7D" w14:textId="65F81694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Summary of Threat Model Commitments</w:t>
      </w:r>
    </w:p>
    <w:p w14:paraId="6639EDAB" w14:textId="77777777" w:rsidR="0010431A" w:rsidRPr="008137F9" w:rsidRDefault="0010431A" w:rsidP="00A5707D">
      <w:pPr>
        <w:pBdr>
          <w:left w:val="thinThickSmallGap" w:sz="18" w:space="4" w:color="256FD5"/>
        </w:pBdr>
        <w:tabs>
          <w:tab w:val="left" w:pos="1260"/>
        </w:tabs>
        <w:spacing w:after="0" w:line="288" w:lineRule="auto"/>
        <w:rPr>
          <w:rFonts w:ascii="Sora" w:hAnsi="Sora" w:cs="Sora"/>
        </w:rPr>
      </w:pPr>
    </w:p>
    <w:p w14:paraId="7A214168" w14:textId="12A57A06" w:rsidR="00E84ED6" w:rsidRPr="008137F9" w:rsidRDefault="00000000" w:rsidP="00A5707D">
      <w:pPr>
        <w:pStyle w:val="ListParagraph"/>
        <w:numPr>
          <w:ilvl w:val="0"/>
          <w:numId w:val="36"/>
        </w:numPr>
        <w:pBdr>
          <w:left w:val="thinThickSmallGap" w:sz="18" w:space="4" w:color="256FD5"/>
        </w:pBdr>
        <w:spacing w:after="0" w:line="288" w:lineRule="auto"/>
        <w:ind w:left="450" w:hanging="450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4"/>
          <w:szCs w:val="22"/>
        </w:rPr>
        <w:lastRenderedPageBreak/>
        <w:t>Aegis Architecture Overview</w:t>
      </w:r>
    </w:p>
    <w:p w14:paraId="68D7353B" w14:textId="4D9F1CE6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Cryptography as a First-Class Protocol Concern</w:t>
      </w:r>
    </w:p>
    <w:p w14:paraId="2321FB6A" w14:textId="6C2492E5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Aegis as a Jurisdictional Plane</w:t>
      </w:r>
    </w:p>
    <w:p w14:paraId="69B6E952" w14:textId="5224583F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Replacement, Not Augmentation, of Classical Cryptography</w:t>
      </w:r>
    </w:p>
    <w:p w14:paraId="2921EA7F" w14:textId="575A48DE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Identity Continuity Independent of Cryptographic Primitives</w:t>
      </w:r>
    </w:p>
    <w:p w14:paraId="152DDFB5" w14:textId="3DAA60A3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Cryptographic Lifecycle Enforcement</w:t>
      </w:r>
    </w:p>
    <w:p w14:paraId="1BEBE6DE" w14:textId="4C4A2DF2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Cryptographic Authority in Interoperability and Execution</w:t>
      </w:r>
    </w:p>
    <w:p w14:paraId="44048A65" w14:textId="54D189DC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Wallet Alignment and Boundary Enforcement</w:t>
      </w:r>
    </w:p>
    <w:p w14:paraId="7D3E23EC" w14:textId="05A29AD0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Cryptographic Agility Without Governance Collapse</w:t>
      </w:r>
    </w:p>
    <w:p w14:paraId="53F50FC4" w14:textId="4A19C187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Architectural Consequences</w:t>
      </w:r>
    </w:p>
    <w:p w14:paraId="340086E5" w14:textId="77777777" w:rsidR="0010431A" w:rsidRPr="008137F9" w:rsidRDefault="0010431A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</w:rPr>
      </w:pPr>
    </w:p>
    <w:p w14:paraId="7B6AB5C8" w14:textId="315FE068" w:rsidR="00E84ED6" w:rsidRPr="008137F9" w:rsidRDefault="00000000" w:rsidP="00A5707D">
      <w:pPr>
        <w:pStyle w:val="ListParagraph"/>
        <w:numPr>
          <w:ilvl w:val="0"/>
          <w:numId w:val="36"/>
        </w:numPr>
        <w:pBdr>
          <w:left w:val="thinThickSmallGap" w:sz="18" w:space="4" w:color="256FD5"/>
        </w:pBdr>
        <w:spacing w:after="0" w:line="288" w:lineRule="auto"/>
        <w:ind w:left="450" w:hanging="450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4"/>
          <w:szCs w:val="22"/>
        </w:rPr>
        <w:t>Cryptographic Primitives</w:t>
      </w:r>
    </w:p>
    <w:p w14:paraId="47CCA2DB" w14:textId="0C8746D4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Module-Lattice Digital Signatures (ML-DSA)</w:t>
      </w:r>
    </w:p>
    <w:p w14:paraId="1090864D" w14:textId="3CB4D87B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Module-Lattice Key Encapsulation (ML-KEM)</w:t>
      </w:r>
    </w:p>
    <w:p w14:paraId="137CEA2D" w14:textId="00E1B9A2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Hash Functions and Entropy Expansion</w:t>
      </w:r>
    </w:p>
    <w:p w14:paraId="3A308EA6" w14:textId="365F53F3" w:rsidR="00E84ED6" w:rsidRPr="008137F9" w:rsidRDefault="00000000" w:rsidP="00A5707D">
      <w:pPr>
        <w:pStyle w:val="ListParagraph"/>
        <w:numPr>
          <w:ilvl w:val="2"/>
          <w:numId w:val="36"/>
        </w:numPr>
        <w:pBdr>
          <w:left w:val="thinThickSmallGap" w:sz="18" w:space="4" w:color="256FD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Protocol-Critical Commitments</w:t>
      </w:r>
    </w:p>
    <w:p w14:paraId="73DD4906" w14:textId="02245C6F" w:rsidR="00E84ED6" w:rsidRPr="008137F9" w:rsidRDefault="00000000" w:rsidP="00A5707D">
      <w:pPr>
        <w:pStyle w:val="ListParagraph"/>
        <w:numPr>
          <w:ilvl w:val="2"/>
          <w:numId w:val="36"/>
        </w:numPr>
        <w:pBdr>
          <w:left w:val="thinThickSmallGap" w:sz="18" w:space="4" w:color="256FD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Interoperability and Compatibility Hashing</w:t>
      </w:r>
    </w:p>
    <w:p w14:paraId="0B475967" w14:textId="47FAC8EB" w:rsidR="00E84ED6" w:rsidRPr="008137F9" w:rsidRDefault="00000000" w:rsidP="00A5707D">
      <w:pPr>
        <w:pStyle w:val="ListParagraph"/>
        <w:numPr>
          <w:ilvl w:val="2"/>
          <w:numId w:val="36"/>
        </w:numPr>
        <w:pBdr>
          <w:left w:val="thinThickSmallGap" w:sz="18" w:space="4" w:color="256FD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Performance-Oriented and Local Integrity Hashing</w:t>
      </w:r>
    </w:p>
    <w:p w14:paraId="4B3D7F63" w14:textId="1A94AE80" w:rsidR="00E84ED6" w:rsidRPr="008137F9" w:rsidRDefault="00000000" w:rsidP="00A5707D">
      <w:pPr>
        <w:pStyle w:val="ListParagraph"/>
        <w:numPr>
          <w:ilvl w:val="2"/>
          <w:numId w:val="36"/>
        </w:numPr>
        <w:pBdr>
          <w:left w:val="thinThickSmallGap" w:sz="18" w:space="4" w:color="256FD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Entropy Conditioning and Expansion</w:t>
      </w:r>
    </w:p>
    <w:p w14:paraId="114CD0EF" w14:textId="54F71906" w:rsidR="00E84ED6" w:rsidRPr="008137F9" w:rsidRDefault="00000000" w:rsidP="00A5707D">
      <w:pPr>
        <w:pStyle w:val="ListParagraph"/>
        <w:numPr>
          <w:ilvl w:val="2"/>
          <w:numId w:val="36"/>
        </w:numPr>
        <w:pBdr>
          <w:left w:val="thinThickSmallGap" w:sz="18" w:space="4" w:color="256FD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Cryptographic Agility and Hash Governance</w:t>
      </w:r>
    </w:p>
    <w:p w14:paraId="4AF81DBE" w14:textId="2687E1AF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Primitive Interactions and Role Confinement</w:t>
      </w:r>
    </w:p>
    <w:p w14:paraId="2B99CF5A" w14:textId="45E9BCA2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Non-Goals and Explicit Exclusions</w:t>
      </w:r>
    </w:p>
    <w:p w14:paraId="23CB1C56" w14:textId="77777777" w:rsidR="0010431A" w:rsidRPr="008137F9" w:rsidRDefault="0010431A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</w:rPr>
      </w:pPr>
    </w:p>
    <w:p w14:paraId="46B4748E" w14:textId="241854A0" w:rsidR="00E84ED6" w:rsidRPr="008137F9" w:rsidRDefault="00000000" w:rsidP="00A5707D">
      <w:pPr>
        <w:pStyle w:val="ListParagraph"/>
        <w:numPr>
          <w:ilvl w:val="0"/>
          <w:numId w:val="36"/>
        </w:numPr>
        <w:pBdr>
          <w:left w:val="thinThickSmallGap" w:sz="18" w:space="4" w:color="256FD5"/>
        </w:pBdr>
        <w:spacing w:after="0" w:line="288" w:lineRule="auto"/>
        <w:ind w:left="450" w:hanging="450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4"/>
          <w:szCs w:val="22"/>
        </w:rPr>
        <w:t>Threshold Cryptography</w:t>
      </w:r>
    </w:p>
    <w:p w14:paraId="13E842A8" w14:textId="373C6824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Distributed Key Generation (DKG)</w:t>
      </w:r>
    </w:p>
    <w:p w14:paraId="5051DD0E" w14:textId="237401D3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Partial Signatures and Role-Bound Authorization</w:t>
      </w:r>
    </w:p>
    <w:p w14:paraId="6F9A3A80" w14:textId="3476BFD7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Aggregate Signature Construction</w:t>
      </w:r>
    </w:p>
    <w:p w14:paraId="0AC3273B" w14:textId="4AAA59D2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Verification, Accountability, and Cost Containment</w:t>
      </w:r>
    </w:p>
    <w:p w14:paraId="7BC4B71B" w14:textId="0444A868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Threshold Authority Across Protocol Domains</w:t>
      </w:r>
    </w:p>
    <w:p w14:paraId="44B17B3F" w14:textId="58FD4C76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Failure Modes and Containment</w:t>
      </w:r>
    </w:p>
    <w:p w14:paraId="5F51D515" w14:textId="77777777" w:rsidR="0010431A" w:rsidRPr="008137F9" w:rsidRDefault="0010431A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</w:rPr>
      </w:pPr>
    </w:p>
    <w:p w14:paraId="67D20410" w14:textId="3E5E643A" w:rsidR="00E84ED6" w:rsidRPr="008137F9" w:rsidRDefault="00000000" w:rsidP="00A5707D">
      <w:pPr>
        <w:pStyle w:val="ListParagraph"/>
        <w:numPr>
          <w:ilvl w:val="0"/>
          <w:numId w:val="36"/>
        </w:numPr>
        <w:pBdr>
          <w:left w:val="thinThickSmallGap" w:sz="18" w:space="4" w:color="256FD5"/>
        </w:pBdr>
        <w:spacing w:after="0" w:line="288" w:lineRule="auto"/>
        <w:ind w:left="450" w:hanging="450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4"/>
          <w:szCs w:val="22"/>
        </w:rPr>
        <w:t>Key Lifecycle Management</w:t>
      </w:r>
    </w:p>
    <w:p w14:paraId="7EF2D464" w14:textId="086B2AEE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Entropy Sources and Conditioning</w:t>
      </w:r>
    </w:p>
    <w:p w14:paraId="44CB06D3" w14:textId="125A9AB2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Key Generation and Role Binding</w:t>
      </w:r>
    </w:p>
    <w:p w14:paraId="3BD1A84A" w14:textId="03DF5BF8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Scheduled and Emergency Rotation</w:t>
      </w:r>
    </w:p>
    <w:p w14:paraId="7531FE57" w14:textId="2AD7ED18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Proof of Key Deactivation and Destruction</w:t>
      </w:r>
    </w:p>
    <w:p w14:paraId="19F7392F" w14:textId="38AF8DCE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Identity Continuity Across Key Evolution</w:t>
      </w:r>
    </w:p>
    <w:p w14:paraId="3C597101" w14:textId="41DFFABE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Lifecycle Governance and Auditability</w:t>
      </w:r>
    </w:p>
    <w:p w14:paraId="294B4B47" w14:textId="77777777" w:rsidR="0010431A" w:rsidRPr="008137F9" w:rsidRDefault="0010431A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</w:rPr>
      </w:pPr>
    </w:p>
    <w:p w14:paraId="4E50FE4B" w14:textId="3F5841C7" w:rsidR="00E84ED6" w:rsidRPr="008137F9" w:rsidRDefault="00000000" w:rsidP="00A5707D">
      <w:pPr>
        <w:pStyle w:val="ListParagraph"/>
        <w:numPr>
          <w:ilvl w:val="0"/>
          <w:numId w:val="36"/>
        </w:numPr>
        <w:pBdr>
          <w:left w:val="thinThickSmallGap" w:sz="18" w:space="4" w:color="256FD5"/>
        </w:pBdr>
        <w:spacing w:after="0" w:line="288" w:lineRule="auto"/>
        <w:ind w:left="450" w:hanging="450"/>
        <w:rPr>
          <w:rFonts w:ascii="Sora" w:hAnsi="Sora" w:cs="Sora"/>
          <w:sz w:val="18"/>
          <w:szCs w:val="22"/>
        </w:rPr>
      </w:pPr>
      <w:r w:rsidRPr="008137F9">
        <w:rPr>
          <w:rFonts w:ascii="Sora" w:hAnsi="Sora" w:cs="Sora"/>
          <w:b/>
          <w:color w:val="1A6FD4"/>
          <w:sz w:val="24"/>
          <w:szCs w:val="22"/>
        </w:rPr>
        <w:t>Quantum Randomness Beacon</w:t>
      </w:r>
    </w:p>
    <w:p w14:paraId="14384F4D" w14:textId="38155DD8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Beacon Construction and Authority Model</w:t>
      </w:r>
    </w:p>
    <w:p w14:paraId="4F46FE76" w14:textId="26BE04D5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Bias Resistance and Adversarial Constraints</w:t>
      </w:r>
    </w:p>
    <w:p w14:paraId="719CC543" w14:textId="62CC1F4A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Post-Quantum Considerations in Randomness</w:t>
      </w:r>
    </w:p>
    <w:p w14:paraId="264897B9" w14:textId="4BD957C3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Consumption and Domain Separation</w:t>
      </w:r>
    </w:p>
    <w:p w14:paraId="49F15BC3" w14:textId="6C08B3AC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Applications Across the Synergy Network</w:t>
      </w:r>
    </w:p>
    <w:p w14:paraId="4B5A3396" w14:textId="24E1B38A" w:rsidR="00E84ED6" w:rsidRPr="008137F9" w:rsidRDefault="00000000" w:rsidP="00A5707D">
      <w:pPr>
        <w:pStyle w:val="ListParagraph"/>
        <w:numPr>
          <w:ilvl w:val="1"/>
          <w:numId w:val="36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Failure Handling and Recovery</w:t>
      </w:r>
    </w:p>
    <w:p w14:paraId="30C6DD9B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21D50F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50A352" w14:textId="77777777" w:rsidR="008137F9" w:rsidRPr="008137F9" w:rsidRDefault="008137F9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0505505D" w14:textId="77777777" w:rsidR="00E84ED6" w:rsidRPr="008137F9" w:rsidRDefault="00000000" w:rsidP="00A5707D">
      <w:pPr>
        <w:pBdr>
          <w:left w:val="thinThickSmallGap" w:sz="18" w:space="4" w:color="95DCF7" w:themeColor="accent4" w:themeTint="66"/>
        </w:pBdr>
        <w:spacing w:after="0" w:line="288" w:lineRule="auto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8"/>
          <w:szCs w:val="22"/>
        </w:rPr>
        <w:t>Part V — Interoperability &amp; Execution Protocols</w:t>
      </w:r>
    </w:p>
    <w:p w14:paraId="3F2E2F06" w14:textId="77777777" w:rsidR="008137F9" w:rsidRDefault="008137F9" w:rsidP="00A5707D">
      <w:pPr>
        <w:pBdr>
          <w:left w:val="thinThickSmallGap" w:sz="18" w:space="4" w:color="95DCF7" w:themeColor="accent4" w:themeTint="66"/>
        </w:pBdr>
        <w:spacing w:after="0" w:line="288" w:lineRule="auto"/>
        <w:rPr>
          <w:rFonts w:ascii="Sora" w:hAnsi="Sora" w:cs="Sora"/>
          <w:b/>
          <w:color w:val="95DCF7" w:themeColor="accent4" w:themeTint="66"/>
          <w:sz w:val="24"/>
          <w:szCs w:val="22"/>
        </w:rPr>
      </w:pPr>
    </w:p>
    <w:p w14:paraId="37E8B476" w14:textId="41D2427C" w:rsidR="00E84ED6" w:rsidRPr="008137F9" w:rsidRDefault="00000000" w:rsidP="00A5707D">
      <w:pPr>
        <w:pStyle w:val="ListParagraph"/>
        <w:numPr>
          <w:ilvl w:val="0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Interoperability Problem Definition</w:t>
      </w:r>
    </w:p>
    <w:p w14:paraId="755FE0F1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17.1 Failures of Bridge-Based Systems</w:t>
      </w:r>
    </w:p>
    <w:p w14:paraId="7A4561BA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17.2 Wrapped Asset Risk and Liquidity Fragmentation</w:t>
      </w:r>
    </w:p>
    <w:p w14:paraId="52C3173A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17.3 Why Deterministic Proofs Matter</w:t>
      </w:r>
    </w:p>
    <w:p w14:paraId="215EF340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17.4 Interoperability as Authority Propagation, Not Asset Movement</w:t>
      </w:r>
    </w:p>
    <w:p w14:paraId="52A6964C" w14:textId="77777777" w:rsidR="00E84ED6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17.5 Non-Negotiable Constraints for Synergy Interoperability</w:t>
      </w:r>
    </w:p>
    <w:p w14:paraId="42D315DA" w14:textId="77777777" w:rsidR="00EB6A4D" w:rsidRPr="008137F9" w:rsidRDefault="00EB6A4D" w:rsidP="00EB6A4D">
      <w:pPr>
        <w:pStyle w:val="ListParagraph"/>
        <w:pBdr>
          <w:left w:val="thinThickSmallGap" w:sz="18" w:space="4" w:color="95DCF7" w:themeColor="accent4" w:themeTint="66"/>
        </w:pBdr>
        <w:spacing w:after="0" w:line="288" w:lineRule="auto"/>
        <w:ind w:left="0"/>
        <w:rPr>
          <w:rFonts w:ascii="Sora" w:hAnsi="Sora" w:cs="Sora"/>
        </w:rPr>
      </w:pPr>
    </w:p>
    <w:p w14:paraId="5BE0B65A" w14:textId="5FF32F1E" w:rsidR="00E84ED6" w:rsidRPr="008137F9" w:rsidRDefault="00000000" w:rsidP="00A5707D">
      <w:pPr>
        <w:pStyle w:val="ListParagraph"/>
        <w:numPr>
          <w:ilvl w:val="0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SXCP — Synergy Cross-Chain Protocol</w:t>
      </w:r>
    </w:p>
    <w:p w14:paraId="56C0853E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18.1 SXCP Architectural Overview</w:t>
      </w:r>
    </w:p>
    <w:p w14:paraId="32C4809A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18.1.1 Bridge-less Design Philosophy</w:t>
      </w:r>
    </w:p>
    <w:p w14:paraId="37866F0F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18.1.2 Cross-Chain Intent Model</w:t>
      </w:r>
    </w:p>
    <w:p w14:paraId="3B5F677E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18.1.3 Deterministic Verification and Attestation</w:t>
      </w:r>
    </w:p>
    <w:p w14:paraId="56122CD5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18.2 Deterministic Attestation and State Proofs</w:t>
      </w:r>
    </w:p>
    <w:p w14:paraId="124EBBFA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18.2.1 Merkle Proof Construction</w:t>
      </w:r>
    </w:p>
    <w:p w14:paraId="718E1C11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18.2.2 Chain-Specific Finality Models</w:t>
      </w:r>
    </w:p>
    <w:p w14:paraId="73D7A57E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18.2.3 Reorganization Handling</w:t>
      </w:r>
    </w:p>
    <w:p w14:paraId="32F4D394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18.2.4 Attestation Context and Scope Binding</w:t>
      </w:r>
    </w:p>
    <w:p w14:paraId="75659188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18.2.5 Determinism as a Composability Requirement</w:t>
      </w:r>
    </w:p>
    <w:p w14:paraId="548CF428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18.3 Atomic Swap Mode</w:t>
      </w:r>
    </w:p>
    <w:p w14:paraId="3E7F95FF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18.3.1 Trust-Minimized Asset Exchange</w:t>
      </w:r>
    </w:p>
    <w:p w14:paraId="3FAA2DF4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18.3.2 Failure Atomicity</w:t>
      </w:r>
    </w:p>
    <w:p w14:paraId="7EB1CD11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18.3.3 Liveness Considerations</w:t>
      </w:r>
    </w:p>
    <w:p w14:paraId="061506CE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18.3.4 Authority Synchronization and Conditional Execution</w:t>
      </w:r>
    </w:p>
    <w:p w14:paraId="6FB2C973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18.3.5 Interaction with Wallets, Policy, and Recovery</w:t>
      </w:r>
    </w:p>
    <w:p w14:paraId="38E73EF5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18.4 Threshold Attestation Mode</w:t>
      </w:r>
    </w:p>
    <w:p w14:paraId="1A67125A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18.4.1 MPC / Threshold Authorization Semantics</w:t>
      </w:r>
    </w:p>
    <w:p w14:paraId="7F37B5E6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18.4.2 Custody Without Control</w:t>
      </w:r>
    </w:p>
    <w:p w14:paraId="174A2308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18.4.3 Adversarial Model and Collusion Resistance</w:t>
      </w:r>
    </w:p>
    <w:p w14:paraId="122EA1BB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18.4.4 Throughput, Latency, and Safety Trade-offs</w:t>
      </w:r>
    </w:p>
    <w:p w14:paraId="21FF42C6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18.4.5 Relationship to Governance and Network Authority</w:t>
      </w:r>
    </w:p>
    <w:p w14:paraId="58B1767A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18.5 Relayer Network and Witness Registries</w:t>
      </w:r>
    </w:p>
    <w:p w14:paraId="2B1B0A47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18.5.1 Admission, Staking, and Probation</w:t>
      </w:r>
    </w:p>
    <w:p w14:paraId="4766051B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18.5.2 Gossip, Message Propagation, and Validation</w:t>
      </w:r>
    </w:p>
    <w:p w14:paraId="2FDEC94E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18.5.3 Byzantine Detection and Collusion Analysis</w:t>
      </w:r>
    </w:p>
    <w:p w14:paraId="10DD8FC7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18.5.4 Witness Registry Structures</w:t>
      </w:r>
    </w:p>
    <w:p w14:paraId="1EE181FD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18.5.5 Reputation, Slashing, and Appeals</w:t>
      </w:r>
    </w:p>
    <w:p w14:paraId="4C447F55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18.5.6 Audit Trails and Observability</w:t>
      </w:r>
    </w:p>
    <w:p w14:paraId="7AD5B119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18.6 SXCP Security Properties</w:t>
      </w:r>
    </w:p>
    <w:p w14:paraId="72F80863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18.6.1 Safety Guarantees</w:t>
      </w:r>
    </w:p>
    <w:p w14:paraId="3066A4FE" w14:textId="77777777" w:rsidR="00E84ED6" w:rsidRPr="008137F9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18.6.2 Liveness Guarantees</w:t>
      </w:r>
    </w:p>
    <w:p w14:paraId="6CD474D2" w14:textId="77777777" w:rsidR="00E84ED6" w:rsidRPr="00EB6A4D" w:rsidRDefault="00000000" w:rsidP="00EB6A4D">
      <w:pPr>
        <w:pStyle w:val="ListParagraph"/>
        <w:numPr>
          <w:ilvl w:val="2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18.6.3 Economic Attack Resistance</w:t>
      </w:r>
    </w:p>
    <w:p w14:paraId="344D278E" w14:textId="77777777" w:rsidR="00EB6A4D" w:rsidRPr="008137F9" w:rsidRDefault="00EB6A4D" w:rsidP="00EB6A4D">
      <w:pPr>
        <w:pStyle w:val="ListParagraph"/>
        <w:pBdr>
          <w:left w:val="thinThickSmallGap" w:sz="18" w:space="4" w:color="95DCF7" w:themeColor="accent4" w:themeTint="66"/>
        </w:pBdr>
        <w:spacing w:after="0" w:line="288" w:lineRule="auto"/>
        <w:ind w:left="0"/>
        <w:rPr>
          <w:rFonts w:ascii="Sora" w:hAnsi="Sora" w:cs="Sora"/>
        </w:rPr>
      </w:pPr>
    </w:p>
    <w:p w14:paraId="2D92803F" w14:textId="04A4A8E1" w:rsidR="00E84ED6" w:rsidRPr="008137F9" w:rsidRDefault="00000000" w:rsidP="00A5707D">
      <w:pPr>
        <w:pStyle w:val="ListParagraph"/>
        <w:numPr>
          <w:ilvl w:val="0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SCETP — Same-Chain External Transfer Protocol</w:t>
      </w:r>
    </w:p>
    <w:p w14:paraId="684EB033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19.1 The Hidden Complexity of “Same-Chain” Actions</w:t>
      </w:r>
    </w:p>
    <w:p w14:paraId="2DCA8106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19.2 Authority Ingress as a Protocol Boundary</w:t>
      </w:r>
    </w:p>
    <w:p w14:paraId="4CC49D9E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lastRenderedPageBreak/>
        <w:t>19.3 Identity-Anchored Authorization Without Key Exposure</w:t>
      </w:r>
    </w:p>
    <w:p w14:paraId="2DDF9974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19.4 Policy Enforcement as a Pre-Execution Invariant</w:t>
      </w:r>
    </w:p>
    <w:p w14:paraId="760ED5EC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19.5 Observability, Receipts, and Post-Hoc Verifiability</w:t>
      </w:r>
    </w:p>
    <w:p w14:paraId="3231B652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19.6 Relationship to SXCP and Cross-Domain Symmetry</w:t>
      </w:r>
    </w:p>
    <w:p w14:paraId="382C3DBC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19.7 Failure Modes and Containment</w:t>
      </w:r>
    </w:p>
    <w:p w14:paraId="144915E3" w14:textId="77777777" w:rsidR="00E84ED6" w:rsidRPr="008137F9" w:rsidRDefault="00000000" w:rsidP="00EB6A4D">
      <w:pPr>
        <w:pStyle w:val="ListParagraph"/>
        <w:numPr>
          <w:ilvl w:val="1"/>
          <w:numId w:val="45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19.8 Architectural and Patent-Relevant Consequences</w:t>
      </w:r>
    </w:p>
    <w:p w14:paraId="3B04D913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76E3D23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A89A4A" w14:textId="77777777" w:rsidR="008137F9" w:rsidRPr="008137F9" w:rsidRDefault="008137F9" w:rsidP="00A5707D">
      <w:pPr>
        <w:spacing w:after="0" w:line="288" w:lineRule="auto"/>
        <w:ind w:right="-180"/>
        <w:rPr>
          <w:rFonts w:ascii="Sora" w:hAnsi="Sora" w:cs="Sora"/>
        </w:rPr>
      </w:pPr>
    </w:p>
    <w:p w14:paraId="7A830133" w14:textId="77777777" w:rsidR="00E84ED6" w:rsidRPr="008137F9" w:rsidRDefault="00000000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8"/>
          <w:szCs w:val="22"/>
        </w:rPr>
        <w:t>Part VI — Smart-Contract Language &amp; Execution</w:t>
      </w:r>
    </w:p>
    <w:p w14:paraId="6F380A09" w14:textId="77777777" w:rsidR="008137F9" w:rsidRDefault="008137F9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</w:rPr>
      </w:pPr>
    </w:p>
    <w:p w14:paraId="35526C25" w14:textId="2AE6AA4E" w:rsidR="008137F9" w:rsidRPr="00A5707D" w:rsidRDefault="00A5707D" w:rsidP="00A5707D">
      <w:pPr>
        <w:pStyle w:val="ListParagraph"/>
        <w:numPr>
          <w:ilvl w:val="0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0"/>
        <w:rPr>
          <w:rFonts w:ascii="Sora" w:hAnsi="Sora" w:cs="Sora"/>
          <w:b/>
          <w:bCs/>
          <w:color w:val="8DD873" w:themeColor="accent6" w:themeTint="99"/>
          <w:sz w:val="24"/>
          <w:szCs w:val="36"/>
        </w:rPr>
      </w:pPr>
      <w:r w:rsidRPr="00A5707D">
        <w:rPr>
          <w:rFonts w:ascii="Sora" w:hAnsi="Sora" w:cs="Sora"/>
          <w:b/>
          <w:bCs/>
          <w:color w:val="8DD873" w:themeColor="accent6" w:themeTint="99"/>
          <w:sz w:val="24"/>
          <w:szCs w:val="36"/>
        </w:rPr>
        <w:t>SynQ</w:t>
      </w:r>
      <w:r>
        <w:rPr>
          <w:rFonts w:ascii="Sora" w:hAnsi="Sora" w:cs="Sora"/>
          <w:b/>
          <w:bCs/>
          <w:color w:val="8DD873" w:themeColor="accent6" w:themeTint="99"/>
          <w:sz w:val="24"/>
          <w:szCs w:val="36"/>
        </w:rPr>
        <w:t>:</w:t>
      </w:r>
      <w:r w:rsidRPr="00A5707D">
        <w:rPr>
          <w:rFonts w:ascii="Sora" w:hAnsi="Sora" w:cs="Sora"/>
          <w:b/>
          <w:bCs/>
          <w:color w:val="8DD873" w:themeColor="accent6" w:themeTint="99"/>
          <w:sz w:val="24"/>
          <w:szCs w:val="36"/>
        </w:rPr>
        <w:t xml:space="preserve"> Smart Contract Language &amp; Virtual Machine</w:t>
      </w:r>
      <w:r w:rsidR="008137F9" w:rsidRPr="00A5707D">
        <w:rPr>
          <w:rFonts w:ascii="Sora" w:hAnsi="Sora" w:cs="Sora"/>
          <w:b/>
          <w:bCs/>
          <w:color w:val="8DD873" w:themeColor="accent6" w:themeTint="99"/>
          <w:sz w:val="24"/>
          <w:szCs w:val="36"/>
        </w:rPr>
        <w:t xml:space="preserve"> </w:t>
      </w:r>
    </w:p>
    <w:p w14:paraId="0ED1EAF4" w14:textId="53E5E36B" w:rsidR="00E84ED6" w:rsidRPr="008137F9" w:rsidRDefault="00000000" w:rsidP="00EB6A4D">
      <w:pPr>
        <w:pStyle w:val="ListParagraph"/>
        <w:numPr>
          <w:ilvl w:val="1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20.1 Motivation for a New Execution Environment</w:t>
      </w:r>
    </w:p>
    <w:p w14:paraId="262F5BFF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20.1.1 Limitations of EVM and WASM</w:t>
      </w:r>
    </w:p>
    <w:p w14:paraId="01E918D0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20.1.2 Quantum-Unsafe Contract Models</w:t>
      </w:r>
    </w:p>
    <w:p w14:paraId="66698880" w14:textId="77777777" w:rsidR="00E84ED6" w:rsidRPr="008137F9" w:rsidRDefault="00000000" w:rsidP="00EB6A4D">
      <w:pPr>
        <w:pStyle w:val="ListParagraph"/>
        <w:numPr>
          <w:ilvl w:val="1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20.2 SynQ Language Design</w:t>
      </w:r>
    </w:p>
    <w:p w14:paraId="79A68565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20.2.1 Syntax and Semantics</w:t>
      </w:r>
    </w:p>
    <w:p w14:paraId="04585DF2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20.2.2 Native Post-Quantum Cryptographic Primitives</w:t>
      </w:r>
    </w:p>
    <w:p w14:paraId="4D18AFC1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20.2.3 Deterministic Execution Model</w:t>
      </w:r>
    </w:p>
    <w:p w14:paraId="471B6AB6" w14:textId="77777777" w:rsidR="00E84ED6" w:rsidRPr="008137F9" w:rsidRDefault="00000000" w:rsidP="00EB6A4D">
      <w:pPr>
        <w:pStyle w:val="ListParagraph"/>
        <w:numPr>
          <w:ilvl w:val="1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20.4 Formal Verification Framework</w:t>
      </w:r>
    </w:p>
    <w:p w14:paraId="01D99BAB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20.4.1 Specification Language</w:t>
      </w:r>
    </w:p>
    <w:p w14:paraId="1435908B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20.4.2 Compile-Time Safety Guarantees</w:t>
      </w:r>
    </w:p>
    <w:p w14:paraId="65F6D86C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20.4.3 Proving Contract Correctness</w:t>
      </w:r>
    </w:p>
    <w:p w14:paraId="49D9935B" w14:textId="77777777" w:rsidR="00E84ED6" w:rsidRPr="008137F9" w:rsidRDefault="00000000" w:rsidP="00EB6A4D">
      <w:pPr>
        <w:pStyle w:val="ListParagraph"/>
        <w:numPr>
          <w:ilvl w:val="1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20.5 Cross-Chain and Identity-Aware Contracts</w:t>
      </w:r>
    </w:p>
    <w:p w14:paraId="3AF6E805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20.5.1 Native SXCP Integration</w:t>
      </w:r>
    </w:p>
    <w:p w14:paraId="2D2FD91D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20.5.2 SCETP Interaction Semantics</w:t>
      </w:r>
    </w:p>
    <w:p w14:paraId="1FA90A73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20.5.3 UMA-Based Authorization</w:t>
      </w:r>
    </w:p>
    <w:p w14:paraId="33029A3F" w14:textId="77777777" w:rsidR="00E84ED6" w:rsidRPr="008137F9" w:rsidRDefault="00000000" w:rsidP="00EB6A4D">
      <w:pPr>
        <w:pStyle w:val="ListParagraph"/>
        <w:numPr>
          <w:ilvl w:val="2"/>
          <w:numId w:val="47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20.5.4 Atomic Multi-Chain Logic</w:t>
      </w:r>
    </w:p>
    <w:p w14:paraId="5548BAB4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10E102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4F0D5B" w14:textId="77777777" w:rsidR="00A5707D" w:rsidRPr="008137F9" w:rsidRDefault="00A5707D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1D9638CA" w14:textId="77777777" w:rsidR="00E84ED6" w:rsidRPr="00A5707D" w:rsidRDefault="00000000" w:rsidP="00A5707D">
      <w:p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color w:val="A02B93" w:themeColor="accent5"/>
        </w:rPr>
      </w:pPr>
      <w:r w:rsidRPr="00A5707D">
        <w:rPr>
          <w:rFonts w:ascii="Sora" w:hAnsi="Sora" w:cs="Sora"/>
          <w:b/>
          <w:color w:val="A02B93" w:themeColor="accent5"/>
          <w:sz w:val="32"/>
        </w:rPr>
        <w:t>Part VII — Synergy Wallet Architecture</w:t>
      </w:r>
    </w:p>
    <w:p w14:paraId="37EA8DE4" w14:textId="77777777" w:rsidR="00EB6A4D" w:rsidRP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  <w:color w:val="A02B93" w:themeColor="accent5"/>
          <w:sz w:val="18"/>
          <w:szCs w:val="22"/>
        </w:rPr>
      </w:pPr>
    </w:p>
    <w:p w14:paraId="270D7234" w14:textId="673D5B75" w:rsidR="00E84ED6" w:rsidRPr="00A5707D" w:rsidRDefault="00000000" w:rsidP="00A5707D">
      <w:pPr>
        <w:pStyle w:val="ListParagraph"/>
        <w:numPr>
          <w:ilvl w:val="0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color w:val="A02B93" w:themeColor="accent5"/>
          <w:sz w:val="18"/>
          <w:szCs w:val="22"/>
        </w:rPr>
      </w:pPr>
      <w:r w:rsidRPr="00A5707D">
        <w:rPr>
          <w:rFonts w:ascii="Sora" w:hAnsi="Sora" w:cs="Sora"/>
          <w:b/>
          <w:color w:val="A02B93" w:themeColor="accent5"/>
          <w:sz w:val="24"/>
          <w:szCs w:val="22"/>
        </w:rPr>
        <w:t>Wallet as a Protocol Component (Not an App)</w:t>
      </w:r>
    </w:p>
    <w:p w14:paraId="379EBD5E" w14:textId="77777777" w:rsidR="00EB6A4D" w:rsidRP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  <w:color w:val="A02B93" w:themeColor="accent5"/>
          <w:sz w:val="18"/>
          <w:szCs w:val="22"/>
        </w:rPr>
      </w:pPr>
    </w:p>
    <w:p w14:paraId="49E3000B" w14:textId="6E9079D4" w:rsidR="00E84ED6" w:rsidRPr="00A5707D" w:rsidRDefault="00000000" w:rsidP="00A5707D">
      <w:pPr>
        <w:pStyle w:val="ListParagraph"/>
        <w:numPr>
          <w:ilvl w:val="0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color w:val="A02B93" w:themeColor="accent5"/>
          <w:sz w:val="18"/>
          <w:szCs w:val="22"/>
        </w:rPr>
      </w:pPr>
      <w:r w:rsidRPr="00A5707D">
        <w:rPr>
          <w:rFonts w:ascii="Sora" w:hAnsi="Sora" w:cs="Sora"/>
          <w:b/>
          <w:color w:val="A02B93" w:themeColor="accent5"/>
          <w:sz w:val="24"/>
          <w:szCs w:val="22"/>
        </w:rPr>
        <w:t>Synergy Wallet Three-Plane Model</w:t>
      </w:r>
    </w:p>
    <w:p w14:paraId="248586F5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22.1 Identity Plane</w:t>
      </w:r>
    </w:p>
    <w:p w14:paraId="31971A21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22.2 Routing Plane</w:t>
      </w:r>
    </w:p>
    <w:p w14:paraId="0CD23584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22.3 Execution Plane</w:t>
      </w:r>
    </w:p>
    <w:p w14:paraId="775BAE0A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22.4 Plane Interaction and Failure Containment</w:t>
      </w:r>
    </w:p>
    <w:p w14:paraId="3DDECE0B" w14:textId="77777777" w:rsidR="00EB6A4D" w:rsidRP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  <w:color w:val="A02B93" w:themeColor="accent5"/>
          <w:sz w:val="18"/>
          <w:szCs w:val="22"/>
        </w:rPr>
      </w:pPr>
    </w:p>
    <w:p w14:paraId="1330B277" w14:textId="2B357BE5" w:rsidR="00E84ED6" w:rsidRPr="00A5707D" w:rsidRDefault="00000000" w:rsidP="00A5707D">
      <w:pPr>
        <w:pStyle w:val="ListParagraph"/>
        <w:numPr>
          <w:ilvl w:val="0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color w:val="A02B93" w:themeColor="accent5"/>
          <w:sz w:val="18"/>
          <w:szCs w:val="22"/>
        </w:rPr>
      </w:pPr>
      <w:r w:rsidRPr="00A5707D">
        <w:rPr>
          <w:rFonts w:ascii="Sora" w:hAnsi="Sora" w:cs="Sora"/>
          <w:b/>
          <w:color w:val="A02B93" w:themeColor="accent5"/>
          <w:sz w:val="24"/>
          <w:szCs w:val="22"/>
        </w:rPr>
        <w:t>Root Secret &amp; Cryptographic Isolation</w:t>
      </w:r>
    </w:p>
    <w:p w14:paraId="4E3B4A3C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23.1 Domain Separation</w:t>
      </w:r>
    </w:p>
    <w:p w14:paraId="539BB2D1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23.2 Deterministic Multi-Curve Derivation</w:t>
      </w:r>
    </w:p>
    <w:p w14:paraId="1727DFA8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23.3 Generational Isolation</w:t>
      </w:r>
    </w:p>
    <w:p w14:paraId="5C2DEEF2" w14:textId="77777777" w:rsidR="00EB6A4D" w:rsidRP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  <w:color w:val="A02B93" w:themeColor="accent5"/>
          <w:sz w:val="18"/>
          <w:szCs w:val="22"/>
        </w:rPr>
      </w:pPr>
    </w:p>
    <w:p w14:paraId="6FBC00CD" w14:textId="27936246" w:rsidR="00E84ED6" w:rsidRPr="00A5707D" w:rsidRDefault="00000000" w:rsidP="00A5707D">
      <w:pPr>
        <w:pStyle w:val="ListParagraph"/>
        <w:numPr>
          <w:ilvl w:val="0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color w:val="A02B93" w:themeColor="accent5"/>
          <w:sz w:val="18"/>
          <w:szCs w:val="22"/>
        </w:rPr>
      </w:pPr>
      <w:r w:rsidRPr="00A5707D">
        <w:rPr>
          <w:rFonts w:ascii="Sora" w:hAnsi="Sora" w:cs="Sora"/>
          <w:b/>
          <w:color w:val="A02B93" w:themeColor="accent5"/>
          <w:sz w:val="24"/>
          <w:szCs w:val="22"/>
        </w:rPr>
        <w:t>Recovery Without Seed Reconstruction</w:t>
      </w:r>
    </w:p>
    <w:p w14:paraId="1A77B156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24.1 Identity-Anchored Recovery</w:t>
      </w:r>
    </w:p>
    <w:p w14:paraId="7CDAE344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24.2 Guardians, Quorums, and Time-Locks</w:t>
      </w:r>
    </w:p>
    <w:p w14:paraId="744D9C4A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lastRenderedPageBreak/>
        <w:t>24.3 Recovery State Machine</w:t>
      </w:r>
    </w:p>
    <w:p w14:paraId="6071B4FF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24.4 Explicit Limits of Recovery</w:t>
      </w:r>
    </w:p>
    <w:p w14:paraId="21FB1A71" w14:textId="77777777" w:rsidR="00EB6A4D" w:rsidRP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  <w:color w:val="A02B93" w:themeColor="accent5"/>
          <w:sz w:val="18"/>
          <w:szCs w:val="22"/>
        </w:rPr>
      </w:pPr>
    </w:p>
    <w:p w14:paraId="05398D0E" w14:textId="693499BF" w:rsidR="00E84ED6" w:rsidRPr="00A5707D" w:rsidRDefault="00000000" w:rsidP="00A5707D">
      <w:pPr>
        <w:pStyle w:val="ListParagraph"/>
        <w:numPr>
          <w:ilvl w:val="0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color w:val="A02B93" w:themeColor="accent5"/>
          <w:sz w:val="18"/>
          <w:szCs w:val="22"/>
        </w:rPr>
      </w:pPr>
      <w:r w:rsidRPr="00A5707D">
        <w:rPr>
          <w:rFonts w:ascii="Sora" w:hAnsi="Sora" w:cs="Sora"/>
          <w:b/>
          <w:color w:val="A02B93" w:themeColor="accent5"/>
          <w:sz w:val="24"/>
          <w:szCs w:val="22"/>
        </w:rPr>
        <w:t>Local Policy Engine</w:t>
      </w:r>
    </w:p>
    <w:p w14:paraId="0BE51394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25.1 Policy as a Hard Pre-Signature Gate</w:t>
      </w:r>
    </w:p>
    <w:p w14:paraId="6E2CBECC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25.2 Identity-Governed Policy</w:t>
      </w:r>
    </w:p>
    <w:p w14:paraId="45A0947E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25.3 Failure Containment</w:t>
      </w:r>
    </w:p>
    <w:p w14:paraId="20CB6158" w14:textId="77777777" w:rsidR="00EB6A4D" w:rsidRP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  <w:color w:val="A02B93" w:themeColor="accent5"/>
          <w:sz w:val="18"/>
          <w:szCs w:val="22"/>
        </w:rPr>
      </w:pPr>
    </w:p>
    <w:p w14:paraId="3C6D6D55" w14:textId="04E3589E" w:rsidR="00E84ED6" w:rsidRPr="00A5707D" w:rsidRDefault="00000000" w:rsidP="00A5707D">
      <w:pPr>
        <w:pStyle w:val="ListParagraph"/>
        <w:numPr>
          <w:ilvl w:val="0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color w:val="A02B93" w:themeColor="accent5"/>
          <w:sz w:val="18"/>
          <w:szCs w:val="22"/>
        </w:rPr>
      </w:pPr>
      <w:r w:rsidRPr="00A5707D">
        <w:rPr>
          <w:rFonts w:ascii="Sora" w:hAnsi="Sora" w:cs="Sora"/>
          <w:b/>
          <w:color w:val="A02B93" w:themeColor="accent5"/>
          <w:sz w:val="24"/>
          <w:szCs w:val="22"/>
        </w:rPr>
        <w:t>Wallet-Level Post-Quantum Architecture</w:t>
      </w:r>
    </w:p>
    <w:p w14:paraId="4D081B43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26.1 Parallel PQC Authority</w:t>
      </w:r>
    </w:p>
    <w:p w14:paraId="4B0ABAD2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26.2 Hybrid Verification</w:t>
      </w:r>
    </w:p>
    <w:p w14:paraId="75ADF030" w14:textId="77777777" w:rsidR="00E84ED6" w:rsidRPr="00A5707D" w:rsidRDefault="00000000" w:rsidP="00EB6A4D">
      <w:pPr>
        <w:pStyle w:val="ListParagraph"/>
        <w:numPr>
          <w:ilvl w:val="1"/>
          <w:numId w:val="51"/>
        </w:numPr>
        <w:pBdr>
          <w:left w:val="thinThickSmallGap" w:sz="18" w:space="4" w:color="A02B93" w:themeColor="accent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26.3 Forward Migration Strategy</w:t>
      </w:r>
    </w:p>
    <w:p w14:paraId="4B69AA1F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70F259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84E7A1" w14:textId="77777777" w:rsidR="00A5707D" w:rsidRPr="008137F9" w:rsidRDefault="00A5707D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50B0A041" w14:textId="77777777" w:rsidR="00E84ED6" w:rsidRPr="00EB6A4D" w:rsidRDefault="00000000" w:rsidP="00A5707D">
      <w:pPr>
        <w:pBdr>
          <w:left w:val="thinThickSmallGap" w:sz="18" w:space="4" w:color="256FD5"/>
        </w:pBdr>
        <w:spacing w:after="0" w:line="288" w:lineRule="auto"/>
        <w:rPr>
          <w:rFonts w:ascii="Sora" w:hAnsi="Sora" w:cs="Sora"/>
          <w:sz w:val="18"/>
          <w:szCs w:val="22"/>
        </w:rPr>
      </w:pPr>
      <w:r w:rsidRPr="00EB6A4D">
        <w:rPr>
          <w:rFonts w:ascii="Sora" w:hAnsi="Sora" w:cs="Sora"/>
          <w:b/>
          <w:color w:val="1A6FD4"/>
          <w:sz w:val="28"/>
          <w:szCs w:val="22"/>
        </w:rPr>
        <w:t>Part VIII — Governance, Economics, and Operations</w:t>
      </w:r>
    </w:p>
    <w:p w14:paraId="21B7A096" w14:textId="77777777" w:rsidR="00EB6A4D" w:rsidRPr="00EB6A4D" w:rsidRDefault="00EB6A4D" w:rsidP="00EB6A4D">
      <w:pPr>
        <w:pStyle w:val="ListParagraph"/>
        <w:pBdr>
          <w:left w:val="thinThickSmallGap" w:sz="18" w:space="4" w:color="256FD5"/>
        </w:pBdr>
        <w:spacing w:after="0" w:line="288" w:lineRule="auto"/>
        <w:ind w:left="0"/>
        <w:rPr>
          <w:rFonts w:ascii="Sora" w:hAnsi="Sora" w:cs="Sora"/>
        </w:rPr>
      </w:pPr>
    </w:p>
    <w:p w14:paraId="2300C8C3" w14:textId="6476195B" w:rsidR="00E84ED6" w:rsidRPr="00EB6A4D" w:rsidRDefault="00000000" w:rsidP="00A5707D">
      <w:pPr>
        <w:pStyle w:val="ListParagraph"/>
        <w:numPr>
          <w:ilvl w:val="0"/>
          <w:numId w:val="49"/>
        </w:numPr>
        <w:pBdr>
          <w:left w:val="thinThickSmallGap" w:sz="18" w:space="4" w:color="256FD5"/>
        </w:pBdr>
        <w:spacing w:after="0" w:line="288" w:lineRule="auto"/>
        <w:ind w:left="0" w:firstLine="0"/>
        <w:rPr>
          <w:rFonts w:ascii="Sora" w:hAnsi="Sora" w:cs="Sora"/>
          <w:sz w:val="18"/>
          <w:szCs w:val="22"/>
        </w:rPr>
      </w:pPr>
      <w:r w:rsidRPr="00EB6A4D">
        <w:rPr>
          <w:rFonts w:ascii="Sora" w:hAnsi="Sora" w:cs="Sora"/>
          <w:b/>
          <w:color w:val="1A6FD4"/>
          <w:sz w:val="24"/>
          <w:szCs w:val="22"/>
        </w:rPr>
        <w:t>27. Synergy DAO</w:t>
      </w:r>
    </w:p>
    <w:p w14:paraId="7022B0F0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27.1 Governance Philosophy</w:t>
      </w:r>
    </w:p>
    <w:p w14:paraId="7DEAC7B1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27.2 Synergy Score–Weighted Governance</w:t>
      </w:r>
    </w:p>
    <w:p w14:paraId="32FBCFB5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27.3 Proposal Types and Authority Scope</w:t>
      </w:r>
    </w:p>
    <w:p w14:paraId="015C16B8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27.4 Governance Execution and Enforcement</w:t>
      </w:r>
    </w:p>
    <w:p w14:paraId="44E03AA7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27.5 Transparency, Auditability, and Historical Integrity</w:t>
      </w:r>
    </w:p>
    <w:p w14:paraId="1C2FFB08" w14:textId="77777777" w:rsidR="00EB6A4D" w:rsidRPr="00EB6A4D" w:rsidRDefault="00EB6A4D" w:rsidP="00EB6A4D">
      <w:pPr>
        <w:pStyle w:val="ListParagraph"/>
        <w:pBdr>
          <w:left w:val="thinThickSmallGap" w:sz="18" w:space="4" w:color="256FD5"/>
        </w:pBdr>
        <w:spacing w:after="0" w:line="288" w:lineRule="auto"/>
        <w:ind w:left="0"/>
        <w:rPr>
          <w:rFonts w:ascii="Sora" w:hAnsi="Sora" w:cs="Sora"/>
        </w:rPr>
      </w:pPr>
    </w:p>
    <w:p w14:paraId="69370025" w14:textId="1C985CE2" w:rsidR="00E84ED6" w:rsidRPr="00EB6A4D" w:rsidRDefault="00000000" w:rsidP="00A5707D">
      <w:pPr>
        <w:pStyle w:val="ListParagraph"/>
        <w:numPr>
          <w:ilvl w:val="0"/>
          <w:numId w:val="49"/>
        </w:numPr>
        <w:pBdr>
          <w:left w:val="thinThickSmallGap" w:sz="18" w:space="4" w:color="256FD5"/>
        </w:pBdr>
        <w:spacing w:after="0" w:line="288" w:lineRule="auto"/>
        <w:ind w:left="0" w:firstLine="0"/>
        <w:rPr>
          <w:rFonts w:ascii="Sora" w:hAnsi="Sora" w:cs="Sora"/>
          <w:sz w:val="18"/>
          <w:szCs w:val="22"/>
        </w:rPr>
      </w:pPr>
      <w:r w:rsidRPr="00EB6A4D">
        <w:rPr>
          <w:rFonts w:ascii="Sora" w:hAnsi="Sora" w:cs="Sora"/>
          <w:b/>
          <w:color w:val="1A6FD4"/>
          <w:sz w:val="24"/>
          <w:szCs w:val="22"/>
        </w:rPr>
        <w:t>28. Emergency Powers and Safeguards</w:t>
      </w:r>
    </w:p>
    <w:p w14:paraId="7E0D6AD2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28.1 Emergency Authority Scope</w:t>
      </w:r>
    </w:p>
    <w:p w14:paraId="63C80342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28.2 Activation Thresholds and Multi-Party Authorization</w:t>
      </w:r>
    </w:p>
    <w:p w14:paraId="0B31D651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28.3 Temporal Constraints and Automatic Expiry</w:t>
      </w:r>
    </w:p>
    <w:p w14:paraId="11F7A504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28.4 Cryptographic Enforcement and Execution Pathways</w:t>
      </w:r>
    </w:p>
    <w:p w14:paraId="648237C8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28.5 Auditability, Transparency, and Post-Incident Review</w:t>
      </w:r>
    </w:p>
    <w:p w14:paraId="72A2EFBC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28.6 Failure Containment Philosophy</w:t>
      </w:r>
    </w:p>
    <w:p w14:paraId="323BB726" w14:textId="77777777" w:rsidR="00EB6A4D" w:rsidRPr="00EB6A4D" w:rsidRDefault="00EB6A4D" w:rsidP="00EB6A4D">
      <w:pPr>
        <w:pStyle w:val="ListParagraph"/>
        <w:pBdr>
          <w:left w:val="thinThickSmallGap" w:sz="18" w:space="4" w:color="256FD5"/>
        </w:pBdr>
        <w:spacing w:after="0" w:line="288" w:lineRule="auto"/>
        <w:ind w:left="0"/>
        <w:rPr>
          <w:rFonts w:ascii="Sora" w:hAnsi="Sora" w:cs="Sora"/>
        </w:rPr>
      </w:pPr>
    </w:p>
    <w:p w14:paraId="6FD3F7B4" w14:textId="3681F25D" w:rsidR="00E84ED6" w:rsidRPr="00EB6A4D" w:rsidRDefault="00000000" w:rsidP="00A5707D">
      <w:pPr>
        <w:pStyle w:val="ListParagraph"/>
        <w:numPr>
          <w:ilvl w:val="0"/>
          <w:numId w:val="49"/>
        </w:numPr>
        <w:pBdr>
          <w:left w:val="thinThickSmallGap" w:sz="18" w:space="4" w:color="256FD5"/>
        </w:pBdr>
        <w:spacing w:after="0" w:line="288" w:lineRule="auto"/>
        <w:ind w:left="0" w:firstLine="0"/>
        <w:rPr>
          <w:rFonts w:ascii="Sora" w:hAnsi="Sora" w:cs="Sora"/>
          <w:sz w:val="18"/>
          <w:szCs w:val="22"/>
        </w:rPr>
      </w:pPr>
      <w:r w:rsidRPr="00EB6A4D">
        <w:rPr>
          <w:rFonts w:ascii="Sora" w:hAnsi="Sora" w:cs="Sora"/>
          <w:b/>
          <w:color w:val="1A6FD4"/>
          <w:sz w:val="24"/>
          <w:szCs w:val="22"/>
        </w:rPr>
        <w:t>29. Token Economics (SNRG)</w:t>
      </w:r>
    </w:p>
    <w:p w14:paraId="31D2B0B3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29.1 Supply Model</w:t>
      </w:r>
    </w:p>
    <w:p w14:paraId="7AD183B0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29.2 Utility and Fee Flows</w:t>
      </w:r>
    </w:p>
    <w:p w14:paraId="52B5EDC6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29.3 Validator and Relayer Incentives</w:t>
      </w:r>
    </w:p>
    <w:p w14:paraId="286FA1EB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29.4 Compensation Pools and Insurance</w:t>
      </w:r>
    </w:p>
    <w:p w14:paraId="5DA377CE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29.5 Economic Neutrality of Authority</w:t>
      </w:r>
    </w:p>
    <w:p w14:paraId="3D9F265C" w14:textId="77777777" w:rsidR="00EB6A4D" w:rsidRPr="00EB6A4D" w:rsidRDefault="00EB6A4D" w:rsidP="00EB6A4D">
      <w:pPr>
        <w:pStyle w:val="ListParagraph"/>
        <w:pBdr>
          <w:left w:val="thinThickSmallGap" w:sz="18" w:space="4" w:color="256FD5"/>
        </w:pBdr>
        <w:spacing w:after="0" w:line="288" w:lineRule="auto"/>
        <w:ind w:left="0"/>
        <w:rPr>
          <w:rFonts w:ascii="Sora" w:hAnsi="Sora" w:cs="Sora"/>
        </w:rPr>
      </w:pPr>
    </w:p>
    <w:p w14:paraId="633805F5" w14:textId="37EDECB8" w:rsidR="00E84ED6" w:rsidRPr="00EB6A4D" w:rsidRDefault="00000000" w:rsidP="00A5707D">
      <w:pPr>
        <w:pStyle w:val="ListParagraph"/>
        <w:numPr>
          <w:ilvl w:val="0"/>
          <w:numId w:val="49"/>
        </w:numPr>
        <w:pBdr>
          <w:left w:val="thinThickSmallGap" w:sz="18" w:space="4" w:color="256FD5"/>
        </w:pBdr>
        <w:spacing w:after="0" w:line="288" w:lineRule="auto"/>
        <w:ind w:left="0" w:firstLine="0"/>
        <w:rPr>
          <w:rFonts w:ascii="Sora" w:hAnsi="Sora" w:cs="Sora"/>
          <w:sz w:val="18"/>
          <w:szCs w:val="22"/>
        </w:rPr>
      </w:pPr>
      <w:r w:rsidRPr="00EB6A4D">
        <w:rPr>
          <w:rFonts w:ascii="Sora" w:hAnsi="Sora" w:cs="Sora"/>
          <w:b/>
          <w:color w:val="1A6FD4"/>
          <w:sz w:val="24"/>
          <w:szCs w:val="22"/>
        </w:rPr>
        <w:t>30. Infrastructure, Scalability, and Operations</w:t>
      </w:r>
    </w:p>
    <w:p w14:paraId="774965F6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30.1 Validator Operations</w:t>
      </w:r>
    </w:p>
    <w:p w14:paraId="55D98607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30.2 Relayer Operations</w:t>
      </w:r>
    </w:p>
    <w:p w14:paraId="14F79788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30.3 Cryptographic Key Management and Isolation</w:t>
      </w:r>
    </w:p>
    <w:p w14:paraId="797CFFD7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30.4 Monitoring, Telemetry, and Incident Response</w:t>
      </w:r>
    </w:p>
    <w:p w14:paraId="4B6FC73A" w14:textId="77777777" w:rsidR="00E84ED6" w:rsidRPr="00A5707D" w:rsidRDefault="00000000" w:rsidP="00EB6A4D">
      <w:pPr>
        <w:pStyle w:val="ListParagraph"/>
        <w:numPr>
          <w:ilvl w:val="1"/>
          <w:numId w:val="49"/>
        </w:numPr>
        <w:pBdr>
          <w:left w:val="thinThickSmallGap" w:sz="18" w:space="4" w:color="256FD5"/>
        </w:pBdr>
        <w:spacing w:after="0" w:line="288" w:lineRule="auto"/>
        <w:ind w:left="0" w:firstLine="720"/>
        <w:rPr>
          <w:rFonts w:ascii="Sora" w:hAnsi="Sora" w:cs="Sora"/>
        </w:rPr>
      </w:pPr>
      <w:r w:rsidRPr="00A5707D">
        <w:rPr>
          <w:rFonts w:ascii="Sora" w:hAnsi="Sora" w:cs="Sora"/>
        </w:rPr>
        <w:t>30.5 Upgrades, Maintenance, and Operational Governance</w:t>
      </w:r>
    </w:p>
    <w:p w14:paraId="1E3BBE4F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567426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918FD3" w14:textId="77777777" w:rsidR="00A5707D" w:rsidRPr="008137F9" w:rsidRDefault="00A5707D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5ECE1613" w14:textId="77777777" w:rsidR="00E84ED6" w:rsidRPr="00EB6A4D" w:rsidRDefault="00000000" w:rsidP="00A5707D">
      <w:pPr>
        <w:pBdr>
          <w:left w:val="thinThickSmallGap" w:sz="18" w:space="4" w:color="95DCF7" w:themeColor="accent4" w:themeTint="66"/>
        </w:pBdr>
        <w:spacing w:after="0" w:line="288" w:lineRule="auto"/>
        <w:ind w:right="-540"/>
        <w:rPr>
          <w:rFonts w:ascii="Sora" w:hAnsi="Sora" w:cs="Sora"/>
          <w:color w:val="95DCF7" w:themeColor="accent4" w:themeTint="66"/>
          <w:sz w:val="18"/>
          <w:szCs w:val="22"/>
        </w:rPr>
      </w:pPr>
      <w:r w:rsidRPr="00EB6A4D">
        <w:rPr>
          <w:rFonts w:ascii="Sora" w:hAnsi="Sora" w:cs="Sora"/>
          <w:b/>
          <w:color w:val="95DCF7" w:themeColor="accent4" w:themeTint="66"/>
          <w:sz w:val="28"/>
          <w:szCs w:val="22"/>
        </w:rPr>
        <w:lastRenderedPageBreak/>
        <w:t>Part IX — Threat Model, Security &amp; Patent-Relevant Effects</w:t>
      </w:r>
    </w:p>
    <w:p w14:paraId="50653863" w14:textId="77777777" w:rsidR="00A5707D" w:rsidRPr="00A5707D" w:rsidRDefault="00A5707D" w:rsidP="00A5707D">
      <w:p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rPr>
          <w:rFonts w:ascii="Sora" w:hAnsi="Sora" w:cs="Sora"/>
          <w:color w:val="95DCF7" w:themeColor="accent4" w:themeTint="66"/>
          <w:sz w:val="18"/>
          <w:szCs w:val="22"/>
        </w:rPr>
      </w:pPr>
    </w:p>
    <w:p w14:paraId="2331AFB2" w14:textId="5865B1DC" w:rsidR="00E84ED6" w:rsidRPr="008137F9" w:rsidRDefault="00000000" w:rsidP="00A5707D">
      <w:pPr>
        <w:pStyle w:val="ListParagraph"/>
        <w:numPr>
          <w:ilvl w:val="0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450" w:hanging="45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Unified Threat Model (Network + Wallet)</w:t>
      </w:r>
    </w:p>
    <w:p w14:paraId="442DFC82" w14:textId="44A07F03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Adversary Classes</w:t>
      </w:r>
    </w:p>
    <w:p w14:paraId="333CCD96" w14:textId="5C035721" w:rsidR="00E84ED6" w:rsidRPr="008137F9" w:rsidRDefault="00E360A2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A</w:t>
      </w:r>
      <w:r w:rsidR="00000000" w:rsidRPr="008137F9">
        <w:rPr>
          <w:rFonts w:ascii="Sora" w:hAnsi="Sora" w:cs="Sora"/>
        </w:rPr>
        <w:t>ssumed Adversarial Capabilities</w:t>
      </w:r>
    </w:p>
    <w:p w14:paraId="3EA7BC79" w14:textId="369DBA5D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Explicit Trust Boundaries</w:t>
      </w:r>
    </w:p>
    <w:p w14:paraId="43F644A6" w14:textId="7A71A889" w:rsidR="00E84ED6" w:rsidRPr="008137F9" w:rsidRDefault="00E360A2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</w:t>
      </w:r>
      <w:r w:rsidR="00000000" w:rsidRPr="008137F9">
        <w:rPr>
          <w:rFonts w:ascii="Sora" w:hAnsi="Sora" w:cs="Sora"/>
        </w:rPr>
        <w:t>ailure as a First-Class Condition</w:t>
      </w:r>
    </w:p>
    <w:p w14:paraId="59B47436" w14:textId="4C79DF20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Unified Authority Perspective</w:t>
      </w:r>
    </w:p>
    <w:p w14:paraId="3659B345" w14:textId="77777777" w:rsidR="0010431A" w:rsidRPr="008137F9" w:rsidRDefault="0010431A" w:rsidP="00A5707D">
      <w:pPr>
        <w:pBdr>
          <w:left w:val="thinThickSmallGap" w:sz="18" w:space="4" w:color="95DCF7" w:themeColor="accent4" w:themeTint="66"/>
        </w:pBdr>
        <w:spacing w:after="0" w:line="288" w:lineRule="auto"/>
        <w:rPr>
          <w:rFonts w:ascii="Sora" w:hAnsi="Sora" w:cs="Sora"/>
        </w:rPr>
      </w:pPr>
    </w:p>
    <w:p w14:paraId="7ADB28A2" w14:textId="0DF62630" w:rsidR="00E84ED6" w:rsidRPr="008137F9" w:rsidRDefault="00000000" w:rsidP="00A5707D">
      <w:pPr>
        <w:pStyle w:val="ListParagraph"/>
        <w:numPr>
          <w:ilvl w:val="0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450" w:hanging="45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Explicitly Mitigated vs. Out-of-Scope Threats</w:t>
      </w:r>
    </w:p>
    <w:p w14:paraId="44B2DA12" w14:textId="3930D9FB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Explicitly Mitigated Threats</w:t>
      </w:r>
    </w:p>
    <w:p w14:paraId="1C64AAC0" w14:textId="2CB5D524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Validator and Relayer Byzantine Behavior</w:t>
      </w:r>
    </w:p>
    <w:p w14:paraId="5CF742CB" w14:textId="04554221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Custodial and Bridge-Based Failure Modes</w:t>
      </w:r>
    </w:p>
    <w:p w14:paraId="14CA44AF" w14:textId="2F58FFAC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Wallet Compromise and Endpoint Attacks</w:t>
      </w:r>
    </w:p>
    <w:p w14:paraId="2EB9A65F" w14:textId="3EFA9CAA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3Governance Capture via Capital Concentration</w:t>
      </w:r>
    </w:p>
    <w:p w14:paraId="23305837" w14:textId="6434219E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Cross-Chain Replay, Reorganization, and Timing Attacks</w:t>
      </w:r>
    </w:p>
    <w:p w14:paraId="2C38912D" w14:textId="435CAABD" w:rsidR="0010431A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Harvest-Now–Decrypt-Later Cryptographic Attacks</w:t>
      </w:r>
    </w:p>
    <w:p w14:paraId="0980C741" w14:textId="08A540F6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Intentionally Out-of-Scope Threats</w:t>
      </w:r>
    </w:p>
    <w:p w14:paraId="2C68C083" w14:textId="32C347C6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Total Endpoint Compromise with Persistent Control</w:t>
      </w:r>
    </w:p>
    <w:p w14:paraId="49AE2866" w14:textId="47D78983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Global Network Suppression</w:t>
      </w:r>
    </w:p>
    <w:p w14:paraId="39509D7B" w14:textId="70B76CD8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Cryptographic Breaks Beyond Assumed Bounds</w:t>
      </w:r>
    </w:p>
    <w:p w14:paraId="64B65C03" w14:textId="1C407AE5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Social Engineering Beyond Policy Constraints</w:t>
      </w:r>
    </w:p>
    <w:p w14:paraId="42F4C13F" w14:textId="7A0E9393" w:rsidR="00E84ED6" w:rsidRPr="008137F9" w:rsidRDefault="00000000" w:rsidP="00A5707D">
      <w:pPr>
        <w:pStyle w:val="ListParagraph"/>
        <w:numPr>
          <w:ilvl w:val="2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Malicious Governance Supermajorities</w:t>
      </w:r>
    </w:p>
    <w:p w14:paraId="42A665C7" w14:textId="3D674914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Why Explicit Exclusions Matter</w:t>
      </w:r>
      <w:r w:rsidR="0010431A" w:rsidRPr="008137F9">
        <w:rPr>
          <w:rFonts w:ascii="Sora" w:hAnsi="Sora" w:cs="Sora"/>
        </w:rPr>
        <w:t xml:space="preserve"> </w:t>
      </w:r>
    </w:p>
    <w:p w14:paraId="3808E35A" w14:textId="77777777" w:rsidR="0010431A" w:rsidRPr="008137F9" w:rsidRDefault="0010431A" w:rsidP="00A5707D">
      <w:pPr>
        <w:pBdr>
          <w:left w:val="thinThickSmallGap" w:sz="18" w:space="4" w:color="95DCF7" w:themeColor="accent4" w:themeTint="66"/>
        </w:pBdr>
        <w:spacing w:after="0" w:line="288" w:lineRule="auto"/>
        <w:rPr>
          <w:rFonts w:ascii="Sora" w:hAnsi="Sora" w:cs="Sora"/>
        </w:rPr>
      </w:pPr>
    </w:p>
    <w:p w14:paraId="049B5F9C" w14:textId="3723BC0E" w:rsidR="00E84ED6" w:rsidRPr="008137F9" w:rsidRDefault="00000000" w:rsidP="00A5707D">
      <w:pPr>
        <w:pStyle w:val="ListParagraph"/>
        <w:numPr>
          <w:ilvl w:val="0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450" w:hanging="45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Failure Containment Across Layers</w:t>
      </w:r>
    </w:p>
    <w:p w14:paraId="57AF8EC1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33.1 Layered Authority Containment</w:t>
      </w:r>
    </w:p>
    <w:p w14:paraId="05046CF7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33.2 Containment Under Partial Compromise</w:t>
      </w:r>
    </w:p>
    <w:p w14:paraId="15D4F3F5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33.3 Deterministic Failure Resolution</w:t>
      </w:r>
    </w:p>
    <w:p w14:paraId="259FC8A2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33.4 Recovery as Containment, Not Reset</w:t>
      </w:r>
    </w:p>
    <w:p w14:paraId="7DE0C564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33.5 Cross-Layer Failure Propagation Limits</w:t>
      </w:r>
    </w:p>
    <w:p w14:paraId="0F15FDC2" w14:textId="77777777" w:rsidR="0010431A" w:rsidRPr="008137F9" w:rsidRDefault="0010431A" w:rsidP="00A5707D">
      <w:pPr>
        <w:pBdr>
          <w:left w:val="thinThickSmallGap" w:sz="18" w:space="4" w:color="95DCF7" w:themeColor="accent4" w:themeTint="66"/>
        </w:pBdr>
        <w:spacing w:after="0" w:line="288" w:lineRule="auto"/>
        <w:rPr>
          <w:rFonts w:ascii="Sora" w:hAnsi="Sora" w:cs="Sora"/>
        </w:rPr>
      </w:pPr>
    </w:p>
    <w:p w14:paraId="330185AA" w14:textId="70F23CE6" w:rsidR="00E84ED6" w:rsidRPr="008137F9" w:rsidRDefault="00000000" w:rsidP="00A5707D">
      <w:pPr>
        <w:pStyle w:val="ListParagraph"/>
        <w:numPr>
          <w:ilvl w:val="0"/>
          <w:numId w:val="43"/>
        </w:numPr>
        <w:pBdr>
          <w:left w:val="thinThickSmallGap" w:sz="18" w:space="4" w:color="95DCF7" w:themeColor="accent4" w:themeTint="66"/>
        </w:pBdr>
        <w:spacing w:after="0" w:line="288" w:lineRule="auto"/>
        <w:ind w:left="450" w:hanging="450"/>
        <w:rPr>
          <w:rFonts w:ascii="Sora" w:hAnsi="Sora" w:cs="Sora"/>
          <w:color w:val="95DCF7" w:themeColor="accent4" w:themeTint="66"/>
          <w:sz w:val="18"/>
          <w:szCs w:val="22"/>
        </w:rPr>
      </w:pPr>
      <w:r w:rsidRPr="008137F9">
        <w:rPr>
          <w:rFonts w:ascii="Sora" w:hAnsi="Sora" w:cs="Sora"/>
          <w:b/>
          <w:color w:val="95DCF7" w:themeColor="accent4" w:themeTint="66"/>
          <w:sz w:val="24"/>
          <w:szCs w:val="22"/>
        </w:rPr>
        <w:t>Patent-Relevant Technical Effects</w:t>
      </w:r>
    </w:p>
    <w:p w14:paraId="5C7199A8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34.1 Identity Without Execution</w:t>
      </w:r>
    </w:p>
    <w:p w14:paraId="0D20A624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34.2 Recovery Without Key Resurrection</w:t>
      </w:r>
    </w:p>
    <w:p w14:paraId="389259F7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34.3 Non-Custodial Cross-Chain Coordination</w:t>
      </w:r>
    </w:p>
    <w:p w14:paraId="61923CFC" w14:textId="77777777" w:rsidR="00E84ED6" w:rsidRPr="008137F9" w:rsidRDefault="00000000" w:rsidP="00A5707D">
      <w:pPr>
        <w:pStyle w:val="ListParagraph"/>
        <w:numPr>
          <w:ilvl w:val="1"/>
          <w:numId w:val="43"/>
        </w:numPr>
        <w:pBdr>
          <w:left w:val="thinThickSmallGap" w:sz="18" w:space="4" w:color="95DCF7" w:themeColor="accent4" w:themeTint="66"/>
        </w:pBdr>
        <w:tabs>
          <w:tab w:val="left" w:pos="1260"/>
        </w:tabs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34.4 Post-Quantum Security Without Compatibility Breakage</w:t>
      </w:r>
    </w:p>
    <w:p w14:paraId="42E5F1C5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32F77E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17548A" w14:textId="77777777" w:rsidR="00A5707D" w:rsidRPr="008137F9" w:rsidRDefault="00A5707D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561D8A4F" w14:textId="77777777" w:rsidR="00E84ED6" w:rsidRPr="008137F9" w:rsidRDefault="00000000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8"/>
          <w:szCs w:val="22"/>
        </w:rPr>
        <w:t>Part X — Roadmap &amp; Strategic Outlook</w:t>
      </w:r>
    </w:p>
    <w:p w14:paraId="08CB236B" w14:textId="77777777" w:rsidR="00A5707D" w:rsidRPr="00A5707D" w:rsidRDefault="00A5707D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  <w:color w:val="8DD873" w:themeColor="accent6" w:themeTint="99"/>
          <w:sz w:val="18"/>
          <w:szCs w:val="22"/>
        </w:rPr>
      </w:pPr>
    </w:p>
    <w:p w14:paraId="464FD4A3" w14:textId="2F025D89" w:rsidR="00E84ED6" w:rsidRPr="008137F9" w:rsidRDefault="00000000" w:rsidP="00A5707D">
      <w:pPr>
        <w:pStyle w:val="ListParagraph"/>
        <w:numPr>
          <w:ilvl w:val="0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450" w:hanging="450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4"/>
          <w:szCs w:val="22"/>
        </w:rPr>
        <w:t>Development Roadmap</w:t>
      </w:r>
    </w:p>
    <w:p w14:paraId="7F9D462E" w14:textId="57CB6D2A" w:rsidR="00E84ED6" w:rsidRPr="008137F9" w:rsidRDefault="00000000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Devnet</w:t>
      </w:r>
    </w:p>
    <w:p w14:paraId="44F4F1E1" w14:textId="6D62712B" w:rsidR="00E360A2" w:rsidRPr="008137F9" w:rsidRDefault="00E360A2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Testnet-beta</w:t>
      </w:r>
    </w:p>
    <w:p w14:paraId="4F9A522A" w14:textId="2D10099B" w:rsidR="00E84ED6" w:rsidRPr="008137F9" w:rsidRDefault="00E360A2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T</w:t>
      </w:r>
      <w:r w:rsidR="00000000" w:rsidRPr="008137F9">
        <w:rPr>
          <w:rFonts w:ascii="Sora" w:hAnsi="Sora" w:cs="Sora"/>
        </w:rPr>
        <w:t>estnet</w:t>
      </w:r>
    </w:p>
    <w:p w14:paraId="6E4EEE0C" w14:textId="1D30400E" w:rsidR="00E84ED6" w:rsidRPr="008137F9" w:rsidRDefault="00000000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Mainnet</w:t>
      </w:r>
      <w:r w:rsidR="00E360A2" w:rsidRPr="008137F9">
        <w:rPr>
          <w:rFonts w:ascii="Sora" w:hAnsi="Sora" w:cs="Sora"/>
        </w:rPr>
        <w:t>-b</w:t>
      </w:r>
      <w:r w:rsidRPr="008137F9">
        <w:rPr>
          <w:rFonts w:ascii="Sora" w:hAnsi="Sora" w:cs="Sora"/>
        </w:rPr>
        <w:t>eta</w:t>
      </w:r>
    </w:p>
    <w:p w14:paraId="650F2590" w14:textId="2F2705C1" w:rsidR="00E84ED6" w:rsidRPr="008137F9" w:rsidRDefault="00000000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Full Mainnet</w:t>
      </w:r>
    </w:p>
    <w:p w14:paraId="1DAB991E" w14:textId="77777777" w:rsidR="0010431A" w:rsidRPr="008137F9" w:rsidRDefault="0010431A" w:rsidP="00A5707D">
      <w:pPr>
        <w:pBdr>
          <w:left w:val="thinThickSmallGap" w:sz="18" w:space="4" w:color="8DD873" w:themeColor="accent6" w:themeTint="99"/>
        </w:pBdr>
        <w:spacing w:after="0" w:line="288" w:lineRule="auto"/>
        <w:rPr>
          <w:rFonts w:ascii="Sora" w:hAnsi="Sora" w:cs="Sora"/>
        </w:rPr>
      </w:pPr>
    </w:p>
    <w:p w14:paraId="1120F209" w14:textId="397D8D62" w:rsidR="00E84ED6" w:rsidRPr="008137F9" w:rsidRDefault="00000000" w:rsidP="00A5707D">
      <w:pPr>
        <w:pStyle w:val="ListParagraph"/>
        <w:numPr>
          <w:ilvl w:val="0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450" w:hanging="450"/>
        <w:rPr>
          <w:rFonts w:ascii="Sora" w:hAnsi="Sora" w:cs="Sora"/>
          <w:color w:val="8DD873" w:themeColor="accent6" w:themeTint="99"/>
          <w:sz w:val="18"/>
          <w:szCs w:val="22"/>
        </w:rPr>
      </w:pPr>
      <w:r w:rsidRPr="008137F9">
        <w:rPr>
          <w:rFonts w:ascii="Sora" w:hAnsi="Sora" w:cs="Sora"/>
          <w:b/>
          <w:color w:val="8DD873" w:themeColor="accent6" w:themeTint="99"/>
          <w:sz w:val="24"/>
          <w:szCs w:val="22"/>
        </w:rPr>
        <w:t>Strategic Positioning</w:t>
      </w:r>
    </w:p>
    <w:p w14:paraId="37F20C40" w14:textId="2BA82198" w:rsidR="00E84ED6" w:rsidRPr="008137F9" w:rsidRDefault="00000000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Competitive Landscape</w:t>
      </w:r>
    </w:p>
    <w:p w14:paraId="5BCCC9F1" w14:textId="7456C717" w:rsidR="00E84ED6" w:rsidRPr="008137F9" w:rsidRDefault="00E360A2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D</w:t>
      </w:r>
      <w:r w:rsidR="00000000" w:rsidRPr="008137F9">
        <w:rPr>
          <w:rFonts w:ascii="Sora" w:hAnsi="Sora" w:cs="Sora"/>
        </w:rPr>
        <w:t>efensibility via Architecture and IP</w:t>
      </w:r>
    </w:p>
    <w:p w14:paraId="5A6C0275" w14:textId="0FDEE07D" w:rsidR="00E84ED6" w:rsidRPr="008137F9" w:rsidRDefault="00000000" w:rsidP="00A5707D">
      <w:pPr>
        <w:pStyle w:val="ListParagraph"/>
        <w:numPr>
          <w:ilvl w:val="1"/>
          <w:numId w:val="41"/>
        </w:numPr>
        <w:pBdr>
          <w:left w:val="thinThickSmallGap" w:sz="18" w:space="4" w:color="8DD873" w:themeColor="accent6" w:themeTint="99"/>
        </w:pBdr>
        <w:spacing w:after="0" w:line="288" w:lineRule="auto"/>
        <w:ind w:left="0" w:firstLine="720"/>
        <w:rPr>
          <w:rFonts w:ascii="Sora" w:hAnsi="Sora" w:cs="Sora"/>
        </w:rPr>
      </w:pPr>
      <w:r w:rsidRPr="008137F9">
        <w:rPr>
          <w:rFonts w:ascii="Sora" w:hAnsi="Sora" w:cs="Sora"/>
        </w:rPr>
        <w:t>Network Effects and Adoption Flywheels</w:t>
      </w:r>
    </w:p>
    <w:p w14:paraId="5C3CCA60" w14:textId="77777777" w:rsidR="004B1F11" w:rsidRDefault="00625E59" w:rsidP="00A5707D">
      <w:pPr>
        <w:spacing w:after="0" w:line="288" w:lineRule="auto"/>
        <w:ind w:left="-180" w:right="-180"/>
        <w:rPr>
          <w:rFonts w:ascii="Sora" w:hAnsi="Sora" w:cs="Sora"/>
        </w:rPr>
      </w:pPr>
      <w:r w:rsidRPr="00625E59">
        <w:rPr>
          <w:rFonts w:ascii="Sora" w:hAnsi="Sora" w:cs="Sora"/>
          <w:noProof/>
        </w:rPr>
        <w:pict w14:anchorId="2E282A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E5EDF8" w14:textId="77777777" w:rsidR="00A5707D" w:rsidRPr="008137F9" w:rsidRDefault="00A5707D" w:rsidP="00A5707D">
      <w:pPr>
        <w:spacing w:after="0" w:line="288" w:lineRule="auto"/>
        <w:ind w:left="-180" w:right="-180"/>
        <w:rPr>
          <w:rFonts w:ascii="Sora" w:hAnsi="Sora" w:cs="Sora"/>
        </w:rPr>
      </w:pPr>
    </w:p>
    <w:p w14:paraId="5A6781D2" w14:textId="0A150A18" w:rsidR="00A5707D" w:rsidRPr="00EB6A4D" w:rsidRDefault="00000000" w:rsidP="00EB6A4D">
      <w:pPr>
        <w:pBdr>
          <w:left w:val="thinThickSmallGap" w:sz="18" w:space="4" w:color="A02B93" w:themeColor="accent5"/>
        </w:pBdr>
        <w:spacing w:after="0" w:line="288" w:lineRule="auto"/>
        <w:rPr>
          <w:rFonts w:ascii="Sora" w:hAnsi="Sora" w:cs="Sora"/>
          <w:color w:val="A02B93" w:themeColor="accent5"/>
          <w:sz w:val="18"/>
          <w:szCs w:val="22"/>
        </w:rPr>
      </w:pPr>
      <w:r w:rsidRPr="008137F9">
        <w:rPr>
          <w:rFonts w:ascii="Sora" w:hAnsi="Sora" w:cs="Sora"/>
          <w:b/>
          <w:color w:val="A02B93" w:themeColor="accent5"/>
          <w:sz w:val="28"/>
          <w:szCs w:val="22"/>
        </w:rPr>
        <w:t>Part XI — Appendices</w:t>
      </w:r>
    </w:p>
    <w:p w14:paraId="4739C2CA" w14:textId="77777777" w:rsidR="00EB6A4D" w:rsidRDefault="00EB6A4D" w:rsidP="00EB6A4D">
      <w:pPr>
        <w:pStyle w:val="ListParagraph"/>
        <w:pBdr>
          <w:left w:val="thinThickSmallGap" w:sz="18" w:space="4" w:color="A02B93" w:themeColor="accent5"/>
        </w:pBdr>
        <w:spacing w:after="0" w:line="288" w:lineRule="auto"/>
        <w:ind w:left="0"/>
        <w:rPr>
          <w:rFonts w:ascii="Sora" w:hAnsi="Sora" w:cs="Sora"/>
          <w:b/>
          <w:bCs/>
          <w:color w:val="A02B93" w:themeColor="accent5"/>
          <w:sz w:val="24"/>
          <w:szCs w:val="36"/>
        </w:rPr>
      </w:pPr>
    </w:p>
    <w:p w14:paraId="3908A9FA" w14:textId="64310280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Formal Definitions, Domains, and Invariants</w:t>
      </w:r>
    </w:p>
    <w:p w14:paraId="1C6DBD3B" w14:textId="44C32983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Security Proof Sketches (Structured, Non-Formal)</w:t>
      </w:r>
    </w:p>
    <w:p w14:paraId="39013901" w14:textId="0E1C708B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Cryptographic Architecture and Properties (Non-Enabling)</w:t>
      </w:r>
    </w:p>
    <w:p w14:paraId="7EF4BA85" w14:textId="128267BD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Economic and Incentive Models (Formalized)</w:t>
      </w:r>
    </w:p>
    <w:p w14:paraId="0DA47462" w14:textId="2FD26958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Diagrams and System Schematics (Normative Descriptions)</w:t>
      </w:r>
    </w:p>
    <w:p w14:paraId="79119503" w14:textId="36202AD6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Comprehensive Glossary (Canonical Definitions)</w:t>
      </w:r>
    </w:p>
    <w:p w14:paraId="328E83E2" w14:textId="0B1833BB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References, Prior Art, and Differentiation</w:t>
      </w:r>
    </w:p>
    <w:p w14:paraId="20664F3E" w14:textId="3A853432" w:rsidR="00E84ED6" w:rsidRPr="008137F9" w:rsidRDefault="00000000" w:rsidP="00A5707D">
      <w:pPr>
        <w:pStyle w:val="ListParagraph"/>
        <w:numPr>
          <w:ilvl w:val="0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0"/>
        <w:rPr>
          <w:rFonts w:ascii="Sora" w:hAnsi="Sora" w:cs="Sora"/>
          <w:b/>
          <w:bCs/>
          <w:color w:val="A02B93" w:themeColor="accent5"/>
          <w:sz w:val="24"/>
          <w:szCs w:val="36"/>
        </w:rPr>
      </w:pPr>
      <w:r w:rsidRPr="008137F9">
        <w:rPr>
          <w:rFonts w:ascii="Sora" w:hAnsi="Sora" w:cs="Sora"/>
          <w:b/>
          <w:bCs/>
          <w:color w:val="A02B93" w:themeColor="accent5"/>
          <w:sz w:val="24"/>
          <w:szCs w:val="36"/>
        </w:rPr>
        <w:t>Sustainability Metrics Methodology (MiCA/ESMA-Aligned)</w:t>
      </w:r>
    </w:p>
    <w:p w14:paraId="0FFAC4B5" w14:textId="4CE5AD15" w:rsidR="00E84ED6" w:rsidRPr="008137F9" w:rsidRDefault="00000000" w:rsidP="00A5707D">
      <w:pPr>
        <w:pStyle w:val="ListParagraph"/>
        <w:numPr>
          <w:ilvl w:val="1"/>
          <w:numId w:val="39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  <w:b/>
          <w:bCs/>
          <w:color w:val="A02B93" w:themeColor="accent5"/>
        </w:rPr>
      </w:pPr>
      <w:r w:rsidRPr="008137F9">
        <w:rPr>
          <w:rFonts w:ascii="Sora" w:hAnsi="Sora" w:cs="Sora"/>
          <w:b/>
          <w:bCs/>
          <w:color w:val="A02B93" w:themeColor="accent5"/>
        </w:rPr>
        <w:t>Boundaries</w:t>
      </w:r>
    </w:p>
    <w:p w14:paraId="22591CA9" w14:textId="222DCEF4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Reporting entity and mechanism in scope</w:t>
      </w:r>
    </w:p>
    <w:p w14:paraId="4FAD4F1E" w14:textId="3A3C6C31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Inclusion boundary (what is counted)</w:t>
      </w:r>
    </w:p>
    <w:p w14:paraId="46C115ED" w14:textId="2C25D6E5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Optional/extended boundary (disclosed separately if reported)</w:t>
      </w:r>
    </w:p>
    <w:p w14:paraId="787311BE" w14:textId="57FC2C54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Exclusion boundary (what is not counted)</w:t>
      </w:r>
    </w:p>
    <w:p w14:paraId="717C8E65" w14:textId="7C3003E8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tabs>
          <w:tab w:val="left" w:pos="2070"/>
        </w:tabs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Reporting period and cadence</w:t>
      </w:r>
    </w:p>
    <w:p w14:paraId="526FB9F1" w14:textId="2EC73B69" w:rsidR="00E84ED6" w:rsidRPr="008137F9" w:rsidRDefault="00000000" w:rsidP="00A5707D">
      <w:pPr>
        <w:pStyle w:val="ListParagraph"/>
        <w:numPr>
          <w:ilvl w:val="1"/>
          <w:numId w:val="39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  <w:b/>
          <w:bCs/>
          <w:color w:val="A02B93" w:themeColor="accent5"/>
        </w:rPr>
      </w:pPr>
      <w:r w:rsidRPr="008137F9">
        <w:rPr>
          <w:rFonts w:ascii="Sora" w:hAnsi="Sora" w:cs="Sora"/>
          <w:b/>
          <w:bCs/>
          <w:color w:val="A02B93" w:themeColor="accent5"/>
        </w:rPr>
        <w:t>Formulas</w:t>
      </w:r>
    </w:p>
    <w:p w14:paraId="233D3921" w14:textId="52A7682C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Power and energy conversions</w:t>
      </w:r>
    </w:p>
    <w:p w14:paraId="7EC57403" w14:textId="3F8E2581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Node-level IT energy (measured)</w:t>
      </w:r>
    </w:p>
    <w:p w14:paraId="78008CCD" w14:textId="130368F1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 xml:space="preserve"> Node-level IT energy (modeled)</w:t>
      </w:r>
    </w:p>
    <w:p w14:paraId="48267C19" w14:textId="07E2F33A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Facility energy using PUE</w:t>
      </w:r>
    </w:p>
    <w:p w14:paraId="0773AD04" w14:textId="5EDA2798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Network energy per transaction</w:t>
      </w:r>
    </w:p>
    <w:p w14:paraId="7BC13570" w14:textId="0D49D303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Network energy per active validator hour (optional operational KPI)</w:t>
      </w:r>
    </w:p>
    <w:p w14:paraId="3E2BF25D" w14:textId="02570678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Emissions (location-based electricity method)</w:t>
      </w:r>
    </w:p>
    <w:p w14:paraId="36FDAA2F" w14:textId="783EBA21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Emissions per transaction</w:t>
      </w:r>
    </w:p>
    <w:p w14:paraId="3C76A318" w14:textId="370FC988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E-waste (qualitative baseline + quantifiable pathway)</w:t>
      </w:r>
    </w:p>
    <w:p w14:paraId="2E5B9747" w14:textId="4A15E097" w:rsidR="00E84ED6" w:rsidRPr="008137F9" w:rsidRDefault="00000000" w:rsidP="00A5707D">
      <w:pPr>
        <w:pStyle w:val="ListParagraph"/>
        <w:numPr>
          <w:ilvl w:val="1"/>
          <w:numId w:val="39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  <w:b/>
          <w:bCs/>
          <w:color w:val="A02B93" w:themeColor="accent5"/>
        </w:rPr>
      </w:pPr>
      <w:r w:rsidRPr="008137F9">
        <w:rPr>
          <w:rFonts w:ascii="Sora" w:hAnsi="Sora" w:cs="Sora"/>
          <w:b/>
          <w:bCs/>
          <w:color w:val="A02B93" w:themeColor="accent5"/>
        </w:rPr>
        <w:t>Assumptions</w:t>
      </w:r>
    </w:p>
    <w:p w14:paraId="0AC7442E" w14:textId="338B6F03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Operational assumptions</w:t>
      </w:r>
    </w:p>
    <w:p w14:paraId="198F53D5" w14:textId="2DF73535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Hardware power assumptions (modeled nodes)</w:t>
      </w:r>
    </w:p>
    <w:p w14:paraId="2A8FD1EB" w14:textId="3F923640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PUE assumptions</w:t>
      </w:r>
    </w:p>
    <w:p w14:paraId="6A74FF68" w14:textId="1AF9D4D7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Transaction counting assumptions</w:t>
      </w:r>
    </w:p>
    <w:p w14:paraId="25772D39" w14:textId="30046B63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Boundary assumptions for “protocol-operated”</w:t>
      </w:r>
    </w:p>
    <w:p w14:paraId="680EA185" w14:textId="5303A559" w:rsidR="00E84ED6" w:rsidRPr="008137F9" w:rsidRDefault="00000000" w:rsidP="00A5707D">
      <w:pPr>
        <w:pStyle w:val="ListParagraph"/>
        <w:numPr>
          <w:ilvl w:val="1"/>
          <w:numId w:val="39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  <w:b/>
          <w:bCs/>
          <w:color w:val="A02B93" w:themeColor="accent5"/>
        </w:rPr>
      </w:pPr>
      <w:r w:rsidRPr="008137F9">
        <w:rPr>
          <w:rFonts w:ascii="Sora" w:hAnsi="Sora" w:cs="Sora"/>
          <w:b/>
          <w:bCs/>
          <w:color w:val="A02B93" w:themeColor="accent5"/>
        </w:rPr>
        <w:t>Emissions Factors Used and Rationale</w:t>
      </w:r>
    </w:p>
    <w:p w14:paraId="145765E7" w14:textId="25942C8F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 xml:space="preserve">Hierarchy for selecting emissions factors (best </w:t>
      </w:r>
      <w:r w:rsidRPr="008137F9">
        <w:rPr>
          <w:rFonts w:ascii="Times New Roman" w:hAnsi="Times New Roman" w:cs="Times New Roman"/>
          <w:i/>
          <w:sz w:val="18"/>
        </w:rPr>
        <w:t>→</w:t>
      </w:r>
      <w:r w:rsidRPr="008137F9">
        <w:rPr>
          <w:rFonts w:ascii="Sora" w:hAnsi="Sora" w:cs="Sora"/>
          <w:i/>
          <w:sz w:val="18"/>
        </w:rPr>
        <w:t xml:space="preserve"> fallback)</w:t>
      </w:r>
    </w:p>
    <w:p w14:paraId="77ED08AF" w14:textId="469E2542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Location-based vs market-based</w:t>
      </w:r>
    </w:p>
    <w:p w14:paraId="5B732380" w14:textId="2CBD6B42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Time matching and temporal granularity</w:t>
      </w:r>
    </w:p>
    <w:p w14:paraId="6B25BDFD" w14:textId="3EEE60CE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Rationale for “conservative bias”</w:t>
      </w:r>
    </w:p>
    <w:p w14:paraId="21F6809B" w14:textId="56E7624C" w:rsidR="00E84ED6" w:rsidRPr="008137F9" w:rsidRDefault="00000000" w:rsidP="00A5707D">
      <w:pPr>
        <w:pStyle w:val="ListParagraph"/>
        <w:numPr>
          <w:ilvl w:val="1"/>
          <w:numId w:val="39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  <w:b/>
          <w:bCs/>
          <w:color w:val="A02B93" w:themeColor="accent5"/>
        </w:rPr>
      </w:pPr>
      <w:r w:rsidRPr="008137F9">
        <w:rPr>
          <w:rFonts w:ascii="Sora" w:hAnsi="Sora" w:cs="Sora"/>
          <w:b/>
          <w:bCs/>
          <w:color w:val="A02B93" w:themeColor="accent5"/>
        </w:rPr>
        <w:t>Uncertainty Ranges and Measurement vs Modeled Split</w:t>
      </w:r>
    </w:p>
    <w:p w14:paraId="08B09127" w14:textId="411A60E6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 xml:space="preserve"> Data quality tiers</w:t>
      </w:r>
    </w:p>
    <w:p w14:paraId="78BD4CA5" w14:textId="31485C18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Measurement vs modeled split (mandatory disclosure)</w:t>
      </w:r>
    </w:p>
    <w:p w14:paraId="11326116" w14:textId="15D634BA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Uncertainty ranges</w:t>
      </w:r>
    </w:p>
    <w:p w14:paraId="54C3484E" w14:textId="55B17FD0" w:rsidR="00E84ED6" w:rsidRPr="008137F9" w:rsidRDefault="00D054DE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lastRenderedPageBreak/>
        <w:t>O</w:t>
      </w:r>
      <w:r w:rsidR="00000000" w:rsidRPr="008137F9">
        <w:rPr>
          <w:rFonts w:ascii="Sora" w:hAnsi="Sora" w:cs="Sora"/>
          <w:i/>
          <w:sz w:val="18"/>
        </w:rPr>
        <w:t>utliers and anomaly handling</w:t>
      </w:r>
    </w:p>
    <w:p w14:paraId="62B9C4D5" w14:textId="64993A7D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Anti-gaming safeguards</w:t>
      </w:r>
    </w:p>
    <w:p w14:paraId="0BC0F9D2" w14:textId="2405307B" w:rsidR="00E84ED6" w:rsidRPr="008137F9" w:rsidRDefault="00000000" w:rsidP="00A5707D">
      <w:pPr>
        <w:pStyle w:val="ListParagraph"/>
        <w:numPr>
          <w:ilvl w:val="1"/>
          <w:numId w:val="39"/>
        </w:numPr>
        <w:pBdr>
          <w:left w:val="thinThickSmallGap" w:sz="18" w:space="4" w:color="A02B93" w:themeColor="accent5"/>
        </w:pBdr>
        <w:tabs>
          <w:tab w:val="left" w:pos="1170"/>
        </w:tabs>
        <w:spacing w:after="0" w:line="288" w:lineRule="auto"/>
        <w:ind w:left="0" w:firstLine="720"/>
        <w:rPr>
          <w:rFonts w:ascii="Sora" w:hAnsi="Sora" w:cs="Sora"/>
          <w:b/>
          <w:bCs/>
          <w:color w:val="A02B93" w:themeColor="accent5"/>
        </w:rPr>
      </w:pPr>
      <w:r w:rsidRPr="008137F9">
        <w:rPr>
          <w:rFonts w:ascii="Sora" w:hAnsi="Sora" w:cs="Sora"/>
          <w:b/>
          <w:bCs/>
          <w:color w:val="A02B93" w:themeColor="accent5"/>
        </w:rPr>
        <w:t>Telemetry Plan</w:t>
      </w:r>
    </w:p>
    <w:p w14:paraId="053CA9FC" w14:textId="69F12A11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Objectives</w:t>
      </w:r>
    </w:p>
    <w:p w14:paraId="0351E0F9" w14:textId="26CFBBAB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What is collected (minimum viable telemetry)</w:t>
      </w:r>
    </w:p>
    <w:p w14:paraId="77305B50" w14:textId="173EFA91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Collection mechanisms (privacy-aware options)</w:t>
      </w:r>
    </w:p>
    <w:p w14:paraId="152C0860" w14:textId="69F91C70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Reporting pipeline</w:t>
      </w:r>
    </w:p>
    <w:p w14:paraId="5549FC1A" w14:textId="0BD62B43" w:rsidR="00E84ED6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Update triggers and governance</w:t>
      </w:r>
    </w:p>
    <w:p w14:paraId="1BE52213" w14:textId="564DBBDD" w:rsidR="00E360A2" w:rsidRPr="008137F9" w:rsidRDefault="00000000" w:rsidP="00A5707D">
      <w:pPr>
        <w:pStyle w:val="ListParagraph"/>
        <w:numPr>
          <w:ilvl w:val="2"/>
          <w:numId w:val="39"/>
        </w:numPr>
        <w:pBdr>
          <w:left w:val="thinThickSmallGap" w:sz="18" w:space="4" w:color="A02B93" w:themeColor="accent5"/>
        </w:pBdr>
        <w:spacing w:after="0" w:line="288" w:lineRule="auto"/>
        <w:ind w:left="0" w:firstLine="1350"/>
        <w:rPr>
          <w:rFonts w:ascii="Sora" w:hAnsi="Sora" w:cs="Sora"/>
        </w:rPr>
      </w:pPr>
      <w:r w:rsidRPr="008137F9">
        <w:rPr>
          <w:rFonts w:ascii="Sora" w:hAnsi="Sora" w:cs="Sora"/>
          <w:i/>
          <w:sz w:val="18"/>
        </w:rPr>
        <w:t>Integrity controls and auditability</w:t>
      </w:r>
    </w:p>
    <w:p w14:paraId="70B7E9EB" w14:textId="3B053316" w:rsidR="00E360A2" w:rsidRDefault="00625E59" w:rsidP="00A5707D">
      <w:pPr>
        <w:pStyle w:val="ListParagraph"/>
        <w:spacing w:after="0" w:line="288" w:lineRule="auto"/>
        <w:ind w:left="-180" w:right="-180"/>
      </w:pPr>
      <w:r>
        <w:rPr>
          <w:noProof/>
        </w:rPr>
      </w:r>
      <w:r>
        <w:pict w14:anchorId="565FEF55">
          <v:rect id="Horizontal Line 2" o:spid="_x0000_s2050" style="width:48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" filled="f" strokecolor="#a02b93" strokeweight="1.25pt">
            <o:lock v:ext="edit" rotation="t" aspectratio="t" verticies="t" text="t" shapetype="t"/>
            <w10:anchorlock/>
          </v:rect>
        </w:pict>
      </w:r>
    </w:p>
    <w:sectPr w:rsidR="00E360A2" w:rsidSect="008137F9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59" w:right="1440" w:bottom="369" w:left="1440" w:header="243" w:footer="225" w:gutter="0"/>
      <w:pgBorders w:display="firstPage"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B745" w14:textId="77777777" w:rsidR="00625E59" w:rsidRDefault="00625E59" w:rsidP="005908FC">
      <w:pPr>
        <w:spacing w:after="0" w:line="240" w:lineRule="auto"/>
      </w:pPr>
      <w:r>
        <w:separator/>
      </w:r>
    </w:p>
  </w:endnote>
  <w:endnote w:type="continuationSeparator" w:id="0">
    <w:p w14:paraId="4AF4F43C" w14:textId="77777777" w:rsidR="00625E59" w:rsidRDefault="00625E59" w:rsidP="00590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">
    <w:panose1 w:val="020B0604020202020204"/>
    <w:charset w:val="00"/>
    <w:family w:val="auto"/>
    <w:pitch w:val="variable"/>
    <w:sig w:usb0="80000067" w:usb1="10000042" w:usb2="00000000" w:usb3="00000000" w:csb0="00000001" w:csb1="00000000"/>
  </w:font>
  <w:font w:name="Orbitron Black">
    <w:panose1 w:val="020B0604020202020204"/>
    <w:charset w:val="00"/>
    <w:family w:val="auto"/>
    <w:pitch w:val="variable"/>
    <w:sig w:usb0="80000067" w:usb1="10000042" w:usb2="00000000" w:usb3="00000000" w:csb0="00000001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071F" w14:textId="766069D1" w:rsidR="008137F9" w:rsidRPr="008137F9" w:rsidRDefault="008137F9" w:rsidP="008137F9">
    <w:pPr>
      <w:pStyle w:val="Footer"/>
      <w:pBdr>
        <w:top w:val="single" w:sz="4" w:space="1" w:color="00B2D4"/>
      </w:pBdr>
      <w:rPr>
        <w:rFonts w:ascii="Sora" w:hAnsi="Sora" w:cs="Sora"/>
        <w:color w:val="000000" w:themeColor="text1"/>
        <w:sz w:val="18"/>
        <w:szCs w:val="18"/>
      </w:rPr>
    </w:pPr>
    <w:r w:rsidRPr="008137F9">
      <w:rPr>
        <w:rFonts w:ascii="Sora" w:hAnsi="Sora" w:cs="Sora"/>
        <w:color w:val="000000" w:themeColor="text1"/>
        <w:sz w:val="18"/>
        <w:szCs w:val="18"/>
      </w:rPr>
      <w:tab/>
      <w:t xml:space="preserve">Page </w:t>
    </w:r>
    <w:r w:rsidRPr="008137F9">
      <w:rPr>
        <w:rFonts w:ascii="Sora" w:hAnsi="Sora" w:cs="Sora"/>
        <w:color w:val="000000" w:themeColor="text1"/>
        <w:sz w:val="18"/>
        <w:szCs w:val="18"/>
      </w:rPr>
      <w:fldChar w:fldCharType="begin"/>
    </w:r>
    <w:r w:rsidRPr="008137F9">
      <w:rPr>
        <w:rFonts w:ascii="Sora" w:hAnsi="Sora" w:cs="Sora"/>
        <w:color w:val="000000" w:themeColor="text1"/>
        <w:sz w:val="18"/>
        <w:szCs w:val="18"/>
      </w:rPr>
      <w:instrText xml:space="preserve"> PAGE </w:instrText>
    </w:r>
    <w:r w:rsidRPr="008137F9">
      <w:rPr>
        <w:rFonts w:ascii="Sora" w:hAnsi="Sora" w:cs="Sora"/>
        <w:color w:val="000000" w:themeColor="text1"/>
        <w:sz w:val="18"/>
        <w:szCs w:val="18"/>
      </w:rPr>
      <w:fldChar w:fldCharType="separate"/>
    </w:r>
    <w:r>
      <w:rPr>
        <w:rFonts w:ascii="Sora" w:hAnsi="Sora" w:cs="Sora"/>
        <w:color w:val="000000" w:themeColor="text1"/>
        <w:sz w:val="18"/>
        <w:szCs w:val="18"/>
      </w:rPr>
      <w:t>3</w:t>
    </w:r>
    <w:r w:rsidRPr="008137F9">
      <w:rPr>
        <w:rFonts w:ascii="Sora" w:hAnsi="Sora" w:cs="Sora"/>
        <w:color w:val="000000" w:themeColor="text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A9780" w14:textId="68C6F782" w:rsidR="00E84ED6" w:rsidRPr="008137F9" w:rsidRDefault="00000000">
    <w:pPr>
      <w:pStyle w:val="Footer"/>
      <w:pBdr>
        <w:top w:val="single" w:sz="4" w:space="1" w:color="00B2D4"/>
      </w:pBdr>
      <w:rPr>
        <w:rFonts w:ascii="Sora" w:hAnsi="Sora" w:cs="Sora"/>
        <w:color w:val="000000" w:themeColor="text1"/>
        <w:sz w:val="18"/>
        <w:szCs w:val="18"/>
      </w:rPr>
    </w:pPr>
    <w:r w:rsidRPr="008137F9">
      <w:rPr>
        <w:rFonts w:ascii="Sora" w:hAnsi="Sora" w:cs="Sora"/>
        <w:color w:val="000000" w:themeColor="text1"/>
        <w:sz w:val="18"/>
        <w:szCs w:val="18"/>
      </w:rPr>
      <w:tab/>
      <w:t xml:space="preserve">Page </w:t>
    </w:r>
    <w:r w:rsidRPr="008137F9">
      <w:rPr>
        <w:rFonts w:ascii="Sora" w:hAnsi="Sora" w:cs="Sora"/>
        <w:color w:val="000000" w:themeColor="text1"/>
        <w:sz w:val="18"/>
        <w:szCs w:val="18"/>
      </w:rPr>
      <w:fldChar w:fldCharType="begin"/>
    </w:r>
    <w:r w:rsidRPr="008137F9">
      <w:rPr>
        <w:rFonts w:ascii="Sora" w:hAnsi="Sora" w:cs="Sora"/>
        <w:color w:val="000000" w:themeColor="text1"/>
        <w:sz w:val="18"/>
        <w:szCs w:val="18"/>
      </w:rPr>
      <w:instrText xml:space="preserve"> PAGE </w:instrText>
    </w:r>
    <w:r w:rsidRPr="008137F9">
      <w:rPr>
        <w:rFonts w:ascii="Sora" w:hAnsi="Sora" w:cs="Sora"/>
        <w:color w:val="000000" w:themeColor="text1"/>
        <w:sz w:val="18"/>
        <w:szCs w:val="18"/>
      </w:rPr>
      <w:fldChar w:fldCharType="separate"/>
    </w:r>
    <w:r w:rsidRPr="008137F9">
      <w:rPr>
        <w:rFonts w:ascii="Sora" w:hAnsi="Sora" w:cs="Sora"/>
        <w:color w:val="000000" w:themeColor="text1"/>
        <w:sz w:val="18"/>
        <w:szCs w:val="18"/>
      </w:rPr>
      <w:t>1</w:t>
    </w:r>
    <w:r w:rsidRPr="008137F9">
      <w:rPr>
        <w:rFonts w:ascii="Sora" w:hAnsi="Sora" w:cs="Sora"/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7FB2" w14:textId="77777777" w:rsidR="00625E59" w:rsidRDefault="00625E59" w:rsidP="005908FC">
      <w:pPr>
        <w:spacing w:after="0" w:line="240" w:lineRule="auto"/>
      </w:pPr>
      <w:r>
        <w:separator/>
      </w:r>
    </w:p>
  </w:footnote>
  <w:footnote w:type="continuationSeparator" w:id="0">
    <w:p w14:paraId="42E79A2D" w14:textId="77777777" w:rsidR="00625E59" w:rsidRDefault="00625E59" w:rsidP="00590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10BA" w14:textId="35369A22" w:rsidR="008137F9" w:rsidRPr="008137F9" w:rsidRDefault="008137F9" w:rsidP="008137F9">
    <w:pPr>
      <w:pStyle w:val="Header"/>
      <w:pBdr>
        <w:bottom w:val="single" w:sz="6" w:space="1" w:color="1A6FD4"/>
      </w:pBdr>
      <w:rPr>
        <w:color w:val="000000" w:themeColor="text1"/>
      </w:rPr>
    </w:pPr>
    <w:r w:rsidRPr="008137F9">
      <w:rPr>
        <w:rFonts w:ascii="Orbitron Black" w:hAnsi="Orbitron Black" w:cs="Arial"/>
        <w:b/>
        <w:bCs/>
        <w:color w:val="000000" w:themeColor="text1"/>
        <w:sz w:val="18"/>
      </w:rPr>
      <w:t>SYNERGY NETWORK</w:t>
    </w:r>
    <w:r w:rsidRPr="008137F9">
      <w:rPr>
        <w:rFonts w:ascii="Arial" w:hAnsi="Arial" w:cs="Arial"/>
        <w:color w:val="000000" w:themeColor="text1"/>
        <w:sz w:val="18"/>
      </w:rPr>
      <w:t xml:space="preserve"> </w:t>
    </w:r>
    <w:r w:rsidRPr="008137F9">
      <w:rPr>
        <w:rFonts w:ascii="Sora" w:hAnsi="Sora" w:cs="Sora"/>
        <w:color w:val="000000" w:themeColor="text1"/>
        <w:sz w:val="16"/>
        <w:szCs w:val="22"/>
      </w:rPr>
      <w:t xml:space="preserve"> </w:t>
    </w:r>
    <w:r w:rsidRPr="008137F9">
      <w:rPr>
        <w:rFonts w:ascii="Sora" w:hAnsi="Sora" w:cs="Sora"/>
        <w:b/>
        <w:bCs/>
        <w:color w:val="000000" w:themeColor="text1"/>
        <w:sz w:val="16"/>
        <w:szCs w:val="22"/>
      </w:rPr>
      <w:t>|</w:t>
    </w:r>
    <w:r w:rsidRPr="008137F9">
      <w:rPr>
        <w:rFonts w:ascii="Sora" w:hAnsi="Sora" w:cs="Sora"/>
        <w:color w:val="000000" w:themeColor="text1"/>
        <w:sz w:val="16"/>
        <w:szCs w:val="22"/>
      </w:rPr>
      <w:t xml:space="preserve">  Table of 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7DE2" w14:textId="3FF049A0" w:rsidR="00E84ED6" w:rsidRPr="008137F9" w:rsidRDefault="008137F9" w:rsidP="008137F9">
    <w:pPr>
      <w:pStyle w:val="Header"/>
      <w:pBdr>
        <w:bottom w:val="single" w:sz="6" w:space="1" w:color="1A6FD4"/>
      </w:pBdr>
      <w:rPr>
        <w:color w:val="000000" w:themeColor="text1"/>
      </w:rPr>
    </w:pPr>
    <w:r w:rsidRPr="008137F9">
      <w:rPr>
        <w:rFonts w:ascii="Orbitron Black" w:hAnsi="Orbitron Black" w:cs="Arial"/>
        <w:b/>
        <w:bCs/>
        <w:color w:val="000000" w:themeColor="text1"/>
        <w:sz w:val="18"/>
      </w:rPr>
      <w:t>SYNERGY NETWORK</w:t>
    </w:r>
    <w:r w:rsidRPr="008137F9">
      <w:rPr>
        <w:rFonts w:ascii="Arial" w:hAnsi="Arial" w:cs="Arial"/>
        <w:color w:val="000000" w:themeColor="text1"/>
        <w:sz w:val="18"/>
      </w:rPr>
      <w:t xml:space="preserve"> </w:t>
    </w:r>
    <w:r w:rsidRPr="008137F9">
      <w:rPr>
        <w:rFonts w:ascii="Sora" w:hAnsi="Sora" w:cs="Sora"/>
        <w:color w:val="000000" w:themeColor="text1"/>
        <w:sz w:val="16"/>
        <w:szCs w:val="22"/>
      </w:rPr>
      <w:t xml:space="preserve"> </w:t>
    </w:r>
    <w:r w:rsidRPr="008137F9">
      <w:rPr>
        <w:rFonts w:ascii="Sora" w:hAnsi="Sora" w:cs="Sora"/>
        <w:b/>
        <w:bCs/>
        <w:color w:val="000000" w:themeColor="text1"/>
        <w:sz w:val="16"/>
        <w:szCs w:val="22"/>
      </w:rPr>
      <w:t>|</w:t>
    </w:r>
    <w:r w:rsidRPr="008137F9">
      <w:rPr>
        <w:rFonts w:ascii="Sora" w:hAnsi="Sora" w:cs="Sora"/>
        <w:color w:val="000000" w:themeColor="text1"/>
        <w:sz w:val="16"/>
        <w:szCs w:val="22"/>
      </w:rPr>
      <w:t xml:space="preserve">  Table of Contents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AFE"/>
    <w:multiLevelType w:val="multilevel"/>
    <w:tmpl w:val="0409001F"/>
    <w:styleLink w:val="CurrentList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8835A3"/>
    <w:multiLevelType w:val="multilevel"/>
    <w:tmpl w:val="04090027"/>
    <w:styleLink w:val="CurrentList1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1C85D55"/>
    <w:multiLevelType w:val="multilevel"/>
    <w:tmpl w:val="343899C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3FC6047"/>
    <w:multiLevelType w:val="multilevel"/>
    <w:tmpl w:val="C68A4416"/>
    <w:lvl w:ilvl="0">
      <w:start w:val="3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95DCF7" w:themeColor="accent4" w:themeTint="66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95DCF7" w:themeColor="accent4" w:themeTint="6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95DCF7" w:themeColor="accent4" w:themeTint="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5877FD3"/>
    <w:multiLevelType w:val="multilevel"/>
    <w:tmpl w:val="3724A8E0"/>
    <w:lvl w:ilvl="0"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5" w15:restartNumberingAfterBreak="0">
    <w:nsid w:val="17321E0D"/>
    <w:multiLevelType w:val="multilevel"/>
    <w:tmpl w:val="0E52C9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BBB0920"/>
    <w:multiLevelType w:val="multilevel"/>
    <w:tmpl w:val="7EEEE0E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D342E1"/>
    <w:multiLevelType w:val="multilevel"/>
    <w:tmpl w:val="BA586E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256FD5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DC02E7"/>
    <w:multiLevelType w:val="multilevel"/>
    <w:tmpl w:val="BD9EE568"/>
    <w:lvl w:ilvl="0"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9" w15:restartNumberingAfterBreak="0">
    <w:nsid w:val="1F542266"/>
    <w:multiLevelType w:val="multilevel"/>
    <w:tmpl w:val="002E4D9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95DCF7" w:themeColor="accent4" w:themeTint="66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95DCF7" w:themeColor="accent4" w:themeTint="6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F5767B"/>
    <w:multiLevelType w:val="hybridMultilevel"/>
    <w:tmpl w:val="34642F58"/>
    <w:lvl w:ilvl="0" w:tplc="A6F21540">
      <w:start w:val="1"/>
      <w:numFmt w:val="upperLetter"/>
      <w:lvlText w:val="%1."/>
      <w:lvlJc w:val="left"/>
      <w:pPr>
        <w:ind w:left="720" w:hanging="360"/>
      </w:pPr>
      <w:rPr>
        <w:b/>
        <w:bCs/>
        <w:color w:val="256FD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76E86"/>
    <w:multiLevelType w:val="multilevel"/>
    <w:tmpl w:val="0409001F"/>
    <w:styleLink w:val="CurrentList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344C20"/>
    <w:multiLevelType w:val="multilevel"/>
    <w:tmpl w:val="D9A2D782"/>
    <w:styleLink w:val="CurrentList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EA10049"/>
    <w:multiLevelType w:val="hybridMultilevel"/>
    <w:tmpl w:val="889C3D4A"/>
    <w:lvl w:ilvl="0" w:tplc="B78020C6">
      <w:start w:val="1"/>
      <w:numFmt w:val="decimal"/>
      <w:lvlText w:val="%1."/>
      <w:lvlJc w:val="left"/>
      <w:pPr>
        <w:ind w:left="720" w:hanging="360"/>
      </w:pPr>
      <w:rPr>
        <w:b/>
        <w:bCs/>
        <w:color w:val="256FD5"/>
        <w:sz w:val="24"/>
        <w:szCs w:val="36"/>
      </w:rPr>
    </w:lvl>
    <w:lvl w:ilvl="1" w:tplc="EC60DD0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505E1"/>
    <w:multiLevelType w:val="multilevel"/>
    <w:tmpl w:val="36DC028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1A6FD4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cs="Inter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Inter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="Inter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Inter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="Inter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Inter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="Inter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cs="Inter" w:hint="default"/>
      </w:rPr>
    </w:lvl>
  </w:abstractNum>
  <w:abstractNum w:abstractNumId="15" w15:restartNumberingAfterBreak="0">
    <w:nsid w:val="33190E73"/>
    <w:multiLevelType w:val="multilevel"/>
    <w:tmpl w:val="9CA26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256FD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435152E"/>
    <w:multiLevelType w:val="multilevel"/>
    <w:tmpl w:val="6DE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1669F"/>
    <w:multiLevelType w:val="multilevel"/>
    <w:tmpl w:val="6142A900"/>
    <w:lvl w:ilvl="0">
      <w:start w:val="1"/>
      <w:numFmt w:val="upperLetter"/>
      <w:lvlText w:val="Appendix %1."/>
      <w:lvlJc w:val="left"/>
      <w:pPr>
        <w:ind w:left="360" w:hanging="360"/>
      </w:pPr>
      <w:rPr>
        <w:rFonts w:hint="default"/>
        <w:b/>
        <w:bCs/>
        <w:color w:val="A02B93" w:themeColor="accent5"/>
        <w:sz w:val="2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  <w:sz w:val="18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5634D54"/>
    <w:multiLevelType w:val="multilevel"/>
    <w:tmpl w:val="C156A47E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95DCF7" w:themeColor="accent4" w:themeTint="6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95DCF7" w:themeColor="accent4" w:themeTint="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8780604"/>
    <w:multiLevelType w:val="multilevel"/>
    <w:tmpl w:val="0832CBC6"/>
    <w:styleLink w:val="CurrentList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256FD5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195D6A"/>
    <w:multiLevelType w:val="multilevel"/>
    <w:tmpl w:val="0409001F"/>
    <w:styleLink w:val="CurrentList1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271E2E"/>
    <w:multiLevelType w:val="multilevel"/>
    <w:tmpl w:val="104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E3351"/>
    <w:multiLevelType w:val="multilevel"/>
    <w:tmpl w:val="E91A47F2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8DD873" w:themeColor="accent6" w:themeTint="99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8DD873" w:themeColor="accent6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8DD873" w:themeColor="accent6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0A949BF"/>
    <w:multiLevelType w:val="multilevel"/>
    <w:tmpl w:val="0409001F"/>
    <w:styleLink w:val="CurrentList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857E73"/>
    <w:multiLevelType w:val="multilevel"/>
    <w:tmpl w:val="2AFC68C4"/>
    <w:lvl w:ilvl="0">
      <w:start w:val="3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8DD873" w:themeColor="accent6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3F41D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8E6E99"/>
    <w:multiLevelType w:val="multilevel"/>
    <w:tmpl w:val="088E9768"/>
    <w:styleLink w:val="CurrentList2"/>
    <w:lvl w:ilvl="0"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7" w15:restartNumberingAfterBreak="0">
    <w:nsid w:val="46FE408C"/>
    <w:multiLevelType w:val="multilevel"/>
    <w:tmpl w:val="4E2A286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256FD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256FD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256FD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8FC24C6"/>
    <w:multiLevelType w:val="multilevel"/>
    <w:tmpl w:val="E2B0196A"/>
    <w:styleLink w:val="CurrentList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90F095B"/>
    <w:multiLevelType w:val="multilevel"/>
    <w:tmpl w:val="7EEEE0E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95751A9"/>
    <w:multiLevelType w:val="multilevel"/>
    <w:tmpl w:val="43E07B8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9AA37C1"/>
    <w:multiLevelType w:val="multilevel"/>
    <w:tmpl w:val="0409001F"/>
    <w:styleLink w:val="CurrentList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0D07B3A"/>
    <w:multiLevelType w:val="multilevel"/>
    <w:tmpl w:val="0409001F"/>
    <w:styleLink w:val="CurrentList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294338"/>
    <w:multiLevelType w:val="multilevel"/>
    <w:tmpl w:val="161A5406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93D3DB7"/>
    <w:multiLevelType w:val="multilevel"/>
    <w:tmpl w:val="343899C2"/>
    <w:styleLink w:val="CurrentList7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9735ACC"/>
    <w:multiLevelType w:val="multilevel"/>
    <w:tmpl w:val="0409001F"/>
    <w:styleLink w:val="CurrentList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C480873"/>
    <w:multiLevelType w:val="multilevel"/>
    <w:tmpl w:val="0409001F"/>
    <w:styleLink w:val="CurrentList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E942CD9"/>
    <w:multiLevelType w:val="multilevel"/>
    <w:tmpl w:val="0409001F"/>
    <w:styleLink w:val="CurrentList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EA76BA1"/>
    <w:multiLevelType w:val="multilevel"/>
    <w:tmpl w:val="36DC028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1A6FD4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cs="Inter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Inter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="Inter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Inter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="Inter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Inter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="Inter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cs="Inter" w:hint="default"/>
      </w:rPr>
    </w:lvl>
  </w:abstractNum>
  <w:abstractNum w:abstractNumId="39" w15:restartNumberingAfterBreak="0">
    <w:nsid w:val="653146F7"/>
    <w:multiLevelType w:val="multilevel"/>
    <w:tmpl w:val="6CD0E2A4"/>
    <w:styleLink w:val="CurrentList13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7F85400"/>
    <w:multiLevelType w:val="multilevel"/>
    <w:tmpl w:val="9ABA7A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8606FF"/>
    <w:multiLevelType w:val="multilevel"/>
    <w:tmpl w:val="7EEEE0E8"/>
    <w:styleLink w:val="CurrentList1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DCE4384"/>
    <w:multiLevelType w:val="multilevel"/>
    <w:tmpl w:val="C520FB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8DD873" w:themeColor="accent6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E2C5A30"/>
    <w:multiLevelType w:val="multilevel"/>
    <w:tmpl w:val="C520FBAA"/>
    <w:styleLink w:val="CurrentList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8DD873" w:themeColor="accent6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0AB1A12"/>
    <w:multiLevelType w:val="multilevel"/>
    <w:tmpl w:val="0DB408D4"/>
    <w:styleLink w:val="CurrentList9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4CB7379"/>
    <w:multiLevelType w:val="hybridMultilevel"/>
    <w:tmpl w:val="A734F3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3B3C1D"/>
    <w:multiLevelType w:val="multilevel"/>
    <w:tmpl w:val="BCD60A5E"/>
    <w:lvl w:ilvl="0">
      <w:numFmt w:val="decimal"/>
      <w:lvlText w:val="%1.0"/>
      <w:lvlJc w:val="left"/>
      <w:pPr>
        <w:ind w:left="65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7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0" w:hanging="1800"/>
      </w:pPr>
      <w:rPr>
        <w:rFonts w:hint="default"/>
        <w:b/>
      </w:rPr>
    </w:lvl>
  </w:abstractNum>
  <w:abstractNum w:abstractNumId="47" w15:restartNumberingAfterBreak="0">
    <w:nsid w:val="75A805C2"/>
    <w:multiLevelType w:val="multilevel"/>
    <w:tmpl w:val="C890BD64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611CF"/>
    <w:multiLevelType w:val="multilevel"/>
    <w:tmpl w:val="0409001F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33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76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26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77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27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7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28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860" w:hanging="1440"/>
      </w:pPr>
      <w:rPr>
        <w:rFonts w:hint="default"/>
        <w:sz w:val="20"/>
      </w:rPr>
    </w:lvl>
  </w:abstractNum>
  <w:abstractNum w:abstractNumId="49" w15:restartNumberingAfterBreak="0">
    <w:nsid w:val="796B5408"/>
    <w:multiLevelType w:val="multilevel"/>
    <w:tmpl w:val="D12C101A"/>
    <w:styleLink w:val="CurrentList1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02B93" w:themeColor="accent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02B93" w:themeColor="accent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color w:val="A02B93" w:themeColor="accent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color w:val="A02B93" w:themeColor="accent5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7BD97799"/>
    <w:multiLevelType w:val="multilevel"/>
    <w:tmpl w:val="0409001F"/>
    <w:styleLink w:val="CurrentList1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DE87470"/>
    <w:multiLevelType w:val="multilevel"/>
    <w:tmpl w:val="F8649AE6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256FD5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256FD5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8201711">
    <w:abstractNumId w:val="16"/>
  </w:num>
  <w:num w:numId="2" w16cid:durableId="309600856">
    <w:abstractNumId w:val="48"/>
  </w:num>
  <w:num w:numId="3" w16cid:durableId="1542212012">
    <w:abstractNumId w:val="21"/>
  </w:num>
  <w:num w:numId="4" w16cid:durableId="1640265099">
    <w:abstractNumId w:val="4"/>
  </w:num>
  <w:num w:numId="5" w16cid:durableId="440301445">
    <w:abstractNumId w:val="46"/>
  </w:num>
  <w:num w:numId="6" w16cid:durableId="1762796101">
    <w:abstractNumId w:val="1"/>
  </w:num>
  <w:num w:numId="7" w16cid:durableId="651446215">
    <w:abstractNumId w:val="26"/>
  </w:num>
  <w:num w:numId="8" w16cid:durableId="482044445">
    <w:abstractNumId w:val="8"/>
  </w:num>
  <w:num w:numId="9" w16cid:durableId="503589689">
    <w:abstractNumId w:val="47"/>
  </w:num>
  <w:num w:numId="10" w16cid:durableId="244997099">
    <w:abstractNumId w:val="40"/>
  </w:num>
  <w:num w:numId="11" w16cid:durableId="1151480632">
    <w:abstractNumId w:val="10"/>
  </w:num>
  <w:num w:numId="12" w16cid:durableId="1792745695">
    <w:abstractNumId w:val="45"/>
  </w:num>
  <w:num w:numId="13" w16cid:durableId="460727852">
    <w:abstractNumId w:val="13"/>
  </w:num>
  <w:num w:numId="14" w16cid:durableId="1201866958">
    <w:abstractNumId w:val="14"/>
  </w:num>
  <w:num w:numId="15" w16cid:durableId="2079476826">
    <w:abstractNumId w:val="38"/>
  </w:num>
  <w:num w:numId="16" w16cid:durableId="1597514094">
    <w:abstractNumId w:val="15"/>
  </w:num>
  <w:num w:numId="17" w16cid:durableId="1209105910">
    <w:abstractNumId w:val="7"/>
  </w:num>
  <w:num w:numId="18" w16cid:durableId="2045669713">
    <w:abstractNumId w:val="19"/>
  </w:num>
  <w:num w:numId="19" w16cid:durableId="1714428604">
    <w:abstractNumId w:val="25"/>
  </w:num>
  <w:num w:numId="20" w16cid:durableId="1817643532">
    <w:abstractNumId w:val="9"/>
  </w:num>
  <w:num w:numId="21" w16cid:durableId="1581479212">
    <w:abstractNumId w:val="42"/>
  </w:num>
  <w:num w:numId="22" w16cid:durableId="345643877">
    <w:abstractNumId w:val="31"/>
  </w:num>
  <w:num w:numId="23" w16cid:durableId="10566950">
    <w:abstractNumId w:val="2"/>
  </w:num>
  <w:num w:numId="24" w16cid:durableId="593518652">
    <w:abstractNumId w:val="43"/>
  </w:num>
  <w:num w:numId="25" w16cid:durableId="584726190">
    <w:abstractNumId w:val="5"/>
  </w:num>
  <w:num w:numId="26" w16cid:durableId="1213955268">
    <w:abstractNumId w:val="34"/>
  </w:num>
  <w:num w:numId="27" w16cid:durableId="649603701">
    <w:abstractNumId w:val="12"/>
  </w:num>
  <w:num w:numId="28" w16cid:durableId="603726538">
    <w:abstractNumId w:val="29"/>
  </w:num>
  <w:num w:numId="29" w16cid:durableId="1566180895">
    <w:abstractNumId w:val="44"/>
  </w:num>
  <w:num w:numId="30" w16cid:durableId="2073116030">
    <w:abstractNumId w:val="49"/>
  </w:num>
  <w:num w:numId="31" w16cid:durableId="1821342221">
    <w:abstractNumId w:val="28"/>
  </w:num>
  <w:num w:numId="32" w16cid:durableId="1128663345">
    <w:abstractNumId w:val="6"/>
  </w:num>
  <w:num w:numId="33" w16cid:durableId="405955307">
    <w:abstractNumId w:val="30"/>
  </w:num>
  <w:num w:numId="34" w16cid:durableId="217861887">
    <w:abstractNumId w:val="41"/>
  </w:num>
  <w:num w:numId="35" w16cid:durableId="941571176">
    <w:abstractNumId w:val="39"/>
  </w:num>
  <w:num w:numId="36" w16cid:durableId="208999116">
    <w:abstractNumId w:val="27"/>
  </w:num>
  <w:num w:numId="37" w16cid:durableId="1517571986">
    <w:abstractNumId w:val="36"/>
  </w:num>
  <w:num w:numId="38" w16cid:durableId="451629102">
    <w:abstractNumId w:val="35"/>
  </w:num>
  <w:num w:numId="39" w16cid:durableId="2011591862">
    <w:abstractNumId w:val="17"/>
  </w:num>
  <w:num w:numId="40" w16cid:durableId="635795765">
    <w:abstractNumId w:val="32"/>
  </w:num>
  <w:num w:numId="41" w16cid:durableId="2066100972">
    <w:abstractNumId w:val="24"/>
  </w:num>
  <w:num w:numId="42" w16cid:durableId="1954940526">
    <w:abstractNumId w:val="20"/>
  </w:num>
  <w:num w:numId="43" w16cid:durableId="575289337">
    <w:abstractNumId w:val="3"/>
  </w:num>
  <w:num w:numId="44" w16cid:durableId="1474591987">
    <w:abstractNumId w:val="11"/>
  </w:num>
  <w:num w:numId="45" w16cid:durableId="1282608236">
    <w:abstractNumId w:val="18"/>
  </w:num>
  <w:num w:numId="46" w16cid:durableId="1832284121">
    <w:abstractNumId w:val="50"/>
  </w:num>
  <w:num w:numId="47" w16cid:durableId="676538938">
    <w:abstractNumId w:val="22"/>
  </w:num>
  <w:num w:numId="48" w16cid:durableId="980689188">
    <w:abstractNumId w:val="0"/>
  </w:num>
  <w:num w:numId="49" w16cid:durableId="1092092003">
    <w:abstractNumId w:val="51"/>
  </w:num>
  <w:num w:numId="50" w16cid:durableId="955647262">
    <w:abstractNumId w:val="37"/>
  </w:num>
  <w:num w:numId="51" w16cid:durableId="593709986">
    <w:abstractNumId w:val="33"/>
  </w:num>
  <w:num w:numId="52" w16cid:durableId="15639520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1B"/>
    <w:rsid w:val="00011C49"/>
    <w:rsid w:val="000128DA"/>
    <w:rsid w:val="00013921"/>
    <w:rsid w:val="00034460"/>
    <w:rsid w:val="00034BCD"/>
    <w:rsid w:val="0010431A"/>
    <w:rsid w:val="001078CC"/>
    <w:rsid w:val="00133C3D"/>
    <w:rsid w:val="002061BF"/>
    <w:rsid w:val="002322FE"/>
    <w:rsid w:val="0028008C"/>
    <w:rsid w:val="003C21B9"/>
    <w:rsid w:val="00460A66"/>
    <w:rsid w:val="00487A2D"/>
    <w:rsid w:val="004B1F11"/>
    <w:rsid w:val="004D0F03"/>
    <w:rsid w:val="0051553B"/>
    <w:rsid w:val="00541F9D"/>
    <w:rsid w:val="005908FC"/>
    <w:rsid w:val="005A760D"/>
    <w:rsid w:val="005E05E6"/>
    <w:rsid w:val="00625E59"/>
    <w:rsid w:val="00646D9D"/>
    <w:rsid w:val="007A4D96"/>
    <w:rsid w:val="007A712E"/>
    <w:rsid w:val="007F6CA0"/>
    <w:rsid w:val="008137F9"/>
    <w:rsid w:val="00852E2A"/>
    <w:rsid w:val="0085431F"/>
    <w:rsid w:val="00870A1D"/>
    <w:rsid w:val="008B2510"/>
    <w:rsid w:val="00917E57"/>
    <w:rsid w:val="00A1751B"/>
    <w:rsid w:val="00A26BC6"/>
    <w:rsid w:val="00A5211A"/>
    <w:rsid w:val="00A5707D"/>
    <w:rsid w:val="00AE0575"/>
    <w:rsid w:val="00B01222"/>
    <w:rsid w:val="00B63DA2"/>
    <w:rsid w:val="00C90C8B"/>
    <w:rsid w:val="00CA16FB"/>
    <w:rsid w:val="00D054DE"/>
    <w:rsid w:val="00D0615C"/>
    <w:rsid w:val="00DC7B06"/>
    <w:rsid w:val="00DD75FC"/>
    <w:rsid w:val="00DF7374"/>
    <w:rsid w:val="00E07F4A"/>
    <w:rsid w:val="00E3578A"/>
    <w:rsid w:val="00E360A2"/>
    <w:rsid w:val="00E84ED6"/>
    <w:rsid w:val="00E9291B"/>
    <w:rsid w:val="00EA30BC"/>
    <w:rsid w:val="00EB55B0"/>
    <w:rsid w:val="00EB6A4D"/>
    <w:rsid w:val="00F511FE"/>
    <w:rsid w:val="00F87EB0"/>
    <w:rsid w:val="00F9062A"/>
    <w:rsid w:val="00F92336"/>
    <w:rsid w:val="00FA3B5B"/>
    <w:rsid w:val="00FA6C68"/>
    <w:rsid w:val="00FD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6BEB61B"/>
  <w15:chartTrackingRefBased/>
  <w15:docId w15:val="{0A4BDF06-EF48-4444-9542-1E0C61B4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51B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51B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51B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51B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51B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51B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51B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51B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51B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51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D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D75FC"/>
  </w:style>
  <w:style w:type="paragraph" w:customStyle="1" w:styleId="p2">
    <w:name w:val="p2"/>
    <w:basedOn w:val="Normal"/>
    <w:rsid w:val="00DD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D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B63DA2"/>
    <w:pPr>
      <w:numPr>
        <w:numId w:val="6"/>
      </w:numPr>
    </w:pPr>
  </w:style>
  <w:style w:type="numbering" w:customStyle="1" w:styleId="CurrentList2">
    <w:name w:val="Current List2"/>
    <w:uiPriority w:val="99"/>
    <w:rsid w:val="00B63DA2"/>
    <w:pPr>
      <w:numPr>
        <w:numId w:val="7"/>
      </w:numPr>
    </w:pPr>
  </w:style>
  <w:style w:type="numbering" w:customStyle="1" w:styleId="CurrentList3">
    <w:name w:val="Current List3"/>
    <w:uiPriority w:val="99"/>
    <w:rsid w:val="00F9062A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590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8FC"/>
  </w:style>
  <w:style w:type="paragraph" w:styleId="Footer">
    <w:name w:val="footer"/>
    <w:basedOn w:val="Normal"/>
    <w:link w:val="FooterChar"/>
    <w:uiPriority w:val="99"/>
    <w:unhideWhenUsed/>
    <w:rsid w:val="00590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8FC"/>
  </w:style>
  <w:style w:type="character" w:styleId="PageNumber">
    <w:name w:val="page number"/>
    <w:basedOn w:val="DefaultParagraphFont"/>
    <w:uiPriority w:val="99"/>
    <w:semiHidden/>
    <w:unhideWhenUsed/>
    <w:rsid w:val="005908FC"/>
  </w:style>
  <w:style w:type="numbering" w:customStyle="1" w:styleId="CurrentList4">
    <w:name w:val="Current List4"/>
    <w:uiPriority w:val="99"/>
    <w:rsid w:val="0085431F"/>
    <w:pPr>
      <w:numPr>
        <w:numId w:val="18"/>
      </w:numPr>
    </w:pPr>
  </w:style>
  <w:style w:type="numbering" w:customStyle="1" w:styleId="CurrentList5">
    <w:name w:val="Current List5"/>
    <w:uiPriority w:val="99"/>
    <w:rsid w:val="0085431F"/>
    <w:pPr>
      <w:numPr>
        <w:numId w:val="22"/>
      </w:numPr>
    </w:pPr>
  </w:style>
  <w:style w:type="numbering" w:customStyle="1" w:styleId="CurrentList6">
    <w:name w:val="Current List6"/>
    <w:uiPriority w:val="99"/>
    <w:rsid w:val="005E05E6"/>
    <w:pPr>
      <w:numPr>
        <w:numId w:val="24"/>
      </w:numPr>
    </w:pPr>
  </w:style>
  <w:style w:type="numbering" w:customStyle="1" w:styleId="CurrentList7">
    <w:name w:val="Current List7"/>
    <w:uiPriority w:val="99"/>
    <w:rsid w:val="00A26BC6"/>
    <w:pPr>
      <w:numPr>
        <w:numId w:val="26"/>
      </w:numPr>
    </w:pPr>
  </w:style>
  <w:style w:type="numbering" w:customStyle="1" w:styleId="CurrentList8">
    <w:name w:val="Current List8"/>
    <w:uiPriority w:val="99"/>
    <w:rsid w:val="00A26BC6"/>
    <w:pPr>
      <w:numPr>
        <w:numId w:val="27"/>
      </w:numPr>
    </w:pPr>
  </w:style>
  <w:style w:type="numbering" w:customStyle="1" w:styleId="CurrentList9">
    <w:name w:val="Current List9"/>
    <w:uiPriority w:val="99"/>
    <w:rsid w:val="00A26BC6"/>
    <w:pPr>
      <w:numPr>
        <w:numId w:val="29"/>
      </w:numPr>
    </w:pPr>
  </w:style>
  <w:style w:type="numbering" w:customStyle="1" w:styleId="CurrentList10">
    <w:name w:val="Current List10"/>
    <w:uiPriority w:val="99"/>
    <w:rsid w:val="00A26BC6"/>
    <w:pPr>
      <w:numPr>
        <w:numId w:val="30"/>
      </w:numPr>
    </w:pPr>
  </w:style>
  <w:style w:type="numbering" w:customStyle="1" w:styleId="CurrentList11">
    <w:name w:val="Current List11"/>
    <w:uiPriority w:val="99"/>
    <w:rsid w:val="00A26BC6"/>
    <w:pPr>
      <w:numPr>
        <w:numId w:val="31"/>
      </w:numPr>
    </w:pPr>
  </w:style>
  <w:style w:type="numbering" w:customStyle="1" w:styleId="CurrentList12">
    <w:name w:val="Current List12"/>
    <w:uiPriority w:val="99"/>
    <w:rsid w:val="00A26BC6"/>
    <w:pPr>
      <w:numPr>
        <w:numId w:val="34"/>
      </w:numPr>
    </w:pPr>
  </w:style>
  <w:style w:type="numbering" w:customStyle="1" w:styleId="CurrentList13">
    <w:name w:val="Current List13"/>
    <w:uiPriority w:val="99"/>
    <w:rsid w:val="00A26BC6"/>
    <w:pPr>
      <w:numPr>
        <w:numId w:val="35"/>
      </w:numPr>
    </w:pPr>
  </w:style>
  <w:style w:type="numbering" w:customStyle="1" w:styleId="CurrentList14">
    <w:name w:val="Current List14"/>
    <w:uiPriority w:val="99"/>
    <w:rsid w:val="00A26BC6"/>
    <w:pPr>
      <w:numPr>
        <w:numId w:val="37"/>
      </w:numPr>
    </w:pPr>
  </w:style>
  <w:style w:type="numbering" w:customStyle="1" w:styleId="CurrentList15">
    <w:name w:val="Current List15"/>
    <w:uiPriority w:val="99"/>
    <w:rsid w:val="00A26BC6"/>
    <w:pPr>
      <w:numPr>
        <w:numId w:val="38"/>
      </w:numPr>
    </w:pPr>
  </w:style>
  <w:style w:type="numbering" w:customStyle="1" w:styleId="CurrentList16">
    <w:name w:val="Current List16"/>
    <w:uiPriority w:val="99"/>
    <w:rsid w:val="00D054DE"/>
    <w:pPr>
      <w:numPr>
        <w:numId w:val="40"/>
      </w:numPr>
    </w:pPr>
  </w:style>
  <w:style w:type="numbering" w:customStyle="1" w:styleId="CurrentList17">
    <w:name w:val="Current List17"/>
    <w:uiPriority w:val="99"/>
    <w:rsid w:val="00E360A2"/>
    <w:pPr>
      <w:numPr>
        <w:numId w:val="42"/>
      </w:numPr>
    </w:pPr>
  </w:style>
  <w:style w:type="numbering" w:customStyle="1" w:styleId="CurrentList18">
    <w:name w:val="Current List18"/>
    <w:uiPriority w:val="99"/>
    <w:rsid w:val="00E360A2"/>
    <w:pPr>
      <w:numPr>
        <w:numId w:val="44"/>
      </w:numPr>
    </w:pPr>
  </w:style>
  <w:style w:type="numbering" w:customStyle="1" w:styleId="CurrentList19">
    <w:name w:val="Current List19"/>
    <w:uiPriority w:val="99"/>
    <w:rsid w:val="008137F9"/>
    <w:pPr>
      <w:numPr>
        <w:numId w:val="46"/>
      </w:numPr>
    </w:pPr>
  </w:style>
  <w:style w:type="numbering" w:customStyle="1" w:styleId="CurrentList20">
    <w:name w:val="Current List20"/>
    <w:uiPriority w:val="99"/>
    <w:rsid w:val="008137F9"/>
    <w:pPr>
      <w:numPr>
        <w:numId w:val="48"/>
      </w:numPr>
    </w:pPr>
  </w:style>
  <w:style w:type="numbering" w:customStyle="1" w:styleId="CurrentList21">
    <w:name w:val="Current List21"/>
    <w:uiPriority w:val="99"/>
    <w:rsid w:val="00A5707D"/>
    <w:pPr>
      <w:numPr>
        <w:numId w:val="50"/>
      </w:numPr>
    </w:pPr>
  </w:style>
  <w:style w:type="numbering" w:customStyle="1" w:styleId="CurrentList22">
    <w:name w:val="Current List22"/>
    <w:uiPriority w:val="99"/>
    <w:rsid w:val="00A5707D"/>
    <w:pPr>
      <w:numPr>
        <w:numId w:val="5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FCD06F-091A-9B49-BC7C-33916D483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11</Pages>
  <Words>1768</Words>
  <Characters>12328</Characters>
  <Application>Microsoft Office Word</Application>
  <DocSecurity>0</DocSecurity>
  <Lines>373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14</cp:revision>
  <dcterms:created xsi:type="dcterms:W3CDTF">2025-12-24T22:40:00Z</dcterms:created>
  <dcterms:modified xsi:type="dcterms:W3CDTF">2026-04-11T22:52:00Z</dcterms:modified>
</cp:coreProperties>
</file>