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52D1" w14:textId="77777777" w:rsidR="00B30EDF" w:rsidRPr="00B30EDF" w:rsidRDefault="00B30EDF" w:rsidP="00FA2442">
      <w:pPr>
        <w:outlineLvl w:val="0"/>
        <w:rPr>
          <w:rFonts w:ascii="Inter" w:eastAsia="Times New Roman" w:hAnsi="Inter" w:cs="Times New Roman"/>
          <w:b/>
          <w:bCs/>
          <w:kern w:val="36"/>
          <w:sz w:val="32"/>
          <w:szCs w:val="32"/>
          <w14:ligatures w14:val="none"/>
        </w:rPr>
        <w:spacing w:before="480" w:after="160"/>
        <w:pBdr>
          <w:left w:val="single" w:sz="24" w:space="8" w:color="1A6FD4"/>
        </w:pBdr>
      </w:pPr>
      <w:r w:rsidRPr="00B30EDF">
        <w:rPr>
          <w:rFonts w:ascii="Arial" w:eastAsia="Times New Roman" w:hAnsi="Arial" w:cs="Arial"/>
          <w:b/>
          <w:bCs/>
          <w:kern w:val="36"/>
          <w:sz w:val="32"/>
          <w:szCs w:val="32"/>
          <w14:ligatures w14:val="none"/>
          <w:color w:val="1A6FD4"/>
        </w:rPr>
        <w:t>Part III — Proof-of-Synergy (PoSy) Consensus</w:t>
      </w:r>
    </w:p>
    <w:p w14:paraId="5BF1F9E2"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6D0C4AC2" w14:textId="2FFE284F" w:rsidR="00B30EDF" w:rsidRPr="00547E02" w:rsidRDefault="00FA2442" w:rsidP="00FA2442">
      <w:pPr>
        <w:outlineLvl w:val="1"/>
        <w:rPr>
          <w:rFonts w:ascii="Inter" w:eastAsia="Times New Roman" w:hAnsi="Inter" w:cs="Times New Roman"/>
          <w:b/>
          <w:bCs/>
          <w:kern w:val="0"/>
          <w14:ligatures w14:val="none"/>
        </w:rPr>
        <w:spacing w:before="360" w:after="120"/>
        <w:pBdr>
          <w:left w:val="single" w:sz="12" w:space="6" w:color="1A6FD4"/>
        </w:pBdr>
      </w:pPr>
      <w:r w:rsidRPr="00547E02">
        <w:rPr>
          <w:rFonts w:ascii="Arial" w:eastAsia="Times New Roman" w:hAnsi="Arial" w:cs="Arial"/>
          <w:b/>
          <w:bCs/>
          <w:kern w:val="0"/>
          <w14:ligatures w14:val="none"/>
          <w:color w:val="1A6FD4"/>
          <w:sz w:val="26"/>
        </w:rPr>
        <w:t>6</w:t>
      </w:r>
      <w:r w:rsidR="00B30EDF" w:rsidRPr="00547E02">
        <w:rPr>
          <w:rFonts w:ascii="Arial" w:eastAsia="Times New Roman" w:hAnsi="Arial" w:cs="Arial"/>
          <w:b/>
          <w:bCs/>
          <w:kern w:val="0"/>
          <w14:ligatures w14:val="none"/>
          <w:color w:val="1A6FD4"/>
          <w:sz w:val="26"/>
        </w:rPr>
        <w:t>. Consensus Model Overview</w:t>
      </w:r>
    </w:p>
    <w:p w14:paraId="1FD96395"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Proof-of-Synergy (PoSy) is the Synergy Network’s consensus protocol: the mechanism by which the network reaches agreement on a single, canonical sequence of state transitions and commits those transitions with deterministic finality. PoSy is designed around a core premise: decentralization and safety are not preserved by competition alone. They require explicit incentive structures that reward cooperative reliability, long-horizon behavior, and accountable participation.</w:t>
      </w:r>
    </w:p>
    <w:p w14:paraId="71CE1501"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0A08CB51"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 therefore couples a Byzantine Fault Tolerant consensus core with a validator influence framework (“cooperative consensus weighting”) that is sensitive to both capital commitment and verifiable contributions to network health.</w:t>
      </w:r>
    </w:p>
    <w:p w14:paraId="0E6C90F6"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7601D91F"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This section defines PoSy at the level required to understand its correctness, its assumptions, and the practical consequences of its design.</w:t>
      </w:r>
    </w:p>
    <w:p w14:paraId="3FF37D76" w14:textId="77777777" w:rsidR="00B30EDF"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09B16C9">
          <v:rect id="_x0000_i1054" alt="" style="width:468pt;height:.05pt;mso-width-percent:0;mso-height-percent:0;mso-width-percent:0;mso-height-percent:0" o:hralign="center" o:hrstd="t" o:hr="t" fillcolor="#a0a0a0" stroked="f"/>
        </w:pict>
      </w:r>
    </w:p>
    <w:p w14:paraId="41D0B89B" w14:textId="77777777" w:rsidR="00B30EDF" w:rsidRPr="00B30EDF" w:rsidRDefault="00B30EDF" w:rsidP="00FA2442">
      <w:pPr>
        <w:spacing w:after="0" w:line="300" w:lineRule="auto"/>
        <w:rPr>
          <w:rFonts w:ascii="Inter" w:eastAsia="Times New Roman" w:hAnsi="Inter" w:cs="Times New Roman"/>
          <w:kern w:val="0"/>
          <w:sz w:val="18"/>
          <w:szCs w:val="18"/>
          <w14:ligatures w14:val="none"/>
        </w:rPr>
      </w:pPr>
    </w:p>
    <w:p w14:paraId="3A35FACE" w14:textId="309BF0D7" w:rsidR="00B30EDF" w:rsidRPr="00B30EDF" w:rsidRDefault="00FA2442" w:rsidP="00FA2442">
      <w:pPr>
        <w:ind w:left="360"/>
        <w:outlineLvl w:val="2"/>
        <w:rPr>
          <w:rFonts w:ascii="Inter" w:eastAsia="Times New Roman" w:hAnsi="Inter" w:cs="Times New Roman"/>
          <w:kern w:val="0"/>
          <w:sz w:val="18"/>
          <w:szCs w:val="18"/>
          <w14:ligatures w14:val="none"/>
        </w:rPr>
        <w:spacing w:before="240" w:after="80"/>
      </w:pPr>
      <w:r>
        <w:rPr>
          <w:rFonts w:ascii="Arial" w:eastAsia="Times New Roman" w:hAnsi="Arial" w:cs="Arial"/>
          <w:b/>
          <w:bCs/>
          <w:kern w:val="0"/>
          <w:sz w:val="22"/>
          <w:szCs w:val="20"/>
          <w14:ligatures w14:val="none"/>
          <w:color w:val="6B35BF"/>
        </w:rPr>
        <w:t>6</w:t>
      </w:r>
      <w:r w:rsidR="00B30EDF" w:rsidRPr="00B30EDF">
        <w:rPr>
          <w:rFonts w:ascii="Arial" w:eastAsia="Times New Roman" w:hAnsi="Arial" w:cs="Arial"/>
          <w:b/>
          <w:bCs/>
          <w:kern w:val="0"/>
          <w:sz w:val="22"/>
          <w:szCs w:val="20"/>
          <w14:ligatures w14:val="none"/>
          <w:color w:val="6B35BF"/>
        </w:rPr>
        <w:t>.1 Partial Synchrony Assumptions</w:t>
      </w:r>
    </w:p>
    <w:p w14:paraId="43E389E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 xml:space="preserve">PoSy operates under a </w:t>
      </w:r>
      <w:r w:rsidRPr="00B30EDF">
        <w:rPr>
          <w:rFonts w:ascii="Inter" w:eastAsia="Times New Roman" w:hAnsi="Inter" w:cs="Inter"/>
          <w:b/>
          <w:bCs/>
          <w:kern w:val="0"/>
          <w:sz w:val="18"/>
          <w:szCs w:val="18"/>
          <w14:ligatures w14:val="none"/>
        </w:rPr>
        <w:t>partially synchronous network model</w:t>
      </w:r>
      <w:r w:rsidRPr="00B30EDF">
        <w:rPr>
          <w:rFonts w:ascii="Inter" w:eastAsia="Times New Roman" w:hAnsi="Inter" w:cs="Inter"/>
          <w:kern w:val="0"/>
          <w:sz w:val="18"/>
          <w:szCs w:val="18"/>
          <w14:ligatures w14:val="none"/>
        </w:rPr>
        <w:t>, which is the standard adversarial model used for deterministic-finality BFT systems deployed over the internet. Under partial synchrony, network message delivery is not assumed to be reliably bounded at all times; instead, it is assumed that after some unknown point in time, message delays become bounded for sufficiently long periods to allow progress.</w:t>
      </w:r>
    </w:p>
    <w:p w14:paraId="0B2F21D1"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A3104C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This choice reflects operational reality. In open networks, transient partitions, congestion, and adversarial latency manipulation are unavoidable. A consensus protocol intended for long-lived public infrastructure must therefore tolerate instability without sacrificing correctness.</w:t>
      </w:r>
    </w:p>
    <w:p w14:paraId="3591F6F4"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3BBBB73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Under the partial synchrony model, PoSy targets two properties:</w:t>
      </w:r>
    </w:p>
    <w:p w14:paraId="2B71C61A" w14:textId="77777777" w:rsidR="00B30EDF" w:rsidRPr="00B30EDF" w:rsidRDefault="00B30EDF" w:rsidP="00FA2442">
      <w:pPr>
        <w:numPr>
          <w:ilvl w:val="0"/>
          <w:numId w:val="26"/>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Safety</w:t>
      </w:r>
      <w:r w:rsidRPr="00B30EDF">
        <w:rPr>
          <w:rFonts w:ascii="Inter" w:eastAsia="Times New Roman" w:hAnsi="Inter" w:cs="Inter"/>
          <w:kern w:val="0"/>
          <w:sz w:val="18"/>
          <w:szCs w:val="18"/>
          <w14:ligatures w14:val="none"/>
        </w:rPr>
        <w:t>: once a block is finalized, no conflicting block can be finalized at the same logical height, even under adverse network conditions.</w:t>
      </w:r>
    </w:p>
    <w:p w14:paraId="46C9A198" w14:textId="77777777" w:rsidR="00B30EDF" w:rsidRPr="00B30EDF" w:rsidRDefault="00B30EDF" w:rsidP="00FA2442">
      <w:pPr>
        <w:numPr>
          <w:ilvl w:val="0"/>
          <w:numId w:val="26"/>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Liveness</w:t>
      </w:r>
      <w:r w:rsidRPr="00B30EDF">
        <w:rPr>
          <w:rFonts w:ascii="Inter" w:eastAsia="Times New Roman" w:hAnsi="Inter" w:cs="Inter"/>
          <w:kern w:val="0"/>
          <w:sz w:val="18"/>
          <w:szCs w:val="18"/>
          <w14:ligatures w14:val="none"/>
        </w:rPr>
        <w:t>: when network conditions stabilize sufficiently, the protocol continues to finalize blocks and make progress.</w:t>
      </w:r>
    </w:p>
    <w:p w14:paraId="40492F5E"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52AAF93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PoSy’s deterministic finality is a direct consequence of this model. It does not rely on probabilistic convergence through competing forks; rather, it relies on structured agreement among validators with bounded Byzantine tolerance.</w:t>
      </w:r>
    </w:p>
    <w:p w14:paraId="0428C666"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B4FE8BC"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A key architectural consequence follows immediately:</w:t>
      </w:r>
    </w:p>
    <w:p w14:paraId="33A0382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4982C48" w14:textId="77777777" w:rsidR="00B30EDF" w:rsidRPr="00B30EDF" w:rsidRDefault="00B30EDF" w:rsidP="00FA2442">
      <w:pPr>
        <w:ind w:left="360"/>
        <w:rPr>
          <w:rFonts w:ascii="Inter" w:eastAsia="Times New Roman" w:hAnsi="Inter" w:cs="Times New Roman"/>
          <w:kern w:val="0"/>
          <w:sz w:val="18"/>
          <w:szCs w:val="18"/>
          <w14:ligatures w14:val="none"/>
        </w:rPr>
        <w:spacing w:before="360" w:after="120"/>
        <w:pBdr>
          <w:left w:val="single" w:sz="12" w:space="6" w:color="1A6FD4"/>
        </w:pBdr>
      </w:pPr>
      <w:r w:rsidRPr="00B30EDF">
        <w:rPr>
          <w:rFonts w:ascii="Arial" w:eastAsia="Times New Roman" w:hAnsi="Arial" w:cs="Arial"/>
          <w:b/>
          <w:bCs/>
          <w:kern w:val="0"/>
          <w:sz w:val="26"/>
          <w:szCs w:val="18"/>
          <w14:ligatures w14:val="none"/>
          <w:color w:val="1A6FD4"/>
        </w:rPr>
        <w:t>PoSy must not depend on external systems whose timing cannot be bounded under the same assumptions.</w:t>
      </w:r>
    </w:p>
    <w:p w14:paraId="7CE78B63"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This is why SXCP is asynchronous relative to consensus and why PoSy does not “wait” on cross-chain confirmations as a precondition for finality.</w:t>
      </w:r>
    </w:p>
    <w:p w14:paraId="59DB4EDF" w14:textId="77777777" w:rsidR="00B30EDF" w:rsidRDefault="00DB5EB8" w:rsidP="00547E02">
      <w:pPr>
        <w:spacing w:after="0" w:line="300" w:lineRule="auto"/>
        <w:ind w:left="-90"/>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6808D42A">
          <v:rect id="_x0000_i1053" alt="" style="width:472.5pt;height:.05pt;mso-width-percent:0;mso-height-percent:0;mso-width-percent:0;mso-height-percent:0" o:hralign="center" o:hrstd="t" o:hr="t" fillcolor="#a0a0a0" stroked="f"/>
        </w:pict>
      </w:r>
    </w:p>
    <w:p w14:paraId="611485F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03E84BB2" w14:textId="6973367A" w:rsidR="00B30EDF" w:rsidRPr="00B30EDF" w:rsidRDefault="00FA2442" w:rsidP="00FA2442">
      <w:pPr>
        <w:ind w:left="360"/>
        <w:outlineLvl w:val="2"/>
        <w:rPr>
          <w:rFonts w:ascii="Inter" w:eastAsia="Times New Roman" w:hAnsi="Inter" w:cs="Times New Roman"/>
          <w:kern w:val="0"/>
          <w:sz w:val="18"/>
          <w:szCs w:val="18"/>
          <w14:ligatures w14:val="none"/>
        </w:rPr>
        <w:spacing w:before="240" w:after="80"/>
      </w:pPr>
      <w:r>
        <w:rPr>
          <w:rFonts w:ascii="Arial" w:eastAsia="Times New Roman" w:hAnsi="Arial" w:cs="Arial"/>
          <w:b/>
          <w:bCs/>
          <w:kern w:val="0"/>
          <w:sz w:val="22"/>
          <w:szCs w:val="20"/>
          <w14:ligatures w14:val="none"/>
          <w:color w:val="6B35BF"/>
        </w:rPr>
        <w:t>6</w:t>
      </w:r>
      <w:r w:rsidR="00B30EDF" w:rsidRPr="00B30EDF">
        <w:rPr>
          <w:rFonts w:ascii="Arial" w:eastAsia="Times New Roman" w:hAnsi="Arial" w:cs="Arial"/>
          <w:b/>
          <w:bCs/>
          <w:kern w:val="0"/>
          <w:sz w:val="22"/>
          <w:szCs w:val="20"/>
          <w14:ligatures w14:val="none"/>
          <w:color w:val="6B35BF"/>
        </w:rPr>
        <w:t>.2 Comparison to PoW, PoS, and Classical BFT</w:t>
      </w:r>
    </w:p>
    <w:p w14:paraId="01AC964D"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 can be understood as a deliberate synthesis of two lines of development:</w:t>
      </w:r>
    </w:p>
    <w:p w14:paraId="550EC902" w14:textId="77777777" w:rsidR="00B30EDF" w:rsidRPr="00B30EDF" w:rsidRDefault="00B30EDF" w:rsidP="00FA2442">
      <w:pPr>
        <w:numPr>
          <w:ilvl w:val="0"/>
          <w:numId w:val="27"/>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BFT deterministic consensus</w:t>
      </w:r>
      <w:r w:rsidRPr="00B30EDF">
        <w:rPr>
          <w:rFonts w:ascii="Inter" w:eastAsia="Times New Roman" w:hAnsi="Inter" w:cs="Inter"/>
          <w:kern w:val="0"/>
          <w:sz w:val="18"/>
          <w:szCs w:val="18"/>
          <w14:ligatures w14:val="none"/>
        </w:rPr>
        <w:t xml:space="preserve"> as used in classical distributed systems, and</w:t>
      </w:r>
    </w:p>
    <w:p w14:paraId="3342450B" w14:textId="77777777" w:rsidR="00B30EDF" w:rsidRPr="00B30EDF" w:rsidRDefault="00B30EDF" w:rsidP="00FA2442">
      <w:pPr>
        <w:numPr>
          <w:ilvl w:val="0"/>
          <w:numId w:val="27"/>
        </w:numPr>
        <w:tabs>
          <w:tab w:val="clear" w:pos="720"/>
        </w:tabs>
        <w:spacing w:after="0" w:line="300" w:lineRule="auto"/>
        <w:ind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cryptoeconomic participation</w:t>
      </w:r>
      <w:r w:rsidRPr="00B30EDF">
        <w:rPr>
          <w:rFonts w:ascii="Inter" w:eastAsia="Times New Roman" w:hAnsi="Inter" w:cs="Inter"/>
          <w:kern w:val="0"/>
          <w:sz w:val="18"/>
          <w:szCs w:val="18"/>
          <w14:ligatures w14:val="none"/>
        </w:rPr>
        <w:t xml:space="preserve"> as used in public blockchains.</w:t>
      </w:r>
    </w:p>
    <w:p w14:paraId="105F9662"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3E18E9D8"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lastRenderedPageBreak/>
        <w:t>However, PoSy rejects the common failure mode of modern proof-of-stake systems: the assumption that stake alone should determine authority.</w:t>
      </w:r>
    </w:p>
    <w:p w14:paraId="5CCFDECE" w14:textId="20DBBD5C" w:rsidR="00B30EDF" w:rsidRDefault="00B30EDF" w:rsidP="00FA2442">
      <w:pPr>
        <w:spacing w:after="0" w:line="300" w:lineRule="auto"/>
        <w:ind w:left="360"/>
        <w:rPr>
          <w:rFonts w:ascii="Inter" w:eastAsia="Times New Roman" w:hAnsi="Inter" w:cs="Times New Roman"/>
          <w:kern w:val="0"/>
          <w:sz w:val="18"/>
          <w:szCs w:val="18"/>
          <w14:ligatures w14:val="none"/>
        </w:rPr>
      </w:pPr>
    </w:p>
    <w:p w14:paraId="2ACCA64E" w14:textId="77777777" w:rsidR="00FA2442"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.2.1 Proof-of-Work (PoW)</w:t>
      </w:r>
    </w:p>
    <w:p w14:paraId="71DDE8B6" w14:textId="3E7BB49C" w:rsidR="00B30EDF" w:rsidRPr="00B30EDF" w:rsidRDefault="00B30EDF" w:rsidP="00547E02">
      <w:pPr>
        <w:spacing w:after="0" w:line="300" w:lineRule="auto"/>
        <w:ind w:left="810"/>
        <w:outlineLvl w:val="3"/>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Proof-of-work achieves consensus by making block production expensive, thereby discouraging equivocation through energy cost. Its advantages include simplicity and a strong security intuition. Its disadvantages are structural:</w:t>
      </w:r>
    </w:p>
    <w:p w14:paraId="69358A32"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large-scale resource waste,</w:t>
      </w:r>
    </w:p>
    <w:p w14:paraId="46039893"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centralization toward industrial operators,</w:t>
      </w:r>
    </w:p>
    <w:p w14:paraId="13011546"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slow finality and probabilistic settlement,</w:t>
      </w:r>
    </w:p>
    <w:p w14:paraId="2B99D80D" w14:textId="77777777" w:rsidR="00B30EDF" w:rsidRPr="00B30EDF" w:rsidRDefault="00B30EDF" w:rsidP="00547E02">
      <w:pPr>
        <w:numPr>
          <w:ilvl w:val="0"/>
          <w:numId w:val="28"/>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poor compatibility with deterministic cross-chain guarantees.</w:t>
      </w:r>
    </w:p>
    <w:p w14:paraId="4802385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18388F11"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 does not attempt to “optimize” PoW. It exits the model entirely by using structured agreement rather than resource competition.</w:t>
      </w:r>
    </w:p>
    <w:p w14:paraId="4CD545C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CE2015D" w14:textId="508A358F" w:rsidR="00B30EDF" w:rsidRPr="00B30EDF"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.2.2 Proof-of-Stake (PoS)</w:t>
      </w:r>
    </w:p>
    <w:p w14:paraId="755B171C"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Proof-of-stake replaces energy cost with capital commitment. In practice, PoS often converges to:</w:t>
      </w:r>
    </w:p>
    <w:p w14:paraId="42929491"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delegated staking concentration,</w:t>
      </w:r>
    </w:p>
    <w:p w14:paraId="0C5A6136"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validator professionalization,</w:t>
      </w:r>
    </w:p>
    <w:p w14:paraId="025002A1"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stake-weighted plutocracy,</w:t>
      </w:r>
    </w:p>
    <w:p w14:paraId="52817BD5" w14:textId="77777777" w:rsidR="00B30EDF" w:rsidRPr="00B30EDF" w:rsidRDefault="00B30EDF" w:rsidP="00547E02">
      <w:pPr>
        <w:numPr>
          <w:ilvl w:val="0"/>
          <w:numId w:val="29"/>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governance capture through capital accumulation.</w:t>
      </w:r>
    </w:p>
    <w:p w14:paraId="4C786DB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43155C45"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Many PoS systems do incorporate BFT-style finality, but influence remains heavily correlated with stake. This correlation is not merely philosophical; it creates concrete technical and governance risks:</w:t>
      </w:r>
    </w:p>
    <w:p w14:paraId="2581A0A7"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cartel formation becomes economically rational,</w:t>
      </w:r>
    </w:p>
    <w:p w14:paraId="78FCFB7C"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long-horizon reliability is undervalued relative to short-horizon yield,</w:t>
      </w:r>
    </w:p>
    <w:p w14:paraId="1C48B591" w14:textId="77777777" w:rsidR="00B30EDF" w:rsidRPr="00B30EDF" w:rsidRDefault="00B30EDF" w:rsidP="00547E02">
      <w:pPr>
        <w:numPr>
          <w:ilvl w:val="0"/>
          <w:numId w:val="30"/>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“reputation laundering” becomes possible through identity churn.</w:t>
      </w:r>
    </w:p>
    <w:p w14:paraId="2C6A365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1B3B06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PoSy’s central departure is that it treats stake as necessary but not sufficient. Participation weight is shaped by cooperative behavior and verified contributions, not capital alone.</w:t>
      </w:r>
    </w:p>
    <w:p w14:paraId="658412FF"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16D9B2D5" w14:textId="5F79CBC9" w:rsidR="00B30EDF" w:rsidRPr="00B30EDF"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.2.3 Classical BFT (PBFT-style and descendants)</w:t>
      </w:r>
    </w:p>
    <w:p w14:paraId="38AE58F7"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Classical BFT systems assume a fixed, permissioned set of participants and focus on correctness under Byzantine faults. They provide deterministic finality but do not natively solve:</w:t>
      </w:r>
    </w:p>
    <w:p w14:paraId="1397CF6E"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open membership,</w:t>
      </w:r>
    </w:p>
    <w:p w14:paraId="41FD5E51"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incentive alignment,</w:t>
      </w:r>
    </w:p>
    <w:p w14:paraId="30181B79"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economically rational adversaries,</w:t>
      </w:r>
    </w:p>
    <w:p w14:paraId="27E2C6D4" w14:textId="77777777" w:rsidR="00B30EDF" w:rsidRPr="00B30EDF" w:rsidRDefault="00B30EDF" w:rsidP="00547E02">
      <w:pPr>
        <w:numPr>
          <w:ilvl w:val="0"/>
          <w:numId w:val="31"/>
        </w:numPr>
        <w:tabs>
          <w:tab w:val="clear" w:pos="720"/>
        </w:tabs>
        <w:spacing w:after="0" w:line="300" w:lineRule="auto"/>
        <w:ind w:left="117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governance-driven evolution.</w:t>
      </w:r>
    </w:p>
    <w:p w14:paraId="41F26CA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C3E76D8"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 borrows the deterministic safety properties of BFT, but embeds it into an open-membership environment through explicit validator lifecycle controls and influence weighting derived from both capital and behavior.</w:t>
      </w:r>
    </w:p>
    <w:p w14:paraId="5361F6D6"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70475CA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The result is a system intended to retain the mathematical seriousness of BFT while remaining viable as a public network.</w:t>
      </w:r>
    </w:p>
    <w:p w14:paraId="7CBBA9D2" w14:textId="77777777" w:rsidR="00B30EDF"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041867C">
          <v:rect id="_x0000_i1052" alt="" style="width:450.2pt;height:.05pt;mso-width-percent:0;mso-height-percent:0;mso-width-percent:0;mso-height-percent:0" o:hrpct="962" o:hralign="center" o:hrstd="t" o:hr="t" fillcolor="#a0a0a0" stroked="f"/>
        </w:pict>
      </w:r>
    </w:p>
    <w:p w14:paraId="301C2029"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5767A44C" w14:textId="77777777" w:rsidR="00547E02" w:rsidRDefault="00547E02">
      <w:pPr>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br w:type="page"/>
      </w:r>
    </w:p>
    <w:p w14:paraId="23E3D72A" w14:textId="2663A2C2" w:rsidR="00B30EDF" w:rsidRPr="00B30EDF" w:rsidRDefault="00FA2442" w:rsidP="00FA2442">
      <w:pPr>
        <w:ind w:left="360"/>
        <w:outlineLvl w:val="2"/>
        <w:rPr>
          <w:rFonts w:ascii="Inter" w:eastAsia="Times New Roman" w:hAnsi="Inter" w:cs="Times New Roman"/>
          <w:kern w:val="0"/>
          <w:sz w:val="18"/>
          <w:szCs w:val="18"/>
          <w14:ligatures w14:val="none"/>
        </w:rPr>
        <w:spacing w:before="240" w:after="80"/>
      </w:pPr>
      <w:r>
        <w:rPr>
          <w:rFonts w:ascii="Arial" w:eastAsia="Times New Roman" w:hAnsi="Arial" w:cs="Arial"/>
          <w:b/>
          <w:bCs/>
          <w:kern w:val="0"/>
          <w:sz w:val="22"/>
          <w:szCs w:val="20"/>
          <w14:ligatures w14:val="none"/>
          <w:color w:val="6B35BF"/>
        </w:rPr>
        <w:lastRenderedPageBreak/>
        <w:t>6</w:t>
      </w:r>
      <w:r w:rsidR="00B30EDF" w:rsidRPr="00B30EDF">
        <w:rPr>
          <w:rFonts w:ascii="Arial" w:eastAsia="Times New Roman" w:hAnsi="Arial" w:cs="Arial"/>
          <w:b/>
          <w:bCs/>
          <w:kern w:val="0"/>
          <w:sz w:val="22"/>
          <w:szCs w:val="20"/>
          <w14:ligatures w14:val="none"/>
          <w:color w:val="6B35BF"/>
        </w:rPr>
        <w:t>.3 Cooperative Validator Clustering</w:t>
      </w:r>
    </w:p>
    <w:p w14:paraId="76C22532"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 xml:space="preserve">A naive approach to BFT in open networks would attempt to include all validators in every round of consensus, resulting in prohibitive communication overhead and fragility under churn. PoSy instead organizes validator participation through </w:t>
      </w:r>
      <w:r w:rsidRPr="00B30EDF">
        <w:rPr>
          <w:rFonts w:ascii="Inter" w:eastAsia="Times New Roman" w:hAnsi="Inter" w:cs="Inter"/>
          <w:b/>
          <w:bCs/>
          <w:kern w:val="0"/>
          <w:sz w:val="18"/>
          <w:szCs w:val="18"/>
          <w14:ligatures w14:val="none"/>
        </w:rPr>
        <w:t>cooperative clustering</w:t>
      </w:r>
      <w:r w:rsidRPr="00B30EDF">
        <w:rPr>
          <w:rFonts w:ascii="Inter" w:eastAsia="Times New Roman" w:hAnsi="Inter" w:cs="Inter"/>
          <w:kern w:val="0"/>
          <w:sz w:val="18"/>
          <w:szCs w:val="18"/>
          <w14:ligatures w14:val="none"/>
        </w:rPr>
        <w:t>, an approach that balances decentralization with practical performance constraints.</w:t>
      </w:r>
    </w:p>
    <w:p w14:paraId="1119DF2F" w14:textId="77777777" w:rsidR="00B30EDF" w:rsidRPr="00B30EDF" w:rsidRDefault="00B30EDF" w:rsidP="00FA2442">
      <w:pPr>
        <w:spacing w:after="0" w:line="300" w:lineRule="auto"/>
        <w:ind w:left="360"/>
        <w:rPr>
          <w:rFonts w:ascii="Inter" w:eastAsia="Times New Roman" w:hAnsi="Inter" w:cs="Times New Roman"/>
          <w:kern w:val="0"/>
          <w:sz w:val="18"/>
          <w:szCs w:val="18"/>
          <w14:ligatures w14:val="none"/>
        </w:rPr>
      </w:pPr>
    </w:p>
    <w:p w14:paraId="2893D6D5" w14:textId="7CBB6109" w:rsidR="00B30EDF" w:rsidRPr="00B30EDF" w:rsidRDefault="00FA2442" w:rsidP="00547E02">
      <w:pPr>
        <w:ind w:left="810"/>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.3.1 What “Clustering” Means in PoSy</w:t>
      </w:r>
    </w:p>
    <w:p w14:paraId="4AA56B2A"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 xml:space="preserve">In PoSy, the active validating set is organized into </w:t>
      </w:r>
      <w:r w:rsidRPr="00B30EDF">
        <w:rPr>
          <w:rFonts w:ascii="Inter" w:eastAsia="Times New Roman" w:hAnsi="Inter" w:cs="Inter"/>
          <w:b/>
          <w:bCs/>
          <w:kern w:val="0"/>
          <w:sz w:val="18"/>
          <w:szCs w:val="18"/>
          <w14:ligatures w14:val="none"/>
        </w:rPr>
        <w:t>rotating committees</w:t>
      </w:r>
      <w:r w:rsidRPr="00B30EDF">
        <w:rPr>
          <w:rFonts w:ascii="Inter" w:eastAsia="Times New Roman" w:hAnsi="Inter" w:cs="Inter"/>
          <w:kern w:val="0"/>
          <w:sz w:val="18"/>
          <w:szCs w:val="18"/>
          <w14:ligatures w14:val="none"/>
        </w:rPr>
        <w:t xml:space="preserve"> for consensus participation. These committees are selected and refreshed over time such that:</w:t>
      </w:r>
    </w:p>
    <w:p w14:paraId="470D1687"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no single committee becomes permanently entrenched,</w:t>
      </w:r>
    </w:p>
    <w:p w14:paraId="5C2624F0"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membership changes are structured rather than chaotic,</w:t>
      </w:r>
    </w:p>
    <w:p w14:paraId="3E63FA9B" w14:textId="77777777" w:rsidR="00B30EDF" w:rsidRPr="00B30EDF" w:rsidRDefault="00B30EDF" w:rsidP="00547E02">
      <w:pPr>
        <w:numPr>
          <w:ilvl w:val="0"/>
          <w:numId w:val="32"/>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performance and reliability can be measured and incorporated into influence weighting.</w:t>
      </w:r>
    </w:p>
    <w:p w14:paraId="1C91E9F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4C9AAE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 xml:space="preserve">This approach creates a </w:t>
      </w:r>
      <w:r w:rsidRPr="00B30EDF">
        <w:rPr>
          <w:rFonts w:ascii="Inter" w:eastAsia="Times New Roman" w:hAnsi="Inter" w:cs="Inter"/>
          <w:i/>
          <w:iCs/>
          <w:kern w:val="0"/>
          <w:sz w:val="18"/>
          <w:szCs w:val="18"/>
          <w14:ligatures w14:val="none"/>
        </w:rPr>
        <w:t>bounded</w:t>
      </w:r>
      <w:r w:rsidRPr="00B30EDF">
        <w:rPr>
          <w:rFonts w:ascii="Inter" w:eastAsia="Times New Roman" w:hAnsi="Inter" w:cs="Inter"/>
          <w:kern w:val="0"/>
          <w:sz w:val="18"/>
          <w:szCs w:val="18"/>
          <w14:ligatures w14:val="none"/>
        </w:rPr>
        <w:t xml:space="preserve"> set of participants per round while still allowing broad network participation across epochs.</w:t>
      </w:r>
    </w:p>
    <w:p w14:paraId="67AD672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025A64B0" w14:textId="47AA6185" w:rsidR="00B30EDF" w:rsidRPr="00B30EDF"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.3.2 Why “Cooperative” Matters</w:t>
      </w:r>
    </w:p>
    <w:p w14:paraId="60D5658A"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The word “cooperative” is not rhetorical. It reflects two explicit design commitments:</w:t>
      </w:r>
    </w:p>
    <w:p w14:paraId="75A5426A" w14:textId="77777777" w:rsidR="00B30EDF" w:rsidRPr="00B30EDF" w:rsidRDefault="00B30EDF" w:rsidP="00547E02">
      <w:pPr>
        <w:numPr>
          <w:ilvl w:val="0"/>
          <w:numId w:val="33"/>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Influence is behavior-sensitive</w:t>
      </w:r>
      <w:r w:rsidRPr="00B30EDF">
        <w:rPr>
          <w:rFonts w:ascii="Inter" w:eastAsia="Times New Roman" w:hAnsi="Inter" w:cs="Inter"/>
          <w:kern w:val="0"/>
          <w:sz w:val="18"/>
          <w:szCs w:val="18"/>
          <w14:ligatures w14:val="none"/>
        </w:rPr>
        <w:t>: validators are rewarded for actions that improve collective network properties (availability, participation, correctness) and penalized for actions that degrade them (persistent non-participation, malicious equivocation, destabilizing behavior).</w:t>
      </w:r>
    </w:p>
    <w:p w14:paraId="5FF1C0D6" w14:textId="77777777" w:rsidR="00B30EDF" w:rsidRPr="00B30EDF" w:rsidRDefault="00B30EDF" w:rsidP="00547E02">
      <w:pPr>
        <w:numPr>
          <w:ilvl w:val="0"/>
          <w:numId w:val="33"/>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Consensus incentives discourage adversarial extraction</w:t>
      </w:r>
      <w:r w:rsidRPr="00B30EDF">
        <w:rPr>
          <w:rFonts w:ascii="Inter" w:eastAsia="Times New Roman" w:hAnsi="Inter" w:cs="Inter"/>
          <w:kern w:val="0"/>
          <w:sz w:val="18"/>
          <w:szCs w:val="18"/>
          <w14:ligatures w14:val="none"/>
        </w:rPr>
        <w:t>: PoSy is designed to reduce the profitability of strategies that rely on cartelization, opportunistic inactivity, or manipulation of ordering outcomes.</w:t>
      </w:r>
    </w:p>
    <w:p w14:paraId="587FB3F9"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36283651"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PoSy treats validators as operators of shared infrastructure, not merely profit-maximizing block producers. The protocol’s economics are structured to make cooperative participation the dominant strategy over time.</w:t>
      </w:r>
    </w:p>
    <w:p w14:paraId="3FB8999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27EA1439" w14:textId="3F961225" w:rsidR="00B30EDF" w:rsidRPr="00B30EDF"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.3.3 Committee Rotation and Predictability Constraints</w:t>
      </w:r>
    </w:p>
    <w:p w14:paraId="5A168FAB"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Committee rotation must satisfy competing constraints:</w:t>
      </w:r>
    </w:p>
    <w:p w14:paraId="2E927F78"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Unpredictability</w:t>
      </w:r>
      <w:r w:rsidRPr="00B30EDF">
        <w:rPr>
          <w:rFonts w:ascii="Inter" w:eastAsia="Times New Roman" w:hAnsi="Inter" w:cs="Inter"/>
          <w:kern w:val="0"/>
          <w:sz w:val="18"/>
          <w:szCs w:val="18"/>
          <w14:ligatures w14:val="none"/>
        </w:rPr>
        <w:t>: to prevent targeted corruption, censorship planning, or adaptive adversarial strategies.</w:t>
      </w:r>
    </w:p>
    <w:p w14:paraId="4530EB18"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Auditability</w:t>
      </w:r>
      <w:r w:rsidRPr="00B30EDF">
        <w:rPr>
          <w:rFonts w:ascii="Inter" w:eastAsia="Times New Roman" w:hAnsi="Inter" w:cs="Inter"/>
          <w:kern w:val="0"/>
          <w:sz w:val="18"/>
          <w:szCs w:val="18"/>
          <w14:ligatures w14:val="none"/>
        </w:rPr>
        <w:t>: to ensure committee selection can be verified externally from public evidence.</w:t>
      </w:r>
    </w:p>
    <w:p w14:paraId="00B7E305"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Continuity</w:t>
      </w:r>
      <w:r w:rsidRPr="00B30EDF">
        <w:rPr>
          <w:rFonts w:ascii="Inter" w:eastAsia="Times New Roman" w:hAnsi="Inter" w:cs="Inter"/>
          <w:kern w:val="0"/>
          <w:sz w:val="18"/>
          <w:szCs w:val="18"/>
          <w14:ligatures w14:val="none"/>
        </w:rPr>
        <w:t>: to avoid instability due to excessive churn.</w:t>
      </w:r>
    </w:p>
    <w:p w14:paraId="298CEE7D" w14:textId="77777777" w:rsidR="00B30EDF" w:rsidRPr="00B30EDF" w:rsidRDefault="00B30EDF" w:rsidP="00547E02">
      <w:pPr>
        <w:numPr>
          <w:ilvl w:val="0"/>
          <w:numId w:val="34"/>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b/>
          <w:bCs/>
          <w:kern w:val="0"/>
          <w:sz w:val="18"/>
          <w:szCs w:val="18"/>
          <w14:ligatures w14:val="none"/>
        </w:rPr>
        <w:t>Accountability</w:t>
      </w:r>
      <w:r w:rsidRPr="00B30EDF">
        <w:rPr>
          <w:rFonts w:ascii="Inter" w:eastAsia="Times New Roman" w:hAnsi="Inter" w:cs="Inter"/>
          <w:kern w:val="0"/>
          <w:sz w:val="18"/>
          <w:szCs w:val="18"/>
          <w14:ligatures w14:val="none"/>
        </w:rPr>
        <w:t>: to ensure performance history remains attributable and cannot be erased through trivial identity changes.</w:t>
      </w:r>
    </w:p>
    <w:p w14:paraId="1EA609AE"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62CE162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This is precisely where PoSy’s integration with UMA (stable identity) and Aegis (cryptographic authority) becomes structurally necessary. Without stable identity anchors and enforced cryptographic lifecycle rules, committee rotation becomes a vector for reputation laundering and governance manipulation.</w:t>
      </w:r>
    </w:p>
    <w:p w14:paraId="17342E92"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p>
    <w:p w14:paraId="47EB5DD9" w14:textId="523E6AB0" w:rsidR="00B30EDF" w:rsidRPr="00B30EDF"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6</w:t>
      </w:r>
      <w:r w:rsidR="00B30EDF" w:rsidRPr="00B30EDF">
        <w:rPr>
          <w:rFonts w:ascii="Arial" w:eastAsia="Times New Roman" w:hAnsi="Arial" w:cs="Arial"/>
          <w:b/>
          <w:bCs/>
          <w:kern w:val="0"/>
          <w:sz w:val="21"/>
          <w:szCs w:val="18"/>
          <w14:ligatures w14:val="none"/>
          <w:color w:val="00B2D4"/>
        </w:rPr>
        <w:t>.3.4 Architectural Consequences</w:t>
      </w:r>
    </w:p>
    <w:p w14:paraId="2B7C1A43" w14:textId="77777777"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Cooperative validator clustering yields several network-level properties:</w:t>
      </w:r>
    </w:p>
    <w:p w14:paraId="53083A4E"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deterministic finality under bounded participation per round,</w:t>
      </w:r>
    </w:p>
    <w:p w14:paraId="7DB1A47D"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measurable reliability and contribution signals,</w:t>
      </w:r>
    </w:p>
    <w:p w14:paraId="23004DAB"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reduced susceptibility to stake-only capture dynamics,</w:t>
      </w:r>
    </w:p>
    <w:p w14:paraId="5DB04F25" w14:textId="77777777" w:rsidR="00B30EDF" w:rsidRPr="00B30EDF" w:rsidRDefault="00B30EDF" w:rsidP="00547E02">
      <w:pPr>
        <w:numPr>
          <w:ilvl w:val="0"/>
          <w:numId w:val="35"/>
        </w:numPr>
        <w:tabs>
          <w:tab w:val="clear" w:pos="720"/>
        </w:tabs>
        <w:spacing w:after="0" w:line="300" w:lineRule="auto"/>
        <w:ind w:left="1440" w:hanging="27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improved operational feasibility for post-quantum cryptography workloads by bounding the per-round verification surface.</w:t>
      </w:r>
    </w:p>
    <w:p w14:paraId="0E48451D" w14:textId="77777777" w:rsidR="00547E02" w:rsidRDefault="00547E02" w:rsidP="00547E02">
      <w:pPr>
        <w:spacing w:after="0" w:line="300" w:lineRule="auto"/>
        <w:rPr>
          <w:rFonts w:ascii="Inter" w:eastAsia="Times New Roman" w:hAnsi="Inter" w:cs="Times New Roman"/>
          <w:kern w:val="0"/>
          <w:sz w:val="18"/>
          <w:szCs w:val="18"/>
          <w14:ligatures w14:val="none"/>
        </w:rPr>
      </w:pPr>
    </w:p>
    <w:p w14:paraId="564EB649" w14:textId="3E16DDD0" w:rsidR="00B30EDF" w:rsidRPr="00B30EDF" w:rsidRDefault="00B30EDF" w:rsidP="00547E02">
      <w:pPr>
        <w:spacing w:after="0" w:line="300" w:lineRule="auto"/>
        <w:ind w:left="810"/>
        <w:rPr>
          <w:rFonts w:ascii="Inter" w:eastAsia="Times New Roman" w:hAnsi="Inter" w:cs="Times New Roman"/>
          <w:kern w:val="0"/>
          <w:sz w:val="18"/>
          <w:szCs w:val="18"/>
          <w14:ligatures w14:val="none"/>
        </w:rPr>
      </w:pPr>
      <w:r w:rsidRPr="00B30EDF">
        <w:rPr>
          <w:rFonts w:ascii="Inter" w:eastAsia="Times New Roman" w:hAnsi="Inter" w:cs="Inter"/>
          <w:kern w:val="0"/>
          <w:sz w:val="18"/>
          <w:szCs w:val="18"/>
          <w14:ligatures w14:val="none"/>
        </w:rPr>
        <w:t>It is not merely an optimization. It is an enabling condition for PoSy’s entire incentive model.</w:t>
      </w:r>
    </w:p>
    <w:p w14:paraId="6C17F39E" w14:textId="391E13E1" w:rsidR="00A76895" w:rsidRDefault="00B30EDF" w:rsidP="00547E02">
      <w:pPr>
        <w:pStyle w:val="p1"/>
        <w:spacing w:before="0" w:beforeAutospacing="0" w:after="0" w:afterAutospacing="0" w:line="300" w:lineRule="auto"/>
        <w:ind w:left="810"/>
        <w:rPr>
          <w:rFonts w:ascii="Inter" w:hAnsi="Inter"/>
          <w:sz w:val="18"/>
          <w:szCs w:val="18"/>
        </w:rPr>
      </w:pPr>
      <w:r w:rsidRPr="00B30EDF">
        <w:rPr>
          <w:rFonts w:ascii="Inter" w:hAnsi="Inter" w:cs="Inter"/>
          <w:sz w:val="18"/>
          <w:szCs w:val="18"/>
        </w:rPr>
        <w:lastRenderedPageBreak/>
        <w:t xml:space="preserve">With the consensus model established—partial synchrony assumptions, comparative positioning, and cooperative clustering—the document now turns to the </w:t>
      </w:r>
      <w:r w:rsidRPr="00B30EDF">
        <w:rPr>
          <w:rStyle w:val="s1"/>
          <w:rFonts w:ascii="Inter" w:eastAsiaTheme="majorEastAsia" w:hAnsi="Inter" w:cs="Inter"/>
          <w:b/>
          <w:bCs/>
          <w:sz w:val="18"/>
          <w:szCs w:val="18"/>
        </w:rPr>
        <w:t>validator lifecycle</w:t>
      </w:r>
      <w:r w:rsidRPr="00B30EDF">
        <w:rPr>
          <w:rFonts w:ascii="Inter" w:hAnsi="Inter" w:cs="Inter"/>
          <w:sz w:val="18"/>
          <w:szCs w:val="18"/>
        </w:rPr>
        <w:t>: how validators join, participate, rotate, accrue influence, and are held accountable over time.</w:t>
      </w:r>
    </w:p>
    <w:p w14:paraId="62179B47" w14:textId="3EACEEA6" w:rsidR="00B30EDF" w:rsidRDefault="00DB5EB8" w:rsidP="00FA2442">
      <w:pPr>
        <w:spacing w:after="0" w:line="300" w:lineRule="auto"/>
        <w:rPr>
          <w:rFonts w:ascii="Inter" w:hAnsi="Inter"/>
          <w:sz w:val="18"/>
          <w:szCs w:val="18"/>
        </w:rPr>
      </w:pPr>
      <w:r>
        <w:rPr>
          <w:rFonts w:ascii="Inter" w:hAnsi="Inter"/>
          <w:noProof/>
          <w:sz w:val="18"/>
          <w:szCs w:val="18"/>
        </w:rPr>
        <w:pict w14:anchorId="47A2F065">
          <v:rect id="_x0000_i1051" alt="" style="width:468pt;height:.05pt;mso-width-percent:0;mso-height-percent:0;mso-width-percent:0;mso-height-percent:0" o:hralign="center" o:hrstd="t" o:hr="t" fillcolor="#a0a0a0" stroked="f"/>
        </w:pict>
      </w:r>
    </w:p>
    <w:p w14:paraId="294248F5" w14:textId="6EF5ADC0" w:rsidR="00B30EDF" w:rsidRDefault="00B30EDF" w:rsidP="00FA2442">
      <w:pPr>
        <w:spacing w:after="0" w:line="300" w:lineRule="auto"/>
        <w:rPr>
          <w:rFonts w:ascii="Inter" w:hAnsi="Inter"/>
          <w:sz w:val="18"/>
          <w:szCs w:val="18"/>
        </w:rPr>
      </w:pPr>
    </w:p>
    <w:p w14:paraId="76161FD1" w14:textId="0B4E2E80" w:rsidR="00B30EDF" w:rsidRPr="00547E02" w:rsidRDefault="00FA2442" w:rsidP="00FA2442">
      <w:pPr>
        <w:outlineLvl w:val="1"/>
        <w:rPr>
          <w:rFonts w:ascii="Inter" w:eastAsia="Times New Roman" w:hAnsi="Inter" w:cs="Times New Roman"/>
          <w:b/>
          <w:bCs/>
          <w:kern w:val="0"/>
          <w14:ligatures w14:val="none"/>
        </w:rPr>
        <w:spacing w:before="360" w:after="120"/>
        <w:pBdr>
          <w:left w:val="single" w:sz="12" w:space="6" w:color="1A6FD4"/>
        </w:pBdr>
      </w:pPr>
      <w:r w:rsidRPr="00547E02">
        <w:rPr>
          <w:rFonts w:ascii="Arial" w:eastAsia="Times New Roman" w:hAnsi="Arial" w:cs="Arial"/>
          <w:b/>
          <w:bCs/>
          <w:kern w:val="0"/>
          <w14:ligatures w14:val="none"/>
          <w:color w:val="1A6FD4"/>
          <w:sz w:val="26"/>
        </w:rPr>
        <w:t>7</w:t>
      </w:r>
      <w:r w:rsidR="00B30EDF" w:rsidRPr="00547E02">
        <w:rPr>
          <w:rFonts w:ascii="Arial" w:eastAsia="Times New Roman" w:hAnsi="Arial" w:cs="Arial"/>
          <w:b/>
          <w:bCs/>
          <w:kern w:val="0"/>
          <w14:ligatures w14:val="none"/>
          <w:color w:val="1A6FD4"/>
          <w:sz w:val="26"/>
        </w:rPr>
        <w:t>. Validator Lifecycle</w:t>
      </w:r>
    </w:p>
    <w:p w14:paraId="3A0956A3"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Validators in Synergy Network are not ephemeral block producers. They are long-lived protocol actors whose authority, influence, and rewards evolve over time based on measurable behavior. The validator lifecycle is therefore treated as a first-class component of the consensus architecture rather than an administrative detail.</w:t>
      </w:r>
    </w:p>
    <w:p w14:paraId="134D81FC"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p>
    <w:p w14:paraId="1F806110" w14:textId="77777777" w:rsidR="00B30EDF" w:rsidRPr="00547E02" w:rsidRDefault="00B30EDF" w:rsidP="00FA2442">
      <w:pPr>
        <w:spacing w:after="0" w:line="300" w:lineRule="auto"/>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section describes how validators enter the system, how they participate in consensus, how their responsibilities change over time, and how the protocol responds to faults and failures.</w:t>
      </w:r>
    </w:p>
    <w:p w14:paraId="1B18655A" w14:textId="77777777" w:rsidR="00B30EDF" w:rsidRDefault="00DB5EB8" w:rsidP="00FA244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1DB353CD">
          <v:rect id="_x0000_i1050" alt="" style="width:468pt;height:.05pt;mso-width-percent:0;mso-height-percent:0;mso-width-percent:0;mso-height-percent:0" o:hralign="center" o:hrstd="t" o:hr="t" fillcolor="#a0a0a0" stroked="f"/>
        </w:pict>
      </w:r>
    </w:p>
    <w:p w14:paraId="55C920C7" w14:textId="77777777" w:rsidR="00B30EDF" w:rsidRPr="00B30EDF" w:rsidRDefault="00B30EDF" w:rsidP="00FA2442">
      <w:pPr>
        <w:spacing w:after="0" w:line="300" w:lineRule="auto"/>
        <w:rPr>
          <w:rFonts w:ascii="Inter" w:eastAsia="Times New Roman" w:hAnsi="Inter" w:cs="Times New Roman"/>
          <w:kern w:val="0"/>
          <w:sz w:val="20"/>
          <w:szCs w:val="20"/>
          <w14:ligatures w14:val="none"/>
        </w:rPr>
      </w:pPr>
    </w:p>
    <w:p w14:paraId="11F4EC90" w14:textId="19C4B7AB" w:rsidR="00B30EDF" w:rsidRPr="00547E02" w:rsidRDefault="00FA2442" w:rsidP="00547E02">
      <w:pPr>
        <w:ind w:left="360"/>
        <w:outlineLvl w:val="2"/>
        <w:rPr>
          <w:rFonts w:ascii="Inter" w:eastAsia="Times New Roman" w:hAnsi="Inter" w:cs="Times New Roman"/>
          <w:b/>
          <w:bCs/>
          <w:kern w:val="0"/>
          <w:sz w:val="20"/>
          <w:szCs w:val="20"/>
          <w14:ligatures w14:val="none"/>
        </w:rPr>
        <w:spacing w:before="240" w:after="80"/>
      </w:pPr>
      <w:r w:rsidRPr="00547E02">
        <w:rPr>
          <w:rFonts w:ascii="Arial" w:eastAsia="Times New Roman" w:hAnsi="Arial" w:cs="Arial"/>
          <w:b/>
          <w:bCs/>
          <w:kern w:val="0"/>
          <w:sz w:val="22"/>
          <w:szCs w:val="20"/>
          <w14:ligatures w14:val="none"/>
          <w:color w:val="6B35BF"/>
        </w:rPr>
        <w:t>7</w:t>
      </w:r>
      <w:r w:rsidR="00B30EDF" w:rsidRPr="00547E02">
        <w:rPr>
          <w:rFonts w:ascii="Arial" w:eastAsia="Times New Roman" w:hAnsi="Arial" w:cs="Arial"/>
          <w:b/>
          <w:bCs/>
          <w:kern w:val="0"/>
          <w:sz w:val="22"/>
          <w:szCs w:val="20"/>
          <w14:ligatures w14:val="none"/>
          <w:color w:val="6B35BF"/>
        </w:rPr>
        <w:t>.1 Validator Admission and Staking</w:t>
      </w:r>
    </w:p>
    <w:p w14:paraId="0EF9B3C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Participation in Proof-of-Synergy requires an explicit commitment to the network. Validators must register through a protocol-governed admission process that establishes identity, binds cryptographic authority, and signals economic alignment.</w:t>
      </w:r>
    </w:p>
    <w:p w14:paraId="1C73A05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ADB9795"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Validator admission serves several purposes simultaneously:</w:t>
      </w:r>
    </w:p>
    <w:p w14:paraId="7552DE68"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creates a persistent identity anchor (via UMA),</w:t>
      </w:r>
    </w:p>
    <w:p w14:paraId="072B2D3A"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binds cryptographic authority to that identity (via Aegis),</w:t>
      </w:r>
    </w:p>
    <w:p w14:paraId="1E72BDB3"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establishes economic exposure sufficient to discourage malicious behavior,</w:t>
      </w:r>
    </w:p>
    <w:p w14:paraId="32E43546" w14:textId="77777777" w:rsidR="00B30EDF" w:rsidRPr="00547E02" w:rsidRDefault="00B30EDF" w:rsidP="00547E02">
      <w:pPr>
        <w:numPr>
          <w:ilvl w:val="0"/>
          <w:numId w:val="36"/>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subjects the validator to governance and accountability mechanisms.</w:t>
      </w:r>
    </w:p>
    <w:p w14:paraId="77DC8F93"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637CEFBD"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Staking in PoSy is not treated as a bidding mechanism for influence, but as a </w:t>
      </w:r>
      <w:r w:rsidRPr="00547E02">
        <w:rPr>
          <w:rFonts w:ascii="Inter" w:eastAsia="Times New Roman" w:hAnsi="Inter" w:cs="Inter"/>
          <w:b/>
          <w:bCs/>
          <w:kern w:val="0"/>
          <w:sz w:val="18"/>
          <w:szCs w:val="18"/>
          <w14:ligatures w14:val="none"/>
        </w:rPr>
        <w:t>bond</w:t>
      </w:r>
      <w:r w:rsidRPr="00547E02">
        <w:rPr>
          <w:rFonts w:ascii="Inter" w:eastAsia="Times New Roman" w:hAnsi="Inter" w:cs="Inter"/>
          <w:kern w:val="0"/>
          <w:sz w:val="18"/>
          <w:szCs w:val="18"/>
          <w14:ligatures w14:val="none"/>
        </w:rPr>
        <w:t xml:space="preserve"> that aligns the validator’s incentives with the long-term health of the network. Stake signals willingness to bear risk and participate responsibly, but it does not, by itself, confer dominance.</w:t>
      </w:r>
    </w:p>
    <w:p w14:paraId="4B0610BB"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42BCC56D"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Once admitted, a validator becomes part of the </w:t>
      </w:r>
      <w:r w:rsidRPr="00547E02">
        <w:rPr>
          <w:rFonts w:ascii="Inter" w:eastAsia="Times New Roman" w:hAnsi="Inter" w:cs="Inter"/>
          <w:b/>
          <w:bCs/>
          <w:kern w:val="0"/>
          <w:sz w:val="18"/>
          <w:szCs w:val="18"/>
          <w14:ligatures w14:val="none"/>
        </w:rPr>
        <w:t>eligible validator set</w:t>
      </w:r>
      <w:r w:rsidRPr="00547E02">
        <w:rPr>
          <w:rFonts w:ascii="Inter" w:eastAsia="Times New Roman" w:hAnsi="Inter" w:cs="Inter"/>
          <w:kern w:val="0"/>
          <w:sz w:val="18"/>
          <w:szCs w:val="18"/>
          <w14:ligatures w14:val="none"/>
        </w:rPr>
        <w:t>, from which active consensus committees are drawn. Admission does not guarantee continuous participation in every consensus round; participation is structured and time-bound.</w:t>
      </w:r>
    </w:p>
    <w:p w14:paraId="5EEECB3A"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689FB2A">
          <v:rect id="_x0000_i1049" alt="" style="width:468pt;height:.05pt;mso-width-percent:0;mso-height-percent:0;mso-width-percent:0;mso-height-percent:0" o:hralign="center" o:hrstd="t" o:hr="t" fillcolor="#a0a0a0" stroked="f"/>
        </w:pict>
      </w:r>
    </w:p>
    <w:p w14:paraId="10C33DF5"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09F747BD" w14:textId="2C3AA3DA" w:rsidR="00B30EDF" w:rsidRPr="00547E02" w:rsidRDefault="00FA2442" w:rsidP="00547E02">
      <w:pPr>
        <w:ind w:left="360"/>
        <w:outlineLvl w:val="2"/>
        <w:rPr>
          <w:rFonts w:ascii="Inter" w:eastAsia="Times New Roman" w:hAnsi="Inter" w:cs="Times New Roman"/>
          <w:b/>
          <w:bCs/>
          <w:kern w:val="0"/>
          <w:sz w:val="20"/>
          <w:szCs w:val="20"/>
          <w14:ligatures w14:val="none"/>
        </w:rPr>
        <w:spacing w:before="240" w:after="80"/>
      </w:pPr>
      <w:r w:rsidRPr="00547E02">
        <w:rPr>
          <w:rFonts w:ascii="Arial" w:eastAsia="Times New Roman" w:hAnsi="Arial" w:cs="Arial"/>
          <w:b/>
          <w:bCs/>
          <w:kern w:val="0"/>
          <w:sz w:val="22"/>
          <w:szCs w:val="20"/>
          <w14:ligatures w14:val="none"/>
          <w:color w:val="6B35BF"/>
        </w:rPr>
        <w:t>7</w:t>
      </w:r>
      <w:r w:rsidR="00B30EDF" w:rsidRPr="00547E02">
        <w:rPr>
          <w:rFonts w:ascii="Arial" w:eastAsia="Times New Roman" w:hAnsi="Arial" w:cs="Arial"/>
          <w:b/>
          <w:bCs/>
          <w:kern w:val="0"/>
          <w:sz w:val="22"/>
          <w:szCs w:val="20"/>
          <w14:ligatures w14:val="none"/>
          <w:color w:val="6B35BF"/>
        </w:rPr>
        <w:t>.2 Cluster Formation and Rotation</w:t>
      </w:r>
    </w:p>
    <w:p w14:paraId="6E6B9AF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Active participation in consensus occurs through </w:t>
      </w:r>
      <w:r w:rsidRPr="00547E02">
        <w:rPr>
          <w:rFonts w:ascii="Inter" w:eastAsia="Times New Roman" w:hAnsi="Inter" w:cs="Inter"/>
          <w:b/>
          <w:bCs/>
          <w:kern w:val="0"/>
          <w:sz w:val="18"/>
          <w:szCs w:val="18"/>
          <w14:ligatures w14:val="none"/>
        </w:rPr>
        <w:t>validator clusters</w:t>
      </w:r>
      <w:r w:rsidRPr="00547E02">
        <w:rPr>
          <w:rFonts w:ascii="Inter" w:eastAsia="Times New Roman" w:hAnsi="Inter" w:cs="Inter"/>
          <w:kern w:val="0"/>
          <w:sz w:val="18"/>
          <w:szCs w:val="18"/>
          <w14:ligatures w14:val="none"/>
        </w:rPr>
        <w:t>, also referred to as committees. At any given time, only a subset of the eligible validator set participates directly in block production and voting.</w:t>
      </w:r>
    </w:p>
    <w:p w14:paraId="31259F4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0B5BFF4C" w14:textId="5D717A0B"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7</w:t>
      </w:r>
      <w:r w:rsidR="00B30EDF" w:rsidRPr="00547E02">
        <w:rPr>
          <w:rFonts w:ascii="Arial" w:eastAsia="Times New Roman" w:hAnsi="Arial" w:cs="Arial"/>
          <w:b/>
          <w:bCs/>
          <w:kern w:val="0"/>
          <w:sz w:val="21"/>
          <w:szCs w:val="18"/>
          <w14:ligatures w14:val="none"/>
          <w:color w:val="00B2D4"/>
        </w:rPr>
        <w:t>.2.1 Purpose of Clustering</w:t>
      </w:r>
    </w:p>
    <w:p w14:paraId="635DC94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Clustering serves multiple architectural goals:</w:t>
      </w:r>
    </w:p>
    <w:p w14:paraId="2000356A"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bounds communication overhead and verification cost,</w:t>
      </w:r>
    </w:p>
    <w:p w14:paraId="430DDDF4"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enables deterministic finality under practical network conditions,</w:t>
      </w:r>
    </w:p>
    <w:p w14:paraId="0608A732"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creates a measurable participation surface for evaluating behavior,</w:t>
      </w:r>
    </w:p>
    <w:p w14:paraId="1502DC91" w14:textId="77777777" w:rsidR="00B30EDF" w:rsidRPr="00547E02" w:rsidRDefault="00B30EDF" w:rsidP="00547E02">
      <w:pPr>
        <w:numPr>
          <w:ilvl w:val="0"/>
          <w:numId w:val="37"/>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it allows cryptographic workloads (including post-quantum operations) to scale without centralization.</w:t>
      </w:r>
    </w:p>
    <w:p w14:paraId="29D47162"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560E73BF"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Clusters are not static. They are refreshed over time to balance continuity and diversity.</w:t>
      </w:r>
    </w:p>
    <w:p w14:paraId="037B5A9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0639DC4E" w14:textId="77777777" w:rsidR="00547E02" w:rsidRDefault="00547E02" w:rsidP="00547E02">
      <w:pPr>
        <w:spacing w:after="0" w:line="300" w:lineRule="auto"/>
        <w:ind w:left="810"/>
        <w:outlineLvl w:val="3"/>
        <w:rPr>
          <w:rFonts w:ascii="Inter" w:eastAsia="Times New Roman" w:hAnsi="Inter" w:cs="Times New Roman"/>
          <w:b/>
          <w:bCs/>
          <w:kern w:val="0"/>
          <w:sz w:val="18"/>
          <w:szCs w:val="18"/>
          <w14:ligatures w14:val="none"/>
        </w:rPr>
      </w:pPr>
    </w:p>
    <w:p w14:paraId="17684F48" w14:textId="77777777" w:rsidR="00547E02" w:rsidRDefault="00547E02" w:rsidP="00547E02">
      <w:pPr>
        <w:spacing w:after="0" w:line="300" w:lineRule="auto"/>
        <w:ind w:left="810"/>
        <w:outlineLvl w:val="3"/>
        <w:rPr>
          <w:rFonts w:ascii="Inter" w:eastAsia="Times New Roman" w:hAnsi="Inter" w:cs="Times New Roman"/>
          <w:b/>
          <w:bCs/>
          <w:kern w:val="0"/>
          <w:sz w:val="18"/>
          <w:szCs w:val="18"/>
          <w14:ligatures w14:val="none"/>
        </w:rPr>
      </w:pPr>
    </w:p>
    <w:p w14:paraId="2E4F9539" w14:textId="5FFA10ED"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lastRenderedPageBreak/>
        <w:t>7</w:t>
      </w:r>
      <w:r w:rsidR="00B30EDF" w:rsidRPr="00547E02">
        <w:rPr>
          <w:rFonts w:ascii="Arial" w:eastAsia="Times New Roman" w:hAnsi="Arial" w:cs="Arial"/>
          <w:b/>
          <w:bCs/>
          <w:kern w:val="0"/>
          <w:sz w:val="21"/>
          <w:szCs w:val="18"/>
          <w14:ligatures w14:val="none"/>
          <w:color w:val="00B2D4"/>
        </w:rPr>
        <w:t>.2.2 Rotation as a Security Primitive</w:t>
      </w:r>
    </w:p>
    <w:p w14:paraId="3E1C65ED"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Cluster rotation is not merely an operational detail; it is a </w:t>
      </w:r>
      <w:r w:rsidRPr="00547E02">
        <w:rPr>
          <w:rFonts w:ascii="Inter" w:eastAsia="Times New Roman" w:hAnsi="Inter" w:cs="Inter"/>
          <w:b/>
          <w:bCs/>
          <w:kern w:val="0"/>
          <w:sz w:val="18"/>
          <w:szCs w:val="18"/>
          <w14:ligatures w14:val="none"/>
        </w:rPr>
        <w:t>security primitive</w:t>
      </w:r>
      <w:r w:rsidRPr="00547E02">
        <w:rPr>
          <w:rFonts w:ascii="Inter" w:eastAsia="Times New Roman" w:hAnsi="Inter" w:cs="Inter"/>
          <w:kern w:val="0"/>
          <w:sz w:val="18"/>
          <w:szCs w:val="18"/>
          <w14:ligatures w14:val="none"/>
        </w:rPr>
        <w:t>.</w:t>
      </w:r>
    </w:p>
    <w:p w14:paraId="627F141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403335F0"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Rotation ensures that:</w:t>
      </w:r>
    </w:p>
    <w:p w14:paraId="07A901C5"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no fixed group of validators can entrench itself indefinitely,</w:t>
      </w:r>
    </w:p>
    <w:p w14:paraId="79B5A446"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adversaries cannot reliably predict long-term control of consensus,</w:t>
      </w:r>
    </w:p>
    <w:p w14:paraId="486C1D19" w14:textId="77777777" w:rsidR="00B30EDF" w:rsidRPr="00547E02" w:rsidRDefault="00B30EDF" w:rsidP="00547E02">
      <w:pPr>
        <w:numPr>
          <w:ilvl w:val="0"/>
          <w:numId w:val="38"/>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historical behavior remains attributable to stable identities rather than resettable keys.</w:t>
      </w:r>
    </w:p>
    <w:p w14:paraId="76A511BC"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35A64857"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Rotation is constrained to preserve accountability. Validators cannot trivially evade poor performance or penalties by cycling identities, as identity continuity is enforced through UMA binding.</w:t>
      </w:r>
    </w:p>
    <w:p w14:paraId="473212CA" w14:textId="77777777" w:rsidR="00B30EDF" w:rsidRPr="00B30EDF" w:rsidRDefault="00B30EDF" w:rsidP="00547E02">
      <w:pPr>
        <w:spacing w:after="0" w:line="300" w:lineRule="auto"/>
        <w:ind w:left="810"/>
        <w:rPr>
          <w:rFonts w:ascii="Inter" w:eastAsia="Times New Roman" w:hAnsi="Inter" w:cs="Times New Roman"/>
          <w:kern w:val="0"/>
          <w:sz w:val="20"/>
          <w:szCs w:val="20"/>
          <w14:ligatures w14:val="none"/>
        </w:rPr>
      </w:pPr>
    </w:p>
    <w:p w14:paraId="67079969" w14:textId="04E45F96"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7</w:t>
      </w:r>
      <w:r w:rsidR="00B30EDF" w:rsidRPr="00547E02">
        <w:rPr>
          <w:rFonts w:ascii="Arial" w:eastAsia="Times New Roman" w:hAnsi="Arial" w:cs="Arial"/>
          <w:b/>
          <w:bCs/>
          <w:kern w:val="0"/>
          <w:sz w:val="21"/>
          <w:szCs w:val="18"/>
          <w14:ligatures w14:val="none"/>
          <w:color w:val="00B2D4"/>
        </w:rPr>
        <w:t>.2.3 Interaction with Cooperative Weighting</w:t>
      </w:r>
    </w:p>
    <w:p w14:paraId="29953CAB"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Cluster selection is informed by cooperative consensus weighting. Validators with a history of reliable participation, correct behavior, and governance engagement are more likely to be selected into active clusters over time, while those exhibiting chronic faults or non-participation see reduced involvement.</w:t>
      </w:r>
    </w:p>
    <w:p w14:paraId="5D4538B2"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439CF6E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dynamic creates a feedback loop that rewards long-horizon cooperation rather than short-term opportunism.</w:t>
      </w:r>
    </w:p>
    <w:p w14:paraId="77B9E25F"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33A7F9AA">
          <v:rect id="_x0000_i1048" alt="" style="width:468pt;height:.05pt;mso-width-percent:0;mso-height-percent:0;mso-width-percent:0;mso-height-percent:0" o:hralign="center" o:hrstd="t" o:hr="t" fillcolor="#a0a0a0" stroked="f"/>
        </w:pict>
      </w:r>
    </w:p>
    <w:p w14:paraId="74C68703"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312E5584" w14:textId="022A2AFE" w:rsidR="00B30EDF" w:rsidRPr="00547E02" w:rsidRDefault="00FA2442" w:rsidP="00547E02">
      <w:pPr>
        <w:ind w:left="360"/>
        <w:outlineLvl w:val="2"/>
        <w:rPr>
          <w:rFonts w:ascii="Inter" w:eastAsia="Times New Roman" w:hAnsi="Inter" w:cs="Times New Roman"/>
          <w:b/>
          <w:bCs/>
          <w:kern w:val="0"/>
          <w:sz w:val="20"/>
          <w:szCs w:val="20"/>
          <w14:ligatures w14:val="none"/>
        </w:rPr>
        <w:spacing w:before="240" w:after="80"/>
      </w:pPr>
      <w:r w:rsidRPr="00547E02">
        <w:rPr>
          <w:rFonts w:ascii="Arial" w:eastAsia="Times New Roman" w:hAnsi="Arial" w:cs="Arial"/>
          <w:b/>
          <w:bCs/>
          <w:kern w:val="0"/>
          <w:sz w:val="22"/>
          <w:szCs w:val="20"/>
          <w14:ligatures w14:val="none"/>
          <w:color w:val="6B35BF"/>
        </w:rPr>
        <w:t>7</w:t>
      </w:r>
      <w:r w:rsidR="00B30EDF" w:rsidRPr="00547E02">
        <w:rPr>
          <w:rFonts w:ascii="Arial" w:eastAsia="Times New Roman" w:hAnsi="Arial" w:cs="Arial"/>
          <w:b/>
          <w:bCs/>
          <w:kern w:val="0"/>
          <w:sz w:val="22"/>
          <w:szCs w:val="20"/>
          <w14:ligatures w14:val="none"/>
          <w:color w:val="6B35BF"/>
        </w:rPr>
        <w:t>.3 Epoch Structure and Responsibilities</w:t>
      </w:r>
    </w:p>
    <w:p w14:paraId="0A60FF2E"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Time in PoSy is structured into </w:t>
      </w:r>
      <w:r w:rsidRPr="00547E02">
        <w:rPr>
          <w:rFonts w:ascii="Inter" w:eastAsia="Times New Roman" w:hAnsi="Inter" w:cs="Inter"/>
          <w:b/>
          <w:bCs/>
          <w:kern w:val="0"/>
          <w:sz w:val="18"/>
          <w:szCs w:val="18"/>
          <w14:ligatures w14:val="none"/>
        </w:rPr>
        <w:t>epochs</w:t>
      </w:r>
      <w:r w:rsidRPr="00547E02">
        <w:rPr>
          <w:rFonts w:ascii="Inter" w:eastAsia="Times New Roman" w:hAnsi="Inter" w:cs="Inter"/>
          <w:kern w:val="0"/>
          <w:sz w:val="18"/>
          <w:szCs w:val="18"/>
          <w14:ligatures w14:val="none"/>
        </w:rPr>
        <w:t>, each representing a bounded interval during which certain protocol parameters remain stable.</w:t>
      </w:r>
    </w:p>
    <w:p w14:paraId="462A4BD2"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5FAB956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Epoch boundaries serve as synchronization points for:</w:t>
      </w:r>
    </w:p>
    <w:p w14:paraId="548F494A"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cluster membership refresh,</w:t>
      </w:r>
    </w:p>
    <w:p w14:paraId="17FB708E"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cryptographic key lifecycle transitions,</w:t>
      </w:r>
    </w:p>
    <w:p w14:paraId="2419B4CE"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governance state commitments,</w:t>
      </w:r>
    </w:p>
    <w:p w14:paraId="093A05AD" w14:textId="77777777" w:rsidR="00B30EDF" w:rsidRPr="00547E02" w:rsidRDefault="00B30EDF" w:rsidP="00547E02">
      <w:pPr>
        <w:numPr>
          <w:ilvl w:val="0"/>
          <w:numId w:val="39"/>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cross-chain checkpoint sealing.</w:t>
      </w:r>
    </w:p>
    <w:p w14:paraId="11F8723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0342CD47"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Within an epoch, validators participating in active clusters assume well-defined responsibilities:</w:t>
      </w:r>
    </w:p>
    <w:p w14:paraId="34C9C4BB"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proposing candidate blocks when selected,</w:t>
      </w:r>
    </w:p>
    <w:p w14:paraId="3B8D0CA8"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validating proposed blocks from peers,</w:t>
      </w:r>
    </w:p>
    <w:p w14:paraId="2D2B67E4"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participating in consensus voting,</w:t>
      </w:r>
    </w:p>
    <w:p w14:paraId="753D6E04"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maintaining availability and responsiveness,</w:t>
      </w:r>
    </w:p>
    <w:p w14:paraId="50B287A3" w14:textId="77777777" w:rsidR="00B30EDF" w:rsidRPr="00547E02" w:rsidRDefault="00B30EDF" w:rsidP="00547E02">
      <w:pPr>
        <w:numPr>
          <w:ilvl w:val="0"/>
          <w:numId w:val="40"/>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contributing to governance signaling as required.</w:t>
      </w:r>
    </w:p>
    <w:p w14:paraId="6C0A5F8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65001D7A"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The epoch model enables the protocol to reason about behavior over meaningful intervals rather than isolated events. It also provides natural boundaries for applying rewards, penalties, and adjustments to influence.</w:t>
      </w:r>
    </w:p>
    <w:p w14:paraId="5077C42F"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DAE2A60"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Crucially, epoch transitions are finalized by consensus itself. They are not triggered by off-chain coordination or administrative action.</w:t>
      </w:r>
    </w:p>
    <w:p w14:paraId="3D9C5C8C"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0AECD18A">
          <v:rect id="_x0000_i1047" alt="" style="width:468pt;height:.05pt;mso-width-percent:0;mso-height-percent:0;mso-width-percent:0;mso-height-percent:0" o:hralign="center" o:hrstd="t" o:hr="t" fillcolor="#a0a0a0" stroked="f"/>
        </w:pict>
      </w:r>
    </w:p>
    <w:p w14:paraId="67DFDD45" w14:textId="77777777" w:rsidR="00547E02" w:rsidRPr="00B30EDF" w:rsidRDefault="00547E02" w:rsidP="00547E02">
      <w:pPr>
        <w:spacing w:after="0" w:line="300" w:lineRule="auto"/>
        <w:ind w:left="360"/>
        <w:rPr>
          <w:rFonts w:ascii="Inter" w:eastAsia="Times New Roman" w:hAnsi="Inter" w:cs="Times New Roman"/>
          <w:kern w:val="0"/>
          <w:sz w:val="20"/>
          <w:szCs w:val="20"/>
          <w14:ligatures w14:val="none"/>
        </w:rPr>
      </w:pPr>
    </w:p>
    <w:p w14:paraId="74C56277" w14:textId="77777777" w:rsidR="00547E02" w:rsidRDefault="00547E02" w:rsidP="00547E02">
      <w:pPr>
        <w:spacing w:after="0" w:line="300" w:lineRule="auto"/>
        <w:ind w:left="360"/>
        <w:outlineLvl w:val="2"/>
        <w:rPr>
          <w:rFonts w:ascii="Inter" w:eastAsia="Times New Roman" w:hAnsi="Inter" w:cs="Times New Roman"/>
          <w:b/>
          <w:bCs/>
          <w:kern w:val="0"/>
          <w:sz w:val="21"/>
          <w:szCs w:val="21"/>
          <w14:ligatures w14:val="none"/>
        </w:rPr>
        <w:sectPr w:rsidR="00547E02" w:rsidSect="00654111">
          <w:headerReference w:type="default" r:id="rId7"/>
          <w:footerReference w:type="default" r:id="rId8"/>
          <w:pgSz w:w="12240" w:h="15840"/>
          <w:pgMar w:top="684" w:right="1440" w:bottom="477" w:left="1440" w:header="720" w:footer="720" w:gutter="0"/>
          <w:cols w:space="720"/>
          <w:docGrid w:linePitch="360"/>
        </w:sectPr>
      </w:pPr>
    </w:p>
    <w:p w14:paraId="32973F20" w14:textId="31A351AA" w:rsidR="00B30EDF" w:rsidRPr="00B30EDF" w:rsidRDefault="00FA2442" w:rsidP="00547E02">
      <w:pPr>
        <w:ind w:left="360"/>
        <w:outlineLvl w:val="2"/>
        <w:rPr>
          <w:rFonts w:ascii="Inter" w:eastAsia="Times New Roman" w:hAnsi="Inter" w:cs="Times New Roman"/>
          <w:b/>
          <w:bCs/>
          <w:kern w:val="0"/>
          <w:sz w:val="21"/>
          <w:szCs w:val="21"/>
          <w14:ligatures w14:val="none"/>
        </w:rPr>
        <w:spacing w:before="240" w:after="80"/>
      </w:pPr>
      <w:r>
        <w:rPr>
          <w:rFonts w:ascii="Arial" w:eastAsia="Times New Roman" w:hAnsi="Arial" w:cs="Arial"/>
          <w:b/>
          <w:bCs/>
          <w:kern w:val="0"/>
          <w:sz w:val="22"/>
          <w:szCs w:val="21"/>
          <w14:ligatures w14:val="none"/>
          <w:color w:val="6B35BF"/>
        </w:rPr>
        <w:lastRenderedPageBreak/>
        <w:t>7</w:t>
      </w:r>
      <w:r w:rsidR="00B30EDF" w:rsidRPr="00B30EDF">
        <w:rPr>
          <w:rFonts w:ascii="Arial" w:eastAsia="Times New Roman" w:hAnsi="Arial" w:cs="Arial"/>
          <w:b/>
          <w:bCs/>
          <w:kern w:val="0"/>
          <w:sz w:val="22"/>
          <w:szCs w:val="21"/>
          <w14:ligatures w14:val="none"/>
          <w:color w:val="6B35BF"/>
        </w:rPr>
        <w:t>.4 View Changes, Faults, and Accountability</w:t>
      </w:r>
    </w:p>
    <w:p w14:paraId="7220D0B6"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No consensus protocol operating in an adversarial environment can assume perfect behavior. PoSy explicitly models validator faults and provides structured responses.</w:t>
      </w:r>
    </w:p>
    <w:p w14:paraId="6FF3C2D6" w14:textId="77777777" w:rsidR="00B30EDF" w:rsidRPr="00B30EDF" w:rsidRDefault="00B30EDF" w:rsidP="00547E02">
      <w:pPr>
        <w:spacing w:after="0" w:line="300" w:lineRule="auto"/>
        <w:ind w:left="360"/>
        <w:rPr>
          <w:rFonts w:ascii="Inter" w:eastAsia="Times New Roman" w:hAnsi="Inter" w:cs="Times New Roman"/>
          <w:kern w:val="0"/>
          <w:sz w:val="20"/>
          <w:szCs w:val="20"/>
          <w14:ligatures w14:val="none"/>
        </w:rPr>
      </w:pPr>
    </w:p>
    <w:p w14:paraId="75867B28" w14:textId="2194F456"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7</w:t>
      </w:r>
      <w:r w:rsidR="00B30EDF" w:rsidRPr="00547E02">
        <w:rPr>
          <w:rFonts w:ascii="Arial" w:eastAsia="Times New Roman" w:hAnsi="Arial" w:cs="Arial"/>
          <w:b/>
          <w:bCs/>
          <w:kern w:val="0"/>
          <w:sz w:val="21"/>
          <w:szCs w:val="18"/>
          <w14:ligatures w14:val="none"/>
          <w:color w:val="00B2D4"/>
        </w:rPr>
        <w:t>.4.1 View Changes and Liveness Preservation</w:t>
      </w:r>
    </w:p>
    <w:p w14:paraId="432FB1A1"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When expected progress does not occur—due to proposer failure, network instability, or adversarial behavior—the protocol initiates </w:t>
      </w:r>
      <w:r w:rsidRPr="00547E02">
        <w:rPr>
          <w:rFonts w:ascii="Inter" w:eastAsia="Times New Roman" w:hAnsi="Inter" w:cs="Inter"/>
          <w:b/>
          <w:bCs/>
          <w:kern w:val="0"/>
          <w:sz w:val="18"/>
          <w:szCs w:val="18"/>
          <w14:ligatures w14:val="none"/>
        </w:rPr>
        <w:t>view changes</w:t>
      </w:r>
      <w:r w:rsidRPr="00547E02">
        <w:rPr>
          <w:rFonts w:ascii="Inter" w:eastAsia="Times New Roman" w:hAnsi="Inter" w:cs="Inter"/>
          <w:kern w:val="0"/>
          <w:sz w:val="18"/>
          <w:szCs w:val="18"/>
          <w14:ligatures w14:val="none"/>
        </w:rPr>
        <w:t>. A view change replaces the current leadership or coordination context without compromising safety.</w:t>
      </w:r>
    </w:p>
    <w:p w14:paraId="17BE5052"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7B1C23AA"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View changes are designed to:</w:t>
      </w:r>
    </w:p>
    <w:p w14:paraId="019134B6"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preserve previously finalized state,</w:t>
      </w:r>
    </w:p>
    <w:p w14:paraId="3A9FD8A6"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avoid indefinite stalls under partial synchrony,</w:t>
      </w:r>
    </w:p>
    <w:p w14:paraId="21472A6E" w14:textId="77777777" w:rsidR="00B30EDF" w:rsidRPr="00547E02" w:rsidRDefault="00B30EDF" w:rsidP="00547E02">
      <w:pPr>
        <w:numPr>
          <w:ilvl w:val="0"/>
          <w:numId w:val="41"/>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provide clear evidence of non-performance.</w:t>
      </w:r>
    </w:p>
    <w:p w14:paraId="42337FE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4CBE6E6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The protocol does not rely on subjective judgment to determine failure. Faults are inferred from verifiable absence of required participation or provable misbehavior.</w:t>
      </w:r>
    </w:p>
    <w:p w14:paraId="409E22B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0DA669ED" w14:textId="24AC758A"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7</w:t>
      </w:r>
      <w:r w:rsidR="00B30EDF" w:rsidRPr="00547E02">
        <w:rPr>
          <w:rFonts w:ascii="Arial" w:eastAsia="Times New Roman" w:hAnsi="Arial" w:cs="Arial"/>
          <w:b/>
          <w:bCs/>
          <w:kern w:val="0"/>
          <w:sz w:val="21"/>
          <w:szCs w:val="18"/>
          <w14:ligatures w14:val="none"/>
          <w:color w:val="00B2D4"/>
        </w:rPr>
        <w:t>.4.2 Fault Classification</w:t>
      </w:r>
    </w:p>
    <w:p w14:paraId="443A595A"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PoSy distinguishes between different classes of faults, including:</w:t>
      </w:r>
    </w:p>
    <w:p w14:paraId="0D82AAA3"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transient faults (e.g., short-lived unavailability),</w:t>
      </w:r>
    </w:p>
    <w:p w14:paraId="68D8F9FE"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persistent non-participation,</w:t>
      </w:r>
    </w:p>
    <w:p w14:paraId="66FB69C0"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protocol violations,</w:t>
      </w:r>
    </w:p>
    <w:p w14:paraId="5614DAD7" w14:textId="77777777" w:rsidR="00B30EDF" w:rsidRPr="00547E02" w:rsidRDefault="00B30EDF" w:rsidP="00547E02">
      <w:pPr>
        <w:numPr>
          <w:ilvl w:val="0"/>
          <w:numId w:val="42"/>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actively malicious behavior.</w:t>
      </w:r>
    </w:p>
    <w:p w14:paraId="791C601D"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50A03BF5"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distinction matters. The protocol is designed to be tolerant of real-world operational instability without allowing chronic or malicious behavior to degrade network health.</w:t>
      </w:r>
    </w:p>
    <w:p w14:paraId="2E2916C6"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795B6B90" w14:textId="56E004E6" w:rsidR="00B30EDF" w:rsidRPr="00547E02" w:rsidRDefault="00FA2442" w:rsidP="00547E02">
      <w:pPr>
        <w:ind w:left="810"/>
        <w:outlineLvl w:val="3"/>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7</w:t>
      </w:r>
      <w:r w:rsidR="00B30EDF" w:rsidRPr="00547E02">
        <w:rPr>
          <w:rFonts w:ascii="Arial" w:eastAsia="Times New Roman" w:hAnsi="Arial" w:cs="Arial"/>
          <w:b/>
          <w:bCs/>
          <w:kern w:val="0"/>
          <w:sz w:val="21"/>
          <w:szCs w:val="18"/>
          <w14:ligatures w14:val="none"/>
          <w:color w:val="00B2D4"/>
        </w:rPr>
        <w:t>.4.3 Accountability and Consequences</w:t>
      </w:r>
    </w:p>
    <w:p w14:paraId="433A7803"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Validators are held accountable over time through adjustments to cooperative weighting, participation eligibility, and economic exposure. Penalties are proportional and behavior-sensitive rather than purely punitive.</w:t>
      </w:r>
    </w:p>
    <w:p w14:paraId="351AD8F1"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620164D3"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Importantly, accountability mechanisms are </w:t>
      </w:r>
      <w:r w:rsidRPr="00547E02">
        <w:rPr>
          <w:rFonts w:ascii="Inter" w:eastAsia="Times New Roman" w:hAnsi="Inter" w:cs="Inter"/>
          <w:b/>
          <w:bCs/>
          <w:kern w:val="0"/>
          <w:sz w:val="18"/>
          <w:szCs w:val="18"/>
          <w14:ligatures w14:val="none"/>
        </w:rPr>
        <w:t>protocol-enforced</w:t>
      </w:r>
      <w:r w:rsidRPr="00547E02">
        <w:rPr>
          <w:rFonts w:ascii="Inter" w:eastAsia="Times New Roman" w:hAnsi="Inter" w:cs="Inter"/>
          <w:kern w:val="0"/>
          <w:sz w:val="18"/>
          <w:szCs w:val="18"/>
          <w14:ligatures w14:val="none"/>
        </w:rPr>
        <w:t>, not discretionary. They rely on publicly verifiable evidence and are applied consistently across identities.</w:t>
      </w:r>
    </w:p>
    <w:p w14:paraId="6A85D33C"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p>
    <w:p w14:paraId="2B0583CF" w14:textId="77777777" w:rsidR="00B30EDF" w:rsidRPr="00547E02" w:rsidRDefault="00B30EDF"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approach avoids two common failure modes in public networks:</w:t>
      </w:r>
    </w:p>
    <w:p w14:paraId="0D9E5BF7" w14:textId="77777777" w:rsidR="00B30EDF" w:rsidRPr="00547E02" w:rsidRDefault="00B30EDF" w:rsidP="00547E02">
      <w:pPr>
        <w:numPr>
          <w:ilvl w:val="0"/>
          <w:numId w:val="43"/>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arbitrary punishment driven by governance politics,</w:t>
      </w:r>
    </w:p>
    <w:p w14:paraId="0F3ADC50" w14:textId="77777777" w:rsidR="00B30EDF" w:rsidRPr="00547E02" w:rsidRDefault="00B30EDF" w:rsidP="00547E02">
      <w:pPr>
        <w:numPr>
          <w:ilvl w:val="0"/>
          <w:numId w:val="43"/>
        </w:numPr>
        <w:tabs>
          <w:tab w:val="clear" w:pos="720"/>
        </w:tabs>
        <w:spacing w:after="0" w:line="300" w:lineRule="auto"/>
        <w:ind w:left="144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lax enforcement that allows bad actors to persist indefinitely.</w:t>
      </w:r>
    </w:p>
    <w:p w14:paraId="6022AAC6" w14:textId="77777777" w:rsidR="00B30EDF" w:rsidRDefault="00DB5EB8" w:rsidP="00547E0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1B29937F">
          <v:rect id="_x0000_i1046" alt="" style="width:468pt;height:.05pt;mso-width-percent:0;mso-height-percent:0;mso-width-percent:0;mso-height-percent:0" o:hralign="center" o:hrstd="t" o:hr="t" fillcolor="#a0a0a0" stroked="f"/>
        </w:pict>
      </w:r>
    </w:p>
    <w:p w14:paraId="1774167E" w14:textId="77777777" w:rsidR="00FA2442" w:rsidRPr="00B30EDF" w:rsidRDefault="00FA2442" w:rsidP="00547E02">
      <w:pPr>
        <w:spacing w:after="0" w:line="300" w:lineRule="auto"/>
        <w:ind w:left="360"/>
        <w:rPr>
          <w:rFonts w:ascii="Inter" w:eastAsia="Times New Roman" w:hAnsi="Inter" w:cs="Times New Roman"/>
          <w:kern w:val="0"/>
          <w:sz w:val="20"/>
          <w:szCs w:val="20"/>
          <w14:ligatures w14:val="none"/>
        </w:rPr>
      </w:pPr>
    </w:p>
    <w:p w14:paraId="2CFE533C" w14:textId="77777777" w:rsidR="00B30EDF" w:rsidRPr="00B30EDF" w:rsidRDefault="00B30EDF" w:rsidP="00547E02">
      <w:pPr>
        <w:ind w:left="360"/>
        <w:outlineLvl w:val="2"/>
        <w:rPr>
          <w:rFonts w:ascii="Inter" w:eastAsia="Times New Roman" w:hAnsi="Inter" w:cs="Times New Roman"/>
          <w:b/>
          <w:bCs/>
          <w:kern w:val="0"/>
          <w:sz w:val="21"/>
          <w:szCs w:val="21"/>
          <w14:ligatures w14:val="none"/>
        </w:rPr>
        <w:spacing w:before="360" w:after="120"/>
        <w:pBdr>
          <w:left w:val="single" w:sz="12" w:space="6" w:color="1A6FD4"/>
        </w:pBdr>
      </w:pPr>
      <w:r w:rsidRPr="00B30EDF">
        <w:rPr>
          <w:rFonts w:ascii="Arial" w:eastAsia="Times New Roman" w:hAnsi="Arial" w:cs="Arial"/>
          <w:b/>
          <w:bCs/>
          <w:kern w:val="0"/>
          <w:sz w:val="26"/>
          <w:szCs w:val="21"/>
          <w14:ligatures w14:val="none"/>
          <w:color w:val="1A6FD4"/>
        </w:rPr>
        <w:t>Architectural Consequences of the Validator Lifecycle</w:t>
      </w:r>
    </w:p>
    <w:p w14:paraId="33CBEE74"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3187A0D3"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Taken together, the validator lifecycle enforces several critical properties:</w:t>
      </w:r>
    </w:p>
    <w:p w14:paraId="3B317979"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identity continuity across time and cryptographic change,</w:t>
      </w:r>
    </w:p>
    <w:p w14:paraId="740DE0FC"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measurable and attributable behavior,</w:t>
      </w:r>
    </w:p>
    <w:p w14:paraId="537D0F11"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bounded participation surfaces for performance and security,</w:t>
      </w:r>
    </w:p>
    <w:p w14:paraId="7FB7F230" w14:textId="77777777" w:rsidR="00B30EDF" w:rsidRPr="00547E02" w:rsidRDefault="00B30EDF" w:rsidP="00547E02">
      <w:pPr>
        <w:numPr>
          <w:ilvl w:val="0"/>
          <w:numId w:val="44"/>
        </w:numPr>
        <w:spacing w:after="0" w:line="300" w:lineRule="auto"/>
        <w:ind w:left="360" w:firstLine="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resilience to both accidental faults and rational adversaries.</w:t>
      </w:r>
    </w:p>
    <w:p w14:paraId="4ED314AC"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p>
    <w:p w14:paraId="12CCE048" w14:textId="77777777"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Validators are not anonymous, disposable actors. They are accountable participants in a cooperative system whose authority is earned and maintained over time.</w:t>
      </w:r>
    </w:p>
    <w:p w14:paraId="7E63C908"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7F6AAD88" w14:textId="2A554DAD" w:rsidR="00B30EDF" w:rsidRPr="00547E02" w:rsidRDefault="00B30EDF"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lastRenderedPageBreak/>
        <w:t xml:space="preserve">With validator admission, participation, and accountability defined, the next section formalizes the mechanism that ties these elements together: the </w:t>
      </w:r>
      <w:r w:rsidRPr="00547E02">
        <w:rPr>
          <w:rFonts w:ascii="Inter" w:eastAsia="Times New Roman" w:hAnsi="Inter" w:cs="Inter"/>
          <w:b/>
          <w:bCs/>
          <w:kern w:val="0"/>
          <w:sz w:val="18"/>
          <w:szCs w:val="18"/>
          <w14:ligatures w14:val="none"/>
        </w:rPr>
        <w:t>Synergy Score Framework</w:t>
      </w:r>
      <w:r w:rsidRPr="00547E02">
        <w:rPr>
          <w:rFonts w:ascii="Inter" w:eastAsia="Times New Roman" w:hAnsi="Inter" w:cs="Inter"/>
          <w:kern w:val="0"/>
          <w:sz w:val="18"/>
          <w:szCs w:val="18"/>
          <w14:ligatures w14:val="none"/>
        </w:rPr>
        <w:t xml:space="preserve">. Section </w:t>
      </w:r>
      <w:r w:rsidR="00547E02">
        <w:rPr>
          <w:rFonts w:ascii="Inter" w:eastAsia="Times New Roman" w:hAnsi="Inter" w:cs="Inter"/>
          <w:kern w:val="0"/>
          <w:sz w:val="18"/>
          <w:szCs w:val="18"/>
          <w14:ligatures w14:val="none"/>
        </w:rPr>
        <w:t>8</w:t>
      </w:r>
      <w:r w:rsidRPr="00547E02">
        <w:rPr>
          <w:rFonts w:ascii="Inter" w:eastAsia="Times New Roman" w:hAnsi="Inter" w:cs="Inter"/>
          <w:kern w:val="0"/>
          <w:sz w:val="18"/>
          <w:szCs w:val="18"/>
          <w14:ligatures w14:val="none"/>
        </w:rPr>
        <w:t xml:space="preserve"> explains how influence is accumulated, adjusted, and decayed in a way that preserves decentralization without sacrificing operational realism.</w:t>
      </w:r>
    </w:p>
    <w:p w14:paraId="68A92601" w14:textId="3C23E342" w:rsidR="00261AEE" w:rsidRDefault="00DB5EB8" w:rsidP="00FA244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5CD5B32">
          <v:rect id="_x0000_i1045" alt="" style="width:468pt;height:.05pt;mso-width-percent:0;mso-height-percent:0;mso-width-percent:0;mso-height-percent:0" o:hralign="center" o:hrstd="t" o:hr="t" fillcolor="#a0a0a0" stroked="f"/>
        </w:pict>
      </w:r>
    </w:p>
    <w:p w14:paraId="08774DE2" w14:textId="77777777" w:rsidR="00547E02" w:rsidRPr="00B30EDF" w:rsidRDefault="00547E02" w:rsidP="00FA2442">
      <w:pPr>
        <w:spacing w:after="0" w:line="300" w:lineRule="auto"/>
        <w:rPr>
          <w:rFonts w:ascii="Inter" w:eastAsia="Times New Roman" w:hAnsi="Inter" w:cs="Times New Roman"/>
          <w:kern w:val="0"/>
          <w:sz w:val="20"/>
          <w:szCs w:val="20"/>
          <w14:ligatures w14:val="none"/>
        </w:rPr>
      </w:pPr>
    </w:p>
    <w:p w14:paraId="47C67C1C" w14:textId="2FD9E3F4" w:rsidR="00261AEE" w:rsidRPr="00261AEE" w:rsidRDefault="00FA2442" w:rsidP="00FA2442">
      <w:pPr>
        <w:outlineLvl w:val="0"/>
        <w:rPr>
          <w:rFonts w:ascii="Inter" w:eastAsia="Times New Roman" w:hAnsi="Inter" w:cs="Times New Roman"/>
          <w:b/>
          <w:bCs/>
          <w:kern w:val="36"/>
          <w14:ligatures w14:val="none"/>
        </w:rPr>
        <w:spacing w:before="360" w:after="120"/>
        <w:pBdr>
          <w:left w:val="single" w:sz="12" w:space="6" w:color="1A6FD4"/>
        </w:pBdr>
      </w:pPr>
      <w:r>
        <w:rPr>
          <w:rFonts w:ascii="Arial" w:eastAsia="Times New Roman" w:hAnsi="Arial" w:cs="Arial"/>
          <w:b/>
          <w:bCs/>
          <w:kern w:val="36"/>
          <w14:ligatures w14:val="none"/>
          <w:color w:val="1A6FD4"/>
          <w:sz w:val="26"/>
        </w:rPr>
        <w:t>8</w:t>
      </w:r>
      <w:r w:rsidR="00261AEE" w:rsidRPr="00261AEE">
        <w:rPr>
          <w:rFonts w:ascii="Arial" w:eastAsia="Times New Roman" w:hAnsi="Arial" w:cs="Arial"/>
          <w:b/>
          <w:bCs/>
          <w:kern w:val="36"/>
          <w14:ligatures w14:val="none"/>
          <w:color w:val="1A6FD4"/>
          <w:sz w:val="26"/>
        </w:rPr>
        <w:t>. Synergy Score Framework</w:t>
      </w:r>
    </w:p>
    <w:p w14:paraId="24942247"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p>
    <w:p w14:paraId="61F3CB0B" w14:textId="5BF33DF3"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.1 Synergy Score as a Protocol Authority Primitive</w:t>
      </w:r>
    </w:p>
    <w:p w14:paraId="7223F76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Synergy Score is not a reputation indicator, ranking heuristic, or advisory signal. It is a </w:t>
      </w:r>
      <w:r w:rsidRPr="00261AEE">
        <w:rPr>
          <w:rFonts w:ascii="Inter" w:eastAsia="Times New Roman" w:hAnsi="Inter" w:cs="Inter"/>
          <w:b/>
          <w:bCs/>
          <w:kern w:val="0"/>
          <w:sz w:val="18"/>
          <w:szCs w:val="18"/>
          <w14:ligatures w14:val="none"/>
        </w:rPr>
        <w:t>protocol-level authority primitive</w:t>
      </w:r>
      <w:r w:rsidRPr="00261AEE">
        <w:rPr>
          <w:rFonts w:ascii="Inter" w:eastAsia="Times New Roman" w:hAnsi="Inter" w:cs="Inter"/>
          <w:kern w:val="0"/>
          <w:sz w:val="18"/>
          <w:szCs w:val="18"/>
          <w14:ligatures w14:val="none"/>
        </w:rPr>
        <w:t xml:space="preserve"> that governs how influence is allocated within Proof-of-Synergy.</w:t>
      </w:r>
    </w:p>
    <w:p w14:paraId="68D85F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FDC31F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Where classical proof-of-stake systems equate authority with capital, PoSy decomposes authority into </w:t>
      </w:r>
      <w:r w:rsidRPr="00261AEE">
        <w:rPr>
          <w:rFonts w:ascii="Inter" w:eastAsia="Times New Roman" w:hAnsi="Inter" w:cs="Inter"/>
          <w:b/>
          <w:bCs/>
          <w:kern w:val="0"/>
          <w:sz w:val="18"/>
          <w:szCs w:val="18"/>
          <w14:ligatures w14:val="none"/>
        </w:rPr>
        <w:t>economic commitment plus demonstrated cooperative behavior over time</w:t>
      </w:r>
      <w:r w:rsidRPr="00261AEE">
        <w:rPr>
          <w:rFonts w:ascii="Inter" w:eastAsia="Times New Roman" w:hAnsi="Inter" w:cs="Inter"/>
          <w:kern w:val="0"/>
          <w:sz w:val="18"/>
          <w:szCs w:val="18"/>
          <w14:ligatures w14:val="none"/>
        </w:rPr>
        <w:t>. Synergy Score is the mechanism that binds these dimensions together into a single, enforceable influence signal.</w:t>
      </w:r>
    </w:p>
    <w:p w14:paraId="4D75A5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35629D1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Critically, Synergy Score does not alter the correctness rules of consensus. It does not redefine safety, liveness, or validity. Instead, it governs </w:t>
      </w:r>
      <w:r w:rsidRPr="00261AEE">
        <w:rPr>
          <w:rFonts w:ascii="Inter" w:eastAsia="Times New Roman" w:hAnsi="Inter" w:cs="Inter"/>
          <w:b/>
          <w:bCs/>
          <w:kern w:val="0"/>
          <w:sz w:val="18"/>
          <w:szCs w:val="18"/>
          <w14:ligatures w14:val="none"/>
        </w:rPr>
        <w:t>who is permitted to exercise authority</w:t>
      </w:r>
      <w:r w:rsidRPr="00261AEE">
        <w:rPr>
          <w:rFonts w:ascii="Inter" w:eastAsia="Times New Roman" w:hAnsi="Inter" w:cs="Inter"/>
          <w:kern w:val="0"/>
          <w:sz w:val="18"/>
          <w:szCs w:val="18"/>
          <w14:ligatures w14:val="none"/>
        </w:rPr>
        <w:t xml:space="preserve">, </w:t>
      </w:r>
      <w:r w:rsidRPr="00261AEE">
        <w:rPr>
          <w:rFonts w:ascii="Inter" w:eastAsia="Times New Roman" w:hAnsi="Inter" w:cs="Inter"/>
          <w:b/>
          <w:bCs/>
          <w:kern w:val="0"/>
          <w:sz w:val="18"/>
          <w:szCs w:val="18"/>
          <w14:ligatures w14:val="none"/>
        </w:rPr>
        <w:t>how frequently</w:t>
      </w:r>
      <w:r w:rsidRPr="00261AEE">
        <w:rPr>
          <w:rFonts w:ascii="Inter" w:eastAsia="Times New Roman" w:hAnsi="Inter" w:cs="Inter"/>
          <w:kern w:val="0"/>
          <w:sz w:val="18"/>
          <w:szCs w:val="18"/>
          <w14:ligatures w14:val="none"/>
        </w:rPr>
        <w:t xml:space="preserve">, and </w:t>
      </w:r>
      <w:r w:rsidRPr="00261AEE">
        <w:rPr>
          <w:rFonts w:ascii="Inter" w:eastAsia="Times New Roman" w:hAnsi="Inter" w:cs="Inter"/>
          <w:b/>
          <w:bCs/>
          <w:kern w:val="0"/>
          <w:sz w:val="18"/>
          <w:szCs w:val="18"/>
          <w14:ligatures w14:val="none"/>
        </w:rPr>
        <w:t>with what weight</w:t>
      </w:r>
      <w:r w:rsidRPr="00261AEE">
        <w:rPr>
          <w:rFonts w:ascii="Inter" w:eastAsia="Times New Roman" w:hAnsi="Inter" w:cs="Inter"/>
          <w:kern w:val="0"/>
          <w:sz w:val="18"/>
          <w:szCs w:val="18"/>
          <w14:ligatures w14:val="none"/>
        </w:rPr>
        <w:t>, within the fixed correctness constraints of the protocol.</w:t>
      </w:r>
    </w:p>
    <w:p w14:paraId="2332609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5EB1434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This separation ensures that incentive dynamics cannot corrupt correctness.</w:t>
      </w:r>
    </w:p>
    <w:p w14:paraId="516E9EE8"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F295559">
          <v:rect id="_x0000_i1044" alt="" style="width:468pt;height:.05pt;mso-width-percent:0;mso-height-percent:0;mso-width-percent:0;mso-height-percent:0" o:hralign="center" o:hrstd="t" o:hr="t" fillcolor="#a0a0a0" stroked="f"/>
        </w:pict>
      </w:r>
    </w:p>
    <w:p w14:paraId="0F0CF8FA" w14:textId="77777777" w:rsidR="00547E02" w:rsidRPr="00261AEE" w:rsidRDefault="00547E02" w:rsidP="00547E02">
      <w:pPr>
        <w:spacing w:after="0" w:line="300" w:lineRule="auto"/>
        <w:ind w:left="360"/>
        <w:rPr>
          <w:rFonts w:ascii="Inter" w:eastAsia="Times New Roman" w:hAnsi="Inter" w:cs="Times New Roman"/>
          <w:kern w:val="0"/>
          <w:sz w:val="18"/>
          <w:szCs w:val="18"/>
          <w14:ligatures w14:val="none"/>
        </w:rPr>
      </w:pPr>
    </w:p>
    <w:p w14:paraId="1BD31941" w14:textId="19237AC2"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.2 Jurisdiction and Consumption of Synergy Score</w:t>
      </w:r>
    </w:p>
    <w:p w14:paraId="203F5162"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Synergy Score is consumed by specific subsystems and explicitly ignored by others.</w:t>
      </w:r>
    </w:p>
    <w:p w14:paraId="3821E163"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06D06311" w14:textId="211E3697" w:rsidR="00261AEE" w:rsidRPr="00547E02" w:rsidRDefault="00FA2442" w:rsidP="00547E02">
      <w:pPr>
        <w:ind w:left="810"/>
        <w:outlineLvl w:val="2"/>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8</w:t>
      </w:r>
      <w:r w:rsidR="00261AEE" w:rsidRPr="00547E02">
        <w:rPr>
          <w:rFonts w:ascii="Arial" w:eastAsia="Times New Roman" w:hAnsi="Arial" w:cs="Arial"/>
          <w:b/>
          <w:bCs/>
          <w:kern w:val="0"/>
          <w:sz w:val="21"/>
          <w:szCs w:val="18"/>
          <w14:ligatures w14:val="none"/>
          <w:color w:val="00B2D4"/>
        </w:rPr>
        <w:t>.2.1 Subsystems Authorized to Consume Synergy Score</w:t>
      </w:r>
    </w:p>
    <w:p w14:paraId="43BE4AD4"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Synergy Score is consumed by:</w:t>
      </w:r>
    </w:p>
    <w:p w14:paraId="76499143" w14:textId="77777777" w:rsidR="00261AEE" w:rsidRPr="00547E02" w:rsidRDefault="00261AEE" w:rsidP="00547E02">
      <w:pPr>
        <w:numPr>
          <w:ilvl w:val="0"/>
          <w:numId w:val="45"/>
        </w:numPr>
        <w:tabs>
          <w:tab w:val="clear" w:pos="720"/>
        </w:tabs>
        <w:ind w:left="1350" w:hanging="180"/>
        <w:rPr>
          <w:rFonts w:ascii="Inter" w:eastAsia="Times New Roman" w:hAnsi="Inter" w:cs="Times New Roman"/>
          <w:kern w:val="0"/>
          <w:sz w:val="18"/>
          <w:szCs w:val="18"/>
          <w14:ligatures w14:val="none"/>
        </w:rPr>
        <w:spacing w:before="360" w:after="120"/>
        <w:pBdr>
          <w:left w:val="single" w:sz="12" w:space="6" w:color="1A6FD4"/>
        </w:pBdr>
      </w:pPr>
      <w:r w:rsidRPr="00547E02">
        <w:rPr>
          <w:rFonts w:ascii="Arial" w:eastAsia="Times New Roman" w:hAnsi="Arial" w:cs="Arial"/>
          <w:b/>
          <w:bCs/>
          <w:kern w:val="0"/>
          <w:sz w:val="26"/>
          <w:szCs w:val="18"/>
          <w14:ligatures w14:val="none"/>
          <w:color w:val="1A6FD4"/>
        </w:rPr>
        <w:t>Validator cluster selection</w:t>
      </w:r>
    </w:p>
    <w:p w14:paraId="7F56A6E8"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Higher scores increase the likelihood of inclusion in active consensus clusters.</w:t>
      </w:r>
    </w:p>
    <w:p w14:paraId="3A4DFDF4" w14:textId="77777777" w:rsidR="00261AEE" w:rsidRPr="00547E02" w:rsidRDefault="00261AEE" w:rsidP="00547E02">
      <w:pPr>
        <w:numPr>
          <w:ilvl w:val="0"/>
          <w:numId w:val="45"/>
        </w:numPr>
        <w:tabs>
          <w:tab w:val="clear" w:pos="720"/>
        </w:tabs>
        <w:ind w:left="1350" w:hanging="180"/>
        <w:rPr>
          <w:rFonts w:ascii="Inter" w:eastAsia="Times New Roman" w:hAnsi="Inter" w:cs="Times New Roman"/>
          <w:kern w:val="0"/>
          <w:sz w:val="18"/>
          <w:szCs w:val="18"/>
          <w14:ligatures w14:val="none"/>
        </w:rPr>
        <w:spacing w:before="360" w:after="120"/>
        <w:pBdr>
          <w:left w:val="single" w:sz="12" w:space="6" w:color="1A6FD4"/>
        </w:pBdr>
      </w:pPr>
      <w:r w:rsidRPr="00547E02">
        <w:rPr>
          <w:rFonts w:ascii="Arial" w:eastAsia="Times New Roman" w:hAnsi="Arial" w:cs="Arial"/>
          <w:b/>
          <w:bCs/>
          <w:kern w:val="0"/>
          <w:sz w:val="26"/>
          <w:szCs w:val="18"/>
          <w14:ligatures w14:val="none"/>
          <w:color w:val="1A6FD4"/>
        </w:rPr>
        <w:t>Leadership and proposer selection</w:t>
      </w:r>
    </w:p>
    <w:p w14:paraId="5D14543A"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Within clusters, score biases eligibility for coordination and proposal roles.</w:t>
      </w:r>
    </w:p>
    <w:p w14:paraId="6FF0260F" w14:textId="77777777" w:rsidR="00261AEE" w:rsidRPr="00547E02" w:rsidRDefault="00261AEE" w:rsidP="00547E02">
      <w:pPr>
        <w:numPr>
          <w:ilvl w:val="0"/>
          <w:numId w:val="45"/>
        </w:numPr>
        <w:tabs>
          <w:tab w:val="clear" w:pos="720"/>
        </w:tabs>
        <w:ind w:left="1350" w:hanging="180"/>
        <w:rPr>
          <w:rFonts w:ascii="Inter" w:eastAsia="Times New Roman" w:hAnsi="Inter" w:cs="Times New Roman"/>
          <w:kern w:val="0"/>
          <w:sz w:val="18"/>
          <w:szCs w:val="18"/>
          <w14:ligatures w14:val="none"/>
        </w:rPr>
        <w:spacing w:before="360" w:after="120"/>
        <w:pBdr>
          <w:left w:val="single" w:sz="12" w:space="6" w:color="1A6FD4"/>
        </w:pBdr>
      </w:pPr>
      <w:r w:rsidRPr="00547E02">
        <w:rPr>
          <w:rFonts w:ascii="Arial" w:eastAsia="Times New Roman" w:hAnsi="Arial" w:cs="Arial"/>
          <w:b/>
          <w:bCs/>
          <w:kern w:val="0"/>
          <w:sz w:val="26"/>
          <w:szCs w:val="18"/>
          <w14:ligatures w14:val="none"/>
          <w:color w:val="1A6FD4"/>
        </w:rPr>
        <w:t>Governance voting weight</w:t>
      </w:r>
    </w:p>
    <w:p w14:paraId="6AF10A5A"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Governance influence is weighted by Synergy Score rather than raw stake.</w:t>
      </w:r>
    </w:p>
    <w:p w14:paraId="3C27171B" w14:textId="77777777" w:rsidR="00261AEE" w:rsidRPr="00547E02" w:rsidRDefault="00261AEE" w:rsidP="00547E02">
      <w:pPr>
        <w:numPr>
          <w:ilvl w:val="0"/>
          <w:numId w:val="45"/>
        </w:numPr>
        <w:tabs>
          <w:tab w:val="clear" w:pos="720"/>
        </w:tabs>
        <w:ind w:left="1350" w:hanging="180"/>
        <w:rPr>
          <w:rFonts w:ascii="Inter" w:eastAsia="Times New Roman" w:hAnsi="Inter" w:cs="Times New Roman"/>
          <w:kern w:val="0"/>
          <w:sz w:val="18"/>
          <w:szCs w:val="18"/>
          <w14:ligatures w14:val="none"/>
        </w:rPr>
        <w:spacing w:before="360" w:after="120"/>
        <w:pBdr>
          <w:left w:val="single" w:sz="12" w:space="6" w:color="1A6FD4"/>
        </w:pBdr>
      </w:pPr>
      <w:r w:rsidRPr="00547E02">
        <w:rPr>
          <w:rFonts w:ascii="Arial" w:eastAsia="Times New Roman" w:hAnsi="Arial" w:cs="Arial"/>
          <w:b/>
          <w:bCs/>
          <w:kern w:val="0"/>
          <w:sz w:val="26"/>
          <w:szCs w:val="18"/>
          <w14:ligatures w14:val="none"/>
          <w:color w:val="1A6FD4"/>
        </w:rPr>
        <w:t>Reward distribution shaping</w:t>
      </w:r>
    </w:p>
    <w:p w14:paraId="42AE3CC0" w14:textId="77777777" w:rsidR="00261AEE" w:rsidRPr="00547E02" w:rsidRDefault="00261AEE" w:rsidP="00547E02">
      <w:pPr>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Rewards are modulated to favor sustained cooperative behavior.</w:t>
      </w:r>
    </w:p>
    <w:p w14:paraId="315D78B4"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69EC5AE5"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These are the only domains in which Synergy Score exerts authority.</w:t>
      </w:r>
    </w:p>
    <w:p w14:paraId="2B67E44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4BAE2108" w14:textId="504DA969" w:rsidR="00261AEE" w:rsidRPr="00547E02" w:rsidRDefault="00FA2442" w:rsidP="00547E02">
      <w:pPr>
        <w:ind w:left="810"/>
        <w:outlineLvl w:val="2"/>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8</w:t>
      </w:r>
      <w:r w:rsidR="00261AEE" w:rsidRPr="00547E02">
        <w:rPr>
          <w:rFonts w:ascii="Arial" w:eastAsia="Times New Roman" w:hAnsi="Arial" w:cs="Arial"/>
          <w:b/>
          <w:bCs/>
          <w:kern w:val="0"/>
          <w:sz w:val="21"/>
          <w:szCs w:val="18"/>
          <w14:ligatures w14:val="none"/>
          <w:color w:val="00B2D4"/>
        </w:rPr>
        <w:t>.2.2 Subsystems Explicitly Forbidden from Consuming Synergy Score</w:t>
      </w:r>
    </w:p>
    <w:p w14:paraId="2165306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Synergy Score must </w:t>
      </w:r>
      <w:r w:rsidRPr="00547E02">
        <w:rPr>
          <w:rFonts w:ascii="Inter" w:eastAsia="Times New Roman" w:hAnsi="Inter" w:cs="Inter"/>
          <w:b/>
          <w:bCs/>
          <w:kern w:val="0"/>
          <w:sz w:val="18"/>
          <w:szCs w:val="18"/>
          <w14:ligatures w14:val="none"/>
        </w:rPr>
        <w:t>never</w:t>
      </w:r>
      <w:r w:rsidRPr="00547E02">
        <w:rPr>
          <w:rFonts w:ascii="Inter" w:eastAsia="Times New Roman" w:hAnsi="Inter" w:cs="Inter"/>
          <w:kern w:val="0"/>
          <w:sz w:val="18"/>
          <w:szCs w:val="18"/>
          <w14:ligatures w14:val="none"/>
        </w:rPr>
        <w:t xml:space="preserve"> influence:</w:t>
      </w:r>
    </w:p>
    <w:p w14:paraId="41FF9519"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block validity,</w:t>
      </w:r>
    </w:p>
    <w:p w14:paraId="0507AF36"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consensus safety rules,</w:t>
      </w:r>
    </w:p>
    <w:p w14:paraId="12D956E7"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fork resolution,</w:t>
      </w:r>
    </w:p>
    <w:p w14:paraId="36E79CCF"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cryptographic verification outcomes,</w:t>
      </w:r>
    </w:p>
    <w:p w14:paraId="6E777036" w14:textId="77777777" w:rsidR="00261AEE" w:rsidRPr="00547E02" w:rsidRDefault="00261AEE" w:rsidP="00547E02">
      <w:pPr>
        <w:numPr>
          <w:ilvl w:val="0"/>
          <w:numId w:val="46"/>
        </w:numPr>
        <w:tabs>
          <w:tab w:val="clear" w:pos="720"/>
        </w:tabs>
        <w:spacing w:after="0" w:line="300" w:lineRule="auto"/>
        <w:ind w:left="1350" w:hanging="18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transaction acceptance rules.</w:t>
      </w:r>
    </w:p>
    <w:p w14:paraId="7718BE9A"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0B5504DF"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prohibition is absolute. It ensures that Synergy Score cannot be weaponized to rewrite history, censor valid transactions, or override cryptographic correctness.</w:t>
      </w:r>
    </w:p>
    <w:p w14:paraId="57A89A47"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C143FEA">
          <v:rect id="_x0000_i1043" alt="" style="width:468pt;height:.05pt;mso-width-percent:0;mso-height-percent:0;mso-width-percent:0;mso-height-percent:0" o:hralign="center" o:hrstd="t" o:hr="t" fillcolor="#a0a0a0" stroked="f"/>
        </w:pict>
      </w:r>
    </w:p>
    <w:p w14:paraId="7F6AC79D"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2CF24249" w14:textId="77777777" w:rsidR="00547E02" w:rsidRDefault="00547E02" w:rsidP="00547E02">
      <w:pPr>
        <w:spacing w:after="0" w:line="300" w:lineRule="auto"/>
        <w:ind w:left="360"/>
        <w:outlineLvl w:val="1"/>
        <w:rPr>
          <w:rFonts w:ascii="Inter" w:eastAsia="Times New Roman" w:hAnsi="Inter" w:cs="Times New Roman"/>
          <w:b/>
          <w:bCs/>
          <w:kern w:val="0"/>
          <w:sz w:val="22"/>
          <w:szCs w:val="22"/>
          <w14:ligatures w14:val="none"/>
        </w:rPr>
      </w:pPr>
    </w:p>
    <w:p w14:paraId="7A3389A1" w14:textId="060C9D11"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lastRenderedPageBreak/>
        <w:t>8</w:t>
      </w:r>
      <w:r w:rsidR="00261AEE" w:rsidRPr="00261AEE">
        <w:rPr>
          <w:rFonts w:ascii="Arial" w:eastAsia="Times New Roman" w:hAnsi="Arial" w:cs="Arial"/>
          <w:b/>
          <w:bCs/>
          <w:kern w:val="0"/>
          <w:sz w:val="22"/>
          <w:szCs w:val="22"/>
          <w14:ligatures w14:val="none"/>
          <w:color w:val="6B35BF"/>
        </w:rPr>
        <w:t>.3 Identity Binding and Temporal Scope</w:t>
      </w:r>
    </w:p>
    <w:p w14:paraId="2EF1553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Synergy Score is </w:t>
      </w:r>
      <w:r w:rsidRPr="00261AEE">
        <w:rPr>
          <w:rFonts w:ascii="Inter" w:eastAsia="Times New Roman" w:hAnsi="Inter" w:cs="Inter"/>
          <w:b/>
          <w:bCs/>
          <w:kern w:val="0"/>
          <w:sz w:val="18"/>
          <w:szCs w:val="18"/>
          <w14:ligatures w14:val="none"/>
        </w:rPr>
        <w:t>identity-bound and epoch-scoped</w:t>
      </w:r>
      <w:r w:rsidRPr="00261AEE">
        <w:rPr>
          <w:rFonts w:ascii="Inter" w:eastAsia="Times New Roman" w:hAnsi="Inter" w:cs="Inter"/>
          <w:kern w:val="0"/>
          <w:sz w:val="18"/>
          <w:szCs w:val="18"/>
          <w14:ligatures w14:val="none"/>
        </w:rPr>
        <w:t>.</w:t>
      </w:r>
    </w:p>
    <w:p w14:paraId="7B5E8FF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5C6F6E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Each Synergy Score instance is associated with:</w:t>
      </w:r>
    </w:p>
    <w:p w14:paraId="6CFA46CB"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 specific UMA identity,</w:t>
      </w:r>
    </w:p>
    <w:p w14:paraId="587ABBFA"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 specific epoch range,</w:t>
      </w:r>
    </w:p>
    <w:p w14:paraId="778A44C0" w14:textId="77777777" w:rsidR="00261AEE" w:rsidRPr="00261AEE" w:rsidRDefault="00261AEE" w:rsidP="00547E02">
      <w:pPr>
        <w:numPr>
          <w:ilvl w:val="0"/>
          <w:numId w:val="4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 finalized historical record.</w:t>
      </w:r>
    </w:p>
    <w:p w14:paraId="0E7C7F4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592B6E21"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Scores cannot be retroactively altered once an epoch is finalized. This immutability is essential for governance legitimacy, auditability, and dispute resolution.</w:t>
      </w:r>
    </w:p>
    <w:p w14:paraId="722CCFB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3C287BC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Identity binding prevents:</w:t>
      </w:r>
    </w:p>
    <w:p w14:paraId="7820C62C"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reputation laundering through key rotation,</w:t>
      </w:r>
    </w:p>
    <w:p w14:paraId="1C5F7A20"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authority resets via cryptographic migration,</w:t>
      </w:r>
    </w:p>
    <w:p w14:paraId="15DCE5EF" w14:textId="77777777" w:rsidR="00261AEE" w:rsidRPr="00261AEE" w:rsidRDefault="00261AEE" w:rsidP="00547E02">
      <w:pPr>
        <w:numPr>
          <w:ilvl w:val="0"/>
          <w:numId w:val="48"/>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dilution of accountability through address churn.</w:t>
      </w:r>
    </w:p>
    <w:p w14:paraId="566DC02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B71E9E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Temporal scoping prevents:</w:t>
      </w:r>
    </w:p>
    <w:p w14:paraId="6C26B97A"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indefinite accumulation of authority,</w:t>
      </w:r>
    </w:p>
    <w:p w14:paraId="24A65B82"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exploitation of historical privilege,</w:t>
      </w:r>
    </w:p>
    <w:p w14:paraId="1D114A25" w14:textId="77777777" w:rsidR="00261AEE" w:rsidRPr="00261AEE" w:rsidRDefault="00261AEE" w:rsidP="00547E02">
      <w:pPr>
        <w:numPr>
          <w:ilvl w:val="0"/>
          <w:numId w:val="49"/>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retroactive manipulation of governance outcomes.</w:t>
      </w:r>
    </w:p>
    <w:p w14:paraId="3B561E98" w14:textId="77777777" w:rsidR="00261AEE" w:rsidRDefault="00DB5EB8" w:rsidP="00547E02">
      <w:pPr>
        <w:spacing w:after="0" w:line="30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1180FF">
          <v:rect id="_x0000_i1042" alt="" style="width:468pt;height:.05pt;mso-width-percent:0;mso-height-percent:0;mso-width-percent:0;mso-height-percent:0" o:hralign="center" o:hrstd="t" o:hr="t" fillcolor="#a0a0a0" stroked="f"/>
        </w:pict>
      </w:r>
    </w:p>
    <w:p w14:paraId="64751B04" w14:textId="77777777" w:rsidR="00FA2442" w:rsidRPr="00261AEE" w:rsidRDefault="00FA2442" w:rsidP="00547E02">
      <w:pPr>
        <w:spacing w:after="0" w:line="300" w:lineRule="auto"/>
        <w:ind w:left="360"/>
        <w:rPr>
          <w:rFonts w:ascii="Times New Roman" w:eastAsia="Times New Roman" w:hAnsi="Times New Roman" w:cs="Times New Roman"/>
          <w:kern w:val="0"/>
          <w14:ligatures w14:val="none"/>
        </w:rPr>
      </w:pPr>
    </w:p>
    <w:p w14:paraId="71E08D0D" w14:textId="1E76E883"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.4 Composition of Influence Signals</w:t>
      </w:r>
    </w:p>
    <w:p w14:paraId="0806C1E8"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Synergy Score aggregates multiple classes of influence signals. These signals are </w:t>
      </w:r>
      <w:r w:rsidRPr="00547E02">
        <w:rPr>
          <w:rFonts w:ascii="Inter" w:eastAsia="Times New Roman" w:hAnsi="Inter" w:cs="Inter"/>
          <w:b/>
          <w:bCs/>
          <w:kern w:val="0"/>
          <w:sz w:val="18"/>
          <w:szCs w:val="18"/>
          <w14:ligatures w14:val="none"/>
        </w:rPr>
        <w:t>structurally orthogonal</w:t>
      </w:r>
      <w:r w:rsidRPr="00547E02">
        <w:rPr>
          <w:rFonts w:ascii="Inter" w:eastAsia="Times New Roman" w:hAnsi="Inter" w:cs="Inter"/>
          <w:kern w:val="0"/>
          <w:sz w:val="18"/>
          <w:szCs w:val="18"/>
          <w14:ligatures w14:val="none"/>
        </w:rPr>
        <w:t>: dominance in one dimension cannot indefinitely compensate for failure in others.</w:t>
      </w:r>
    </w:p>
    <w:p w14:paraId="0649A71E" w14:textId="77777777" w:rsidR="00261AEE" w:rsidRPr="00547E02" w:rsidRDefault="00261AEE" w:rsidP="00547E02">
      <w:pPr>
        <w:spacing w:after="0" w:line="300" w:lineRule="auto"/>
        <w:ind w:left="360"/>
        <w:rPr>
          <w:rFonts w:ascii="Inter" w:eastAsia="Times New Roman" w:hAnsi="Inter" w:cs="Times New Roman"/>
          <w:kern w:val="0"/>
          <w:sz w:val="18"/>
          <w:szCs w:val="18"/>
          <w14:ligatures w14:val="none"/>
        </w:rPr>
      </w:pPr>
    </w:p>
    <w:p w14:paraId="529CE876" w14:textId="3B9AD429" w:rsidR="00261AEE" w:rsidRPr="00547E02" w:rsidRDefault="00FA2442" w:rsidP="00547E02">
      <w:pPr>
        <w:ind w:left="810"/>
        <w:outlineLvl w:val="2"/>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8.</w:t>
      </w:r>
      <w:r w:rsidR="00261AEE" w:rsidRPr="00547E02">
        <w:rPr>
          <w:rFonts w:ascii="Arial" w:eastAsia="Times New Roman" w:hAnsi="Arial" w:cs="Arial"/>
          <w:b/>
          <w:bCs/>
          <w:kern w:val="0"/>
          <w:sz w:val="21"/>
          <w:szCs w:val="18"/>
          <w14:ligatures w14:val="none"/>
          <w:color w:val="00B2D4"/>
        </w:rPr>
        <w:t>4.1 Economic Commitment as Risk Anchor</w:t>
      </w:r>
    </w:p>
    <w:p w14:paraId="4DC37511"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Economic commitment establishes baseline exposure to downside risk. It ensures that validators are economically aligned with the network’s success.</w:t>
      </w:r>
    </w:p>
    <w:p w14:paraId="5E6EEC7C"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60732CAF"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However, economic commitment is treated as a </w:t>
      </w:r>
      <w:r w:rsidRPr="00547E02">
        <w:rPr>
          <w:rFonts w:ascii="Inter" w:eastAsia="Times New Roman" w:hAnsi="Inter" w:cs="Inter"/>
          <w:b/>
          <w:bCs/>
          <w:kern w:val="0"/>
          <w:sz w:val="18"/>
          <w:szCs w:val="18"/>
          <w14:ligatures w14:val="none"/>
        </w:rPr>
        <w:t>risk anchor</w:t>
      </w:r>
      <w:r w:rsidRPr="00547E02">
        <w:rPr>
          <w:rFonts w:ascii="Inter" w:eastAsia="Times New Roman" w:hAnsi="Inter" w:cs="Inter"/>
          <w:kern w:val="0"/>
          <w:sz w:val="18"/>
          <w:szCs w:val="18"/>
          <w14:ligatures w14:val="none"/>
        </w:rPr>
        <w:t>, not a multiplier. It gates participation but does not dominate influence.</w:t>
      </w:r>
    </w:p>
    <w:p w14:paraId="3D86150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E2EEEE6" w14:textId="53124512"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design explicitly rejects plutocratic authority.</w:t>
      </w:r>
    </w:p>
    <w:p w14:paraId="123DFC84" w14:textId="77777777" w:rsidR="00FA2442" w:rsidRPr="00547E02" w:rsidRDefault="00FA2442" w:rsidP="00547E02">
      <w:pPr>
        <w:spacing w:after="0" w:line="300" w:lineRule="auto"/>
        <w:ind w:left="810"/>
        <w:rPr>
          <w:rFonts w:ascii="Inter" w:eastAsia="Times New Roman" w:hAnsi="Inter" w:cs="Times New Roman"/>
          <w:kern w:val="0"/>
          <w:sz w:val="18"/>
          <w:szCs w:val="18"/>
          <w14:ligatures w14:val="none"/>
        </w:rPr>
      </w:pPr>
    </w:p>
    <w:p w14:paraId="698FD7E0" w14:textId="06F21957" w:rsidR="00261AEE" w:rsidRPr="00547E02" w:rsidRDefault="00FA2442" w:rsidP="00547E02">
      <w:pPr>
        <w:ind w:left="810"/>
        <w:outlineLvl w:val="2"/>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8</w:t>
      </w:r>
      <w:r w:rsidR="00261AEE" w:rsidRPr="00547E02">
        <w:rPr>
          <w:rFonts w:ascii="Arial" w:eastAsia="Times New Roman" w:hAnsi="Arial" w:cs="Arial"/>
          <w:b/>
          <w:bCs/>
          <w:kern w:val="0"/>
          <w:sz w:val="21"/>
          <w:szCs w:val="18"/>
          <w14:ligatures w14:val="none"/>
          <w:color w:val="00B2D4"/>
        </w:rPr>
        <w:t>.4.2 Cooperative Participation as Primary Signal</w:t>
      </w:r>
    </w:p>
    <w:p w14:paraId="5FCE8BFD"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The dominant component of Synergy Score is cooperative participation: sustained, correct, and timely execution of assigned responsibilities.</w:t>
      </w:r>
    </w:p>
    <w:p w14:paraId="11DD5F13"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495208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includes:</w:t>
      </w:r>
    </w:p>
    <w:p w14:paraId="180E104C"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active consensus participation,</w:t>
      </w:r>
    </w:p>
    <w:p w14:paraId="6E93F611"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responsiveness under adverse conditions,</w:t>
      </w:r>
    </w:p>
    <w:p w14:paraId="3D53EECD"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correct behavior during view changes,</w:t>
      </w:r>
    </w:p>
    <w:p w14:paraId="57FCF547" w14:textId="77777777" w:rsidR="00261AEE" w:rsidRPr="00547E02" w:rsidRDefault="00261AEE" w:rsidP="00547E02">
      <w:pPr>
        <w:numPr>
          <w:ilvl w:val="0"/>
          <w:numId w:val="50"/>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compliance with governance obligations.</w:t>
      </w:r>
    </w:p>
    <w:p w14:paraId="1E5A9796"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10D551AA" w14:textId="6EA1B19E"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These signals are protocol-observed and non-subjective.</w:t>
      </w:r>
    </w:p>
    <w:p w14:paraId="61A23965" w14:textId="77777777" w:rsidR="00FA2442" w:rsidRPr="00547E02" w:rsidRDefault="00FA2442" w:rsidP="00547E02">
      <w:pPr>
        <w:spacing w:after="0" w:line="300" w:lineRule="auto"/>
        <w:ind w:left="810"/>
        <w:rPr>
          <w:rFonts w:ascii="Inter" w:eastAsia="Times New Roman" w:hAnsi="Inter" w:cs="Times New Roman"/>
          <w:kern w:val="0"/>
          <w:sz w:val="18"/>
          <w:szCs w:val="18"/>
          <w14:ligatures w14:val="none"/>
        </w:rPr>
      </w:pPr>
    </w:p>
    <w:p w14:paraId="62AA9849" w14:textId="1B4D54F6" w:rsidR="00261AEE" w:rsidRPr="00547E02" w:rsidRDefault="00FA2442" w:rsidP="00547E02">
      <w:pPr>
        <w:ind w:left="810"/>
        <w:outlineLvl w:val="2"/>
        <w:rPr>
          <w:rFonts w:ascii="Inter" w:eastAsia="Times New Roman" w:hAnsi="Inter" w:cs="Times New Roman"/>
          <w:b/>
          <w:bCs/>
          <w:kern w:val="0"/>
          <w:sz w:val="18"/>
          <w:szCs w:val="18"/>
          <w14:ligatures w14:val="none"/>
        </w:rPr>
        <w:spacing w:before="160" w:after="60"/>
      </w:pPr>
      <w:r w:rsidRPr="00547E02">
        <w:rPr>
          <w:rFonts w:ascii="Arial" w:eastAsia="Times New Roman" w:hAnsi="Arial" w:cs="Arial"/>
          <w:b/>
          <w:bCs/>
          <w:kern w:val="0"/>
          <w:sz w:val="21"/>
          <w:szCs w:val="18"/>
          <w14:ligatures w14:val="none"/>
          <w:color w:val="00B2D4"/>
        </w:rPr>
        <w:t>8</w:t>
      </w:r>
      <w:r w:rsidR="00261AEE" w:rsidRPr="00547E02">
        <w:rPr>
          <w:rFonts w:ascii="Arial" w:eastAsia="Times New Roman" w:hAnsi="Arial" w:cs="Arial"/>
          <w:b/>
          <w:bCs/>
          <w:kern w:val="0"/>
          <w:sz w:val="21"/>
          <w:szCs w:val="18"/>
          <w14:ligatures w14:val="none"/>
          <w:color w:val="00B2D4"/>
        </w:rPr>
        <w:t>.4.3 Longitudinal Behavior and Memory</w:t>
      </w:r>
    </w:p>
    <w:p w14:paraId="4D4330D3"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 xml:space="preserve">Synergy Score incorporates </w:t>
      </w:r>
      <w:r w:rsidRPr="00547E02">
        <w:rPr>
          <w:rFonts w:ascii="Inter" w:eastAsia="Times New Roman" w:hAnsi="Inter" w:cs="Inter"/>
          <w:b/>
          <w:bCs/>
          <w:kern w:val="0"/>
          <w:sz w:val="18"/>
          <w:szCs w:val="18"/>
          <w14:ligatures w14:val="none"/>
        </w:rPr>
        <w:t>behavioral memory</w:t>
      </w:r>
      <w:r w:rsidRPr="00547E02">
        <w:rPr>
          <w:rFonts w:ascii="Inter" w:eastAsia="Times New Roman" w:hAnsi="Inter" w:cs="Inter"/>
          <w:kern w:val="0"/>
          <w:sz w:val="18"/>
          <w:szCs w:val="18"/>
          <w14:ligatures w14:val="none"/>
        </w:rPr>
        <w:t xml:space="preserve"> across epochs.</w:t>
      </w:r>
    </w:p>
    <w:p w14:paraId="25B4F981"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2AD47E17"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Good behavior compounds slowly. Bad behavior decays slowly.</w:t>
      </w:r>
    </w:p>
    <w:p w14:paraId="34F602FC"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0E55A0F5" w14:textId="77777777" w:rsidR="00547E02" w:rsidRDefault="00547E02" w:rsidP="00547E02">
      <w:pPr>
        <w:spacing w:after="0" w:line="300" w:lineRule="auto"/>
        <w:ind w:left="810"/>
        <w:rPr>
          <w:rFonts w:ascii="Inter" w:eastAsia="Times New Roman" w:hAnsi="Inter" w:cs="Times New Roman"/>
          <w:kern w:val="0"/>
          <w:sz w:val="18"/>
          <w:szCs w:val="18"/>
          <w14:ligatures w14:val="none"/>
        </w:rPr>
      </w:pPr>
    </w:p>
    <w:p w14:paraId="5CDD5416" w14:textId="765AA415"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This asymmetry is intentional. It discourages:</w:t>
      </w:r>
    </w:p>
    <w:p w14:paraId="31EFC854"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short-term “good behavior bursts” followed by extraction,</w:t>
      </w:r>
    </w:p>
    <w:p w14:paraId="56E50D6A"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cyclical participation strategies,</w:t>
      </w:r>
    </w:p>
    <w:p w14:paraId="2C407F9D" w14:textId="77777777" w:rsidR="00261AEE" w:rsidRPr="00547E02" w:rsidRDefault="00261AEE" w:rsidP="00547E02">
      <w:pPr>
        <w:numPr>
          <w:ilvl w:val="0"/>
          <w:numId w:val="51"/>
        </w:numPr>
        <w:tabs>
          <w:tab w:val="clear" w:pos="720"/>
        </w:tabs>
        <w:spacing w:after="0" w:line="300" w:lineRule="auto"/>
        <w:ind w:left="1260" w:hanging="27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opportunistic compliance near governance events.</w:t>
      </w:r>
    </w:p>
    <w:p w14:paraId="416C7749"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p>
    <w:p w14:paraId="79290FC5" w14:textId="77777777" w:rsidR="00261AEE" w:rsidRPr="00547E02" w:rsidRDefault="00261AEE" w:rsidP="00547E02">
      <w:pPr>
        <w:spacing w:after="0" w:line="300" w:lineRule="auto"/>
        <w:ind w:left="810"/>
        <w:rPr>
          <w:rFonts w:ascii="Inter" w:eastAsia="Times New Roman" w:hAnsi="Inter" w:cs="Times New Roman"/>
          <w:kern w:val="0"/>
          <w:sz w:val="18"/>
          <w:szCs w:val="18"/>
          <w14:ligatures w14:val="none"/>
        </w:rPr>
      </w:pPr>
      <w:r w:rsidRPr="00547E02">
        <w:rPr>
          <w:rFonts w:ascii="Inter" w:eastAsia="Times New Roman" w:hAnsi="Inter" w:cs="Inter"/>
          <w:kern w:val="0"/>
          <w:sz w:val="18"/>
          <w:szCs w:val="18"/>
          <w14:ligatures w14:val="none"/>
        </w:rPr>
        <w:t>Validators earn trust by behaving well for long enough that extraction becomes irrational.</w:t>
      </w:r>
    </w:p>
    <w:p w14:paraId="374EFA1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E08EDA8">
          <v:rect id="_x0000_i1041" alt="" style="width:468pt;height:.05pt;mso-width-percent:0;mso-height-percent:0;mso-width-percent:0;mso-height-percent:0" o:hralign="center" o:hrstd="t" o:hr="t" fillcolor="#a0a0a0" stroked="f"/>
        </w:pict>
      </w:r>
    </w:p>
    <w:p w14:paraId="6BD0D287"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6BDE2CFC" w14:textId="0C1B1F31"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.5 Adversarial Strategy Resistance</w:t>
      </w:r>
    </w:p>
    <w:p w14:paraId="0D150CFE"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Synergy Score is explicitly designed against rational adversaries.</w:t>
      </w:r>
    </w:p>
    <w:p w14:paraId="7BA01F5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8E07B11" w14:textId="168E302C" w:rsidR="00261AEE" w:rsidRPr="00261AEE" w:rsidRDefault="00FA2442" w:rsidP="00547E02">
      <w:pPr>
        <w:ind w:left="810"/>
        <w:outlineLvl w:val="2"/>
        <w:rPr>
          <w:rFonts w:ascii="Inter" w:eastAsia="Times New Roman" w:hAnsi="Inter" w:cs="Times New Roman"/>
          <w:b/>
          <w:bCs/>
          <w:kern w:val="0"/>
          <w:sz w:val="20"/>
          <w:szCs w:val="20"/>
          <w14:ligatures w14:val="none"/>
        </w:rPr>
        <w:spacing w:before="160" w:after="60"/>
      </w:pPr>
      <w:r>
        <w:rPr>
          <w:rFonts w:ascii="Arial" w:eastAsia="Times New Roman" w:hAnsi="Arial" w:cs="Arial"/>
          <w:b/>
          <w:bCs/>
          <w:kern w:val="0"/>
          <w:sz w:val="21"/>
          <w:szCs w:val="20"/>
          <w14:ligatures w14:val="none"/>
          <w:color w:val="00B2D4"/>
        </w:rPr>
        <w:t>8</w:t>
      </w:r>
      <w:r w:rsidR="00261AEE" w:rsidRPr="00261AEE">
        <w:rPr>
          <w:rFonts w:ascii="Arial" w:eastAsia="Times New Roman" w:hAnsi="Arial" w:cs="Arial"/>
          <w:b/>
          <w:bCs/>
          <w:kern w:val="0"/>
          <w:sz w:val="21"/>
          <w:szCs w:val="20"/>
          <w14:ligatures w14:val="none"/>
          <w:color w:val="00B2D4"/>
        </w:rPr>
        <w:t>.5.1 Anti-Cartelization Dynamics</w:t>
      </w:r>
    </w:p>
    <w:p w14:paraId="73E12934"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Cartels face structural disadvantages because:</w:t>
      </w:r>
    </w:p>
    <w:p w14:paraId="1FF6AF7F"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Synergy Score accrues individually, not collectively,</w:t>
      </w:r>
    </w:p>
    <w:p w14:paraId="55B75B80"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collusion does not amplify influence linearly,</w:t>
      </w:r>
    </w:p>
    <w:p w14:paraId="763E1876" w14:textId="77777777" w:rsidR="00261AEE" w:rsidRPr="00261AEE" w:rsidRDefault="00261AEE" w:rsidP="00547E02">
      <w:pPr>
        <w:numPr>
          <w:ilvl w:val="0"/>
          <w:numId w:val="52"/>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governance power requires sustained participation across identities.</w:t>
      </w:r>
    </w:p>
    <w:p w14:paraId="473D545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9D03B37" w14:textId="312DE114"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Attempts to coordinate extraction degrade long-term influence faster than they yield short-term gains.</w:t>
      </w:r>
    </w:p>
    <w:p w14:paraId="123D1822"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347C6627" w14:textId="4E29B608" w:rsidR="00261AEE" w:rsidRPr="00261AEE" w:rsidRDefault="00FA2442" w:rsidP="00547E02">
      <w:pPr>
        <w:ind w:left="810"/>
        <w:outlineLvl w:val="2"/>
        <w:rPr>
          <w:rFonts w:ascii="Inter" w:eastAsia="Times New Roman" w:hAnsi="Inter" w:cs="Times New Roman"/>
          <w:b/>
          <w:bCs/>
          <w:kern w:val="0"/>
          <w:sz w:val="20"/>
          <w:szCs w:val="20"/>
          <w14:ligatures w14:val="none"/>
        </w:rPr>
        <w:spacing w:before="160" w:after="60"/>
      </w:pPr>
      <w:r>
        <w:rPr>
          <w:rFonts w:ascii="Arial" w:eastAsia="Times New Roman" w:hAnsi="Arial" w:cs="Arial"/>
          <w:b/>
          <w:bCs/>
          <w:kern w:val="0"/>
          <w:sz w:val="21"/>
          <w:szCs w:val="20"/>
          <w14:ligatures w14:val="none"/>
          <w:color w:val="00B2D4"/>
        </w:rPr>
        <w:t>8</w:t>
      </w:r>
      <w:r w:rsidR="00261AEE" w:rsidRPr="00261AEE">
        <w:rPr>
          <w:rFonts w:ascii="Arial" w:eastAsia="Times New Roman" w:hAnsi="Arial" w:cs="Arial"/>
          <w:b/>
          <w:bCs/>
          <w:kern w:val="0"/>
          <w:sz w:val="21"/>
          <w:szCs w:val="20"/>
          <w14:ligatures w14:val="none"/>
          <w:color w:val="00B2D4"/>
        </w:rPr>
        <w:t>.5.2 Anti-Gaming and Smoothing Resistance</w:t>
      </w:r>
    </w:p>
    <w:p w14:paraId="5BE5196D"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Because influence adjustments are gradual and epoch-bound:</w:t>
      </w:r>
    </w:p>
    <w:p w14:paraId="7F0D554B"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threshold gaming is ineffective,</w:t>
      </w:r>
    </w:p>
    <w:p w14:paraId="3D8E1143"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oscillation strategies are penalized,</w:t>
      </w:r>
    </w:p>
    <w:p w14:paraId="0E390A4A" w14:textId="77777777" w:rsidR="00261AEE" w:rsidRPr="00261AEE" w:rsidRDefault="00261AEE" w:rsidP="00547E02">
      <w:pPr>
        <w:numPr>
          <w:ilvl w:val="0"/>
          <w:numId w:val="5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timing attacks around governance windows are blunted.</w:t>
      </w:r>
    </w:p>
    <w:p w14:paraId="3D4C6F4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5433AED8" w14:textId="228D999E"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There are no sharp cliffs to exploit.</w:t>
      </w:r>
    </w:p>
    <w:p w14:paraId="5F546F4D"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5DC7714E" w14:textId="7C938BBD" w:rsidR="00261AEE" w:rsidRPr="00261AEE" w:rsidRDefault="00FA2442" w:rsidP="00547E02">
      <w:pPr>
        <w:ind w:left="810"/>
        <w:outlineLvl w:val="2"/>
        <w:rPr>
          <w:rFonts w:ascii="Inter" w:eastAsia="Times New Roman" w:hAnsi="Inter" w:cs="Times New Roman"/>
          <w:b/>
          <w:bCs/>
          <w:kern w:val="0"/>
          <w:sz w:val="20"/>
          <w:szCs w:val="20"/>
          <w14:ligatures w14:val="none"/>
        </w:rPr>
        <w:spacing w:before="160" w:after="60"/>
      </w:pPr>
      <w:r>
        <w:rPr>
          <w:rFonts w:ascii="Arial" w:eastAsia="Times New Roman" w:hAnsi="Arial" w:cs="Arial"/>
          <w:b/>
          <w:bCs/>
          <w:kern w:val="0"/>
          <w:sz w:val="21"/>
          <w:szCs w:val="20"/>
          <w14:ligatures w14:val="none"/>
          <w:color w:val="00B2D4"/>
        </w:rPr>
        <w:t>8</w:t>
      </w:r>
      <w:r w:rsidR="00261AEE" w:rsidRPr="00261AEE">
        <w:rPr>
          <w:rFonts w:ascii="Arial" w:eastAsia="Times New Roman" w:hAnsi="Arial" w:cs="Arial"/>
          <w:b/>
          <w:bCs/>
          <w:kern w:val="0"/>
          <w:sz w:val="21"/>
          <w:szCs w:val="20"/>
          <w14:ligatures w14:val="none"/>
          <w:color w:val="00B2D4"/>
        </w:rPr>
        <w:t>.5.3 Recovery Without Reset</w:t>
      </w:r>
    </w:p>
    <w:p w14:paraId="46CC0787"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Validators experiencing transient faults can recover influence through sustained cooperation. However, recovery is never instantaneous.</w:t>
      </w:r>
    </w:p>
    <w:p w14:paraId="1C49A342"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5008CCF4"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This avoids both extremes:</w:t>
      </w:r>
    </w:p>
    <w:p w14:paraId="7CAB8C65" w14:textId="77777777" w:rsidR="00261AEE" w:rsidRPr="00261AEE" w:rsidRDefault="00261AEE" w:rsidP="00547E02">
      <w:pPr>
        <w:numPr>
          <w:ilvl w:val="0"/>
          <w:numId w:val="54"/>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permanent exile for minor faults,</w:t>
      </w:r>
    </w:p>
    <w:p w14:paraId="5C360423" w14:textId="77777777" w:rsidR="00261AEE" w:rsidRPr="00261AEE" w:rsidRDefault="00261AEE" w:rsidP="00547E02">
      <w:pPr>
        <w:numPr>
          <w:ilvl w:val="0"/>
          <w:numId w:val="54"/>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instant redemption for chronic offenders.</w:t>
      </w:r>
    </w:p>
    <w:p w14:paraId="1F499FE3"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5CEE0121">
          <v:rect id="_x0000_i1040" alt="" style="width:468pt;height:.05pt;mso-width-percent:0;mso-height-percent:0;mso-width-percent:0;mso-height-percent:0" o:hralign="center" o:hrstd="t" o:hr="t" fillcolor="#a0a0a0" stroked="f"/>
        </w:pict>
      </w:r>
    </w:p>
    <w:p w14:paraId="02DD53DE"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668793E4" w14:textId="0FBC870D"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.6 Synergy Score and Governance Legitimacy</w:t>
      </w:r>
    </w:p>
    <w:p w14:paraId="3C5EBEB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Governance authority derives its legitimacy from </w:t>
      </w:r>
      <w:r w:rsidRPr="00261AEE">
        <w:rPr>
          <w:rFonts w:ascii="Inter" w:eastAsia="Times New Roman" w:hAnsi="Inter" w:cs="Inter"/>
          <w:b/>
          <w:bCs/>
          <w:kern w:val="0"/>
          <w:sz w:val="18"/>
          <w:szCs w:val="18"/>
          <w14:ligatures w14:val="none"/>
        </w:rPr>
        <w:t>time-weighted stewardship</w:t>
      </w:r>
      <w:r w:rsidRPr="00261AEE">
        <w:rPr>
          <w:rFonts w:ascii="Inter" w:eastAsia="Times New Roman" w:hAnsi="Inter" w:cs="Inter"/>
          <w:kern w:val="0"/>
          <w:sz w:val="18"/>
          <w:szCs w:val="18"/>
          <w14:ligatures w14:val="none"/>
        </w:rPr>
        <w:t>, not momentary capital alignment.</w:t>
      </w:r>
    </w:p>
    <w:p w14:paraId="19C63DD5"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53ECA5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By weighting governance influence with Synergy Score:</w:t>
      </w:r>
    </w:p>
    <w:p w14:paraId="34E4C9F7"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long-term contributors have proportional voice,</w:t>
      </w:r>
    </w:p>
    <w:p w14:paraId="4824CD37"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flash capital cannot dominate outcomes,</w:t>
      </w:r>
    </w:p>
    <w:p w14:paraId="46E19192" w14:textId="77777777" w:rsidR="00261AEE" w:rsidRPr="00261AEE" w:rsidRDefault="00261AEE" w:rsidP="00547E02">
      <w:pPr>
        <w:numPr>
          <w:ilvl w:val="0"/>
          <w:numId w:val="55"/>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governance decisions reflect lived participation.</w:t>
      </w:r>
    </w:p>
    <w:p w14:paraId="569A58A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A486EA9"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This directly addresses governance capture, which is one of the most common failure modes in proof-of-stake systems.</w:t>
      </w:r>
    </w:p>
    <w:p w14:paraId="47CA41BB"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2BFFD4F2">
          <v:rect id="_x0000_i1039" alt="" style="width:468pt;height:.05pt;mso-width-percent:0;mso-height-percent:0;mso-width-percent:0;mso-height-percent:0" o:hralign="center" o:hrstd="t" o:hr="t" fillcolor="#a0a0a0" stroked="f"/>
        </w:pict>
      </w:r>
    </w:p>
    <w:p w14:paraId="13EA02D7"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354871D6" w14:textId="5F34A947" w:rsidR="00261AEE" w:rsidRPr="00261AEE" w:rsidRDefault="00FA2442" w:rsidP="00547E02">
      <w:pPr>
        <w:ind w:left="360"/>
        <w:outlineLvl w:val="1"/>
        <w:rPr>
          <w:rFonts w:ascii="Inter" w:eastAsia="Times New Roman" w:hAnsi="Inter" w:cs="Times New Roman"/>
          <w:b/>
          <w:bCs/>
          <w:kern w:val="0"/>
          <w:sz w:val="22"/>
          <w:szCs w:val="22"/>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.7 Explicit Non-Goals of Synergy Score</w:t>
      </w:r>
    </w:p>
    <w:p w14:paraId="416E4E4C"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To avoid scope creep and misuse, Synergy Score explicitly does </w:t>
      </w:r>
      <w:r w:rsidRPr="00261AEE">
        <w:rPr>
          <w:rFonts w:ascii="Inter" w:eastAsia="Times New Roman" w:hAnsi="Inter" w:cs="Inter"/>
          <w:b/>
          <w:bCs/>
          <w:kern w:val="0"/>
          <w:sz w:val="18"/>
          <w:szCs w:val="18"/>
          <w14:ligatures w14:val="none"/>
        </w:rPr>
        <w:t>not</w:t>
      </w:r>
      <w:r w:rsidRPr="00261AEE">
        <w:rPr>
          <w:rFonts w:ascii="Inter" w:eastAsia="Times New Roman" w:hAnsi="Inter" w:cs="Inter"/>
          <w:kern w:val="0"/>
          <w:sz w:val="18"/>
          <w:szCs w:val="18"/>
          <w14:ligatures w14:val="none"/>
        </w:rPr>
        <w:t xml:space="preserve"> aim to:</w:t>
      </w:r>
    </w:p>
    <w:p w14:paraId="3FBE9DDD"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predict moral trustworthiness,</w:t>
      </w:r>
    </w:p>
    <w:p w14:paraId="0EBB027A"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enforce subjective behavior norms,</w:t>
      </w:r>
    </w:p>
    <w:p w14:paraId="375AB7F8"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act as a social reputation system,</w:t>
      </w:r>
    </w:p>
    <w:p w14:paraId="2E508108" w14:textId="77777777" w:rsidR="00261AEE" w:rsidRPr="00261AEE" w:rsidRDefault="00261AEE" w:rsidP="00547E02">
      <w:pPr>
        <w:numPr>
          <w:ilvl w:val="0"/>
          <w:numId w:val="56"/>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encode application-specific preferences.</w:t>
      </w:r>
    </w:p>
    <w:p w14:paraId="6172E4E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FC33E7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It is strictly a protocol authority signal.</w:t>
      </w:r>
    </w:p>
    <w:p w14:paraId="504033F2"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7F5EC749">
          <v:rect id="_x0000_i1038" alt="" style="width:468pt;height:.05pt;mso-width-percent:0;mso-height-percent:0;mso-width-percent:0;mso-height-percent:0" o:hralign="center" o:hrstd="t" o:hr="t" fillcolor="#a0a0a0" stroked="f"/>
        </w:pict>
      </w:r>
    </w:p>
    <w:p w14:paraId="72ED429F"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3BBA4DA6" w14:textId="38A127D9" w:rsidR="00261AEE" w:rsidRPr="00261AEE" w:rsidRDefault="00FA2442" w:rsidP="00547E02">
      <w:pPr>
        <w:ind w:left="360"/>
        <w:outlineLvl w:val="1"/>
        <w:rPr>
          <w:rFonts w:ascii="Inter" w:eastAsia="Times New Roman" w:hAnsi="Inter" w:cs="Times New Roman"/>
          <w:kern w:val="0"/>
          <w:sz w:val="18"/>
          <w:szCs w:val="18"/>
          <w14:ligatures w14:val="none"/>
        </w:rPr>
        <w:spacing w:before="240" w:after="80"/>
      </w:pPr>
      <w:r>
        <w:rPr>
          <w:rFonts w:ascii="Arial" w:eastAsia="Times New Roman" w:hAnsi="Arial" w:cs="Arial"/>
          <w:b/>
          <w:bCs/>
          <w:kern w:val="0"/>
          <w:sz w:val="22"/>
          <w:szCs w:val="22"/>
          <w14:ligatures w14:val="none"/>
          <w:color w:val="6B35BF"/>
        </w:rPr>
        <w:t>8</w:t>
      </w:r>
      <w:r w:rsidR="00261AEE" w:rsidRPr="00261AEE">
        <w:rPr>
          <w:rFonts w:ascii="Arial" w:eastAsia="Times New Roman" w:hAnsi="Arial" w:cs="Arial"/>
          <w:b/>
          <w:bCs/>
          <w:kern w:val="0"/>
          <w:sz w:val="22"/>
          <w:szCs w:val="22"/>
          <w14:ligatures w14:val="none"/>
          <w:color w:val="6B35BF"/>
        </w:rPr>
        <w:t>.8 Architectural Consequences</w:t>
      </w:r>
    </w:p>
    <w:p w14:paraId="7541A1E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With Synergy Score in place:</w:t>
      </w:r>
    </w:p>
    <w:p w14:paraId="71ED41DB"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authority is </w:t>
      </w:r>
      <w:r w:rsidRPr="00261AEE">
        <w:rPr>
          <w:rFonts w:ascii="Inter" w:eastAsia="Times New Roman" w:hAnsi="Inter" w:cs="Inter"/>
          <w:b/>
          <w:bCs/>
          <w:kern w:val="0"/>
          <w:sz w:val="18"/>
          <w:szCs w:val="18"/>
          <w14:ligatures w14:val="none"/>
        </w:rPr>
        <w:t>earned, not rented</w:t>
      </w:r>
      <w:r w:rsidRPr="00261AEE">
        <w:rPr>
          <w:rFonts w:ascii="Inter" w:eastAsia="Times New Roman" w:hAnsi="Inter" w:cs="Inter"/>
          <w:kern w:val="0"/>
          <w:sz w:val="18"/>
          <w:szCs w:val="18"/>
          <w14:ligatures w14:val="none"/>
        </w:rPr>
        <w:t>,</w:t>
      </w:r>
    </w:p>
    <w:p w14:paraId="36046313"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decentralization becomes dynamic rather than static,</w:t>
      </w:r>
    </w:p>
    <w:p w14:paraId="615994C2"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governance is constrained by history, not hype,</w:t>
      </w:r>
    </w:p>
    <w:p w14:paraId="44ACD3E8" w14:textId="77777777" w:rsidR="00261AEE" w:rsidRPr="00261AEE" w:rsidRDefault="00261AEE" w:rsidP="00547E02">
      <w:pPr>
        <w:numPr>
          <w:ilvl w:val="0"/>
          <w:numId w:val="57"/>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cooperative behavior becomes the dominant long-term strategy.</w:t>
      </w:r>
    </w:p>
    <w:p w14:paraId="354A47A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085B06D" w14:textId="52E52969"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Synergy Score is the economic and social gravity that keeps Proof-of-Synergy coherent over time.</w:t>
      </w:r>
    </w:p>
    <w:p w14:paraId="5FED6A30" w14:textId="59EABA4A" w:rsidR="00B30EDF"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With authority defined, constrained, and adversarially hardened, the document now proceeds to </w:t>
      </w:r>
      <w:r w:rsidRPr="00261AEE">
        <w:rPr>
          <w:rFonts w:ascii="Inter" w:eastAsia="Times New Roman" w:hAnsi="Inter" w:cs="Inter"/>
          <w:b/>
          <w:bCs/>
          <w:kern w:val="0"/>
          <w:sz w:val="18"/>
          <w:szCs w:val="18"/>
          <w14:ligatures w14:val="none"/>
        </w:rPr>
        <w:t xml:space="preserve">Section </w:t>
      </w:r>
      <w:r w:rsidR="00547E02">
        <w:rPr>
          <w:rFonts w:ascii="Inter" w:eastAsia="Times New Roman" w:hAnsi="Inter" w:cs="Inter"/>
          <w:b/>
          <w:bCs/>
          <w:kern w:val="0"/>
          <w:sz w:val="18"/>
          <w:szCs w:val="18"/>
          <w14:ligatures w14:val="none"/>
        </w:rPr>
        <w:t>9</w:t>
      </w:r>
      <w:r w:rsidRPr="00261AEE">
        <w:rPr>
          <w:rFonts w:ascii="Inter" w:eastAsia="Times New Roman" w:hAnsi="Inter" w:cs="Inter"/>
          <w:b/>
          <w:bCs/>
          <w:kern w:val="0"/>
          <w:sz w:val="18"/>
          <w:szCs w:val="18"/>
          <w14:ligatures w14:val="none"/>
        </w:rPr>
        <w:t>: Block Production and Finality</w:t>
      </w:r>
      <w:r w:rsidRPr="00261AEE">
        <w:rPr>
          <w:rFonts w:ascii="Inter" w:eastAsia="Times New Roman" w:hAnsi="Inter" w:cs="Inter"/>
          <w:kern w:val="0"/>
          <w:sz w:val="18"/>
          <w:szCs w:val="18"/>
          <w14:ligatures w14:val="none"/>
        </w:rPr>
        <w:t>, where cooperative influence is converted into deterministic state commitment.</w:t>
      </w:r>
    </w:p>
    <w:p w14:paraId="149A8945" w14:textId="0790D158"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65B0506">
          <v:rect id="_x0000_i1037" alt="" style="width:468pt;height:.05pt;mso-width-percent:0;mso-height-percent:0;mso-width-percent:0;mso-height-percent:0" o:hralign="center" o:hrstd="t" o:hr="t" fillcolor="#a0a0a0" stroked="f"/>
        </w:pict>
      </w:r>
    </w:p>
    <w:p w14:paraId="1C0464F1" w14:textId="6FA12878" w:rsidR="00261AEE" w:rsidRDefault="00261AEE" w:rsidP="00FA2442">
      <w:pPr>
        <w:spacing w:after="0" w:line="300" w:lineRule="auto"/>
        <w:rPr>
          <w:rFonts w:ascii="Inter" w:eastAsia="Times New Roman" w:hAnsi="Inter" w:cs="Times New Roman"/>
          <w:kern w:val="0"/>
          <w:sz w:val="18"/>
          <w:szCs w:val="18"/>
          <w14:ligatures w14:val="none"/>
        </w:rPr>
      </w:pPr>
    </w:p>
    <w:p w14:paraId="2D208B70" w14:textId="24F6439F" w:rsidR="00261AEE" w:rsidRPr="00261AEE" w:rsidRDefault="00FA2442" w:rsidP="00FA2442">
      <w:pPr>
        <w:outlineLvl w:val="1"/>
        <w:rPr>
          <w:rFonts w:ascii="Inter" w:eastAsia="Times New Roman" w:hAnsi="Inter" w:cs="Times New Roman"/>
          <w:b/>
          <w:bCs/>
          <w:kern w:val="0"/>
          <w:sz w:val="22"/>
          <w:szCs w:val="22"/>
          <w14:ligatures w14:val="none"/>
        </w:rPr>
        <w:spacing w:before="360" w:after="120"/>
        <w:pBdr>
          <w:left w:val="single" w:sz="12" w:space="6" w:color="1A6FD4"/>
        </w:pBdr>
      </w:pPr>
      <w:r>
        <w:rPr>
          <w:rFonts w:ascii="Arial" w:eastAsia="Times New Roman" w:hAnsi="Arial" w:cs="Arial"/>
          <w:b/>
          <w:bCs/>
          <w:kern w:val="0"/>
          <w:sz w:val="26"/>
          <w:szCs w:val="22"/>
          <w14:ligatures w14:val="none"/>
          <w:color w:val="1A6FD4"/>
        </w:rPr>
        <w:t>9</w:t>
      </w:r>
      <w:r w:rsidR="00261AEE" w:rsidRPr="00261AEE">
        <w:rPr>
          <w:rFonts w:ascii="Arial" w:eastAsia="Times New Roman" w:hAnsi="Arial" w:cs="Arial"/>
          <w:b/>
          <w:bCs/>
          <w:kern w:val="0"/>
          <w:sz w:val="26"/>
          <w:szCs w:val="22"/>
          <w14:ligatures w14:val="none"/>
          <w:color w:val="1A6FD4"/>
        </w:rPr>
        <w:t>. Block Production and Finality</w:t>
      </w:r>
    </w:p>
    <w:p w14:paraId="058764EF"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Block production in Proof-of-Synergy is not a competitive race. It is a </w:t>
      </w:r>
      <w:r w:rsidRPr="00261AEE">
        <w:rPr>
          <w:rFonts w:ascii="Inter" w:eastAsia="Times New Roman" w:hAnsi="Inter" w:cs="Inter"/>
          <w:b/>
          <w:bCs/>
          <w:kern w:val="0"/>
          <w:sz w:val="18"/>
          <w:szCs w:val="18"/>
          <w14:ligatures w14:val="none"/>
        </w:rPr>
        <w:t>coordinated protocol activity</w:t>
      </w:r>
      <w:r w:rsidRPr="00261AEE">
        <w:rPr>
          <w:rFonts w:ascii="Inter" w:eastAsia="Times New Roman" w:hAnsi="Inter" w:cs="Inter"/>
          <w:kern w:val="0"/>
          <w:sz w:val="18"/>
          <w:szCs w:val="18"/>
          <w14:ligatures w14:val="none"/>
        </w:rPr>
        <w:t xml:space="preserve"> governed by deterministic rules, cooperative validator participation, and cryptographic verification. The objective is not merely to produce blocks quickly, but to produce blocks whose correctness and finality can be reasoned about with certainty by external systems, institutions, and cross-chain protocols.</w:t>
      </w:r>
    </w:p>
    <w:p w14:paraId="3637D8D3"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p>
    <w:p w14:paraId="1785F2BE" w14:textId="77777777" w:rsidR="00261AEE" w:rsidRPr="00261AEE" w:rsidRDefault="00261AEE" w:rsidP="00FA2442">
      <w:pPr>
        <w:spacing w:after="0" w:line="300" w:lineRule="auto"/>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This section describes how PoSy converts cooperative authority into finalized ledger state.</w:t>
      </w:r>
    </w:p>
    <w:p w14:paraId="08BE1F92" w14:textId="77777777"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27188F8">
          <v:rect id="_x0000_i1036" alt="" style="width:468pt;height:.05pt;mso-width-percent:0;mso-height-percent:0;mso-width-percent:0;mso-height-percent:0" o:hralign="center" o:hrstd="t" o:hr="t" fillcolor="#a0a0a0" stroked="f"/>
        </w:pict>
      </w:r>
    </w:p>
    <w:p w14:paraId="150149E8" w14:textId="77777777" w:rsidR="00FA2442" w:rsidRPr="00261AEE" w:rsidRDefault="00FA2442" w:rsidP="00FA2442">
      <w:pPr>
        <w:spacing w:after="0" w:line="300" w:lineRule="auto"/>
        <w:rPr>
          <w:rFonts w:ascii="Inter" w:eastAsia="Times New Roman" w:hAnsi="Inter" w:cs="Times New Roman"/>
          <w:kern w:val="0"/>
          <w:sz w:val="18"/>
          <w:szCs w:val="18"/>
          <w14:ligatures w14:val="none"/>
        </w:rPr>
      </w:pPr>
    </w:p>
    <w:p w14:paraId="00CDCE87" w14:textId="38F6B0A3" w:rsidR="00261AEE" w:rsidRPr="00261AEE" w:rsidRDefault="00FA2442" w:rsidP="00547E02">
      <w:pPr>
        <w:ind w:left="360"/>
        <w:outlineLvl w:val="2"/>
        <w:rPr>
          <w:rFonts w:ascii="Inter" w:eastAsia="Times New Roman" w:hAnsi="Inter" w:cs="Times New Roman"/>
          <w:b/>
          <w:bCs/>
          <w:kern w:val="0"/>
          <w:sz w:val="20"/>
          <w:szCs w:val="20"/>
          <w14:ligatures w14:val="none"/>
        </w:rPr>
        <w:spacing w:before="240" w:after="80"/>
      </w:pPr>
      <w:r>
        <w:rPr>
          <w:rFonts w:ascii="Arial" w:eastAsia="Times New Roman" w:hAnsi="Arial" w:cs="Arial"/>
          <w:b/>
          <w:bCs/>
          <w:kern w:val="0"/>
          <w:sz w:val="22"/>
          <w:szCs w:val="20"/>
          <w14:ligatures w14:val="none"/>
          <w:color w:val="6B35BF"/>
        </w:rPr>
        <w:t>9</w:t>
      </w:r>
      <w:r w:rsidR="00261AEE" w:rsidRPr="00261AEE">
        <w:rPr>
          <w:rFonts w:ascii="Arial" w:eastAsia="Times New Roman" w:hAnsi="Arial" w:cs="Arial"/>
          <w:b/>
          <w:bCs/>
          <w:kern w:val="0"/>
          <w:sz w:val="22"/>
          <w:szCs w:val="20"/>
          <w14:ligatures w14:val="none"/>
          <w:color w:val="6B35BF"/>
        </w:rPr>
        <w:t>.1 Propose → Vote → Commit Flow</w:t>
      </w:r>
    </w:p>
    <w:p w14:paraId="7278C42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E0994A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At the core of PoSy is a structured, multi-phase agreement process that separates </w:t>
      </w:r>
      <w:r w:rsidRPr="00261AEE">
        <w:rPr>
          <w:rFonts w:ascii="Inter" w:eastAsia="Times New Roman" w:hAnsi="Inter" w:cs="Inter"/>
          <w:b/>
          <w:bCs/>
          <w:kern w:val="0"/>
          <w:sz w:val="18"/>
          <w:szCs w:val="18"/>
          <w14:ligatures w14:val="none"/>
        </w:rPr>
        <w:t>proposal</w:t>
      </w:r>
      <w:r w:rsidRPr="00261AEE">
        <w:rPr>
          <w:rFonts w:ascii="Inter" w:eastAsia="Times New Roman" w:hAnsi="Inter" w:cs="Inter"/>
          <w:kern w:val="0"/>
          <w:sz w:val="18"/>
          <w:szCs w:val="18"/>
          <w14:ligatures w14:val="none"/>
        </w:rPr>
        <w:t xml:space="preserve">, </w:t>
      </w:r>
      <w:r w:rsidRPr="00261AEE">
        <w:rPr>
          <w:rFonts w:ascii="Inter" w:eastAsia="Times New Roman" w:hAnsi="Inter" w:cs="Inter"/>
          <w:b/>
          <w:bCs/>
          <w:kern w:val="0"/>
          <w:sz w:val="18"/>
          <w:szCs w:val="18"/>
          <w14:ligatures w14:val="none"/>
        </w:rPr>
        <w:t>validation</w:t>
      </w:r>
      <w:r w:rsidRPr="00261AEE">
        <w:rPr>
          <w:rFonts w:ascii="Inter" w:eastAsia="Times New Roman" w:hAnsi="Inter" w:cs="Inter"/>
          <w:kern w:val="0"/>
          <w:sz w:val="18"/>
          <w:szCs w:val="18"/>
          <w14:ligatures w14:val="none"/>
        </w:rPr>
        <w:t xml:space="preserve">, and </w:t>
      </w:r>
      <w:r w:rsidRPr="00261AEE">
        <w:rPr>
          <w:rFonts w:ascii="Inter" w:eastAsia="Times New Roman" w:hAnsi="Inter" w:cs="Inter"/>
          <w:b/>
          <w:bCs/>
          <w:kern w:val="0"/>
          <w:sz w:val="18"/>
          <w:szCs w:val="18"/>
          <w14:ligatures w14:val="none"/>
        </w:rPr>
        <w:t>commitment</w:t>
      </w:r>
      <w:r w:rsidRPr="00261AEE">
        <w:rPr>
          <w:rFonts w:ascii="Inter" w:eastAsia="Times New Roman" w:hAnsi="Inter" w:cs="Inter"/>
          <w:kern w:val="0"/>
          <w:sz w:val="18"/>
          <w:szCs w:val="18"/>
          <w14:ligatures w14:val="none"/>
        </w:rPr>
        <w:t xml:space="preserve"> into distinct steps. This separation is essential for clarity of responsibility and fault attribution.</w:t>
      </w:r>
    </w:p>
    <w:p w14:paraId="7098044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2EA3566" w14:textId="2A64DE84" w:rsidR="00261AEE" w:rsidRPr="00261AEE"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9</w:t>
      </w:r>
      <w:r w:rsidR="00261AEE" w:rsidRPr="00261AEE">
        <w:rPr>
          <w:rFonts w:ascii="Arial" w:eastAsia="Times New Roman" w:hAnsi="Arial" w:cs="Arial"/>
          <w:b/>
          <w:bCs/>
          <w:kern w:val="0"/>
          <w:sz w:val="21"/>
          <w:szCs w:val="18"/>
          <w14:ligatures w14:val="none"/>
          <w:color w:val="00B2D4"/>
        </w:rPr>
        <w:t>.1.1 Proposal Phase</w:t>
      </w:r>
    </w:p>
    <w:p w14:paraId="3E0F56B5"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During each consensus round, a designated proposer—selected from the active validator cluster—assembles a candidate block. The proposer’s role is narrowly defined:</w:t>
      </w:r>
    </w:p>
    <w:p w14:paraId="6D7E309F"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gather valid transactions from the mempool,</w:t>
      </w:r>
    </w:p>
    <w:p w14:paraId="1D1C3FEC"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reference the most recent finalized state,</w:t>
      </w:r>
    </w:p>
    <w:p w14:paraId="5FCCF376"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construct a candidate state transition,</w:t>
      </w:r>
    </w:p>
    <w:p w14:paraId="54A4CE95" w14:textId="77777777" w:rsidR="00261AEE" w:rsidRPr="00261AEE" w:rsidRDefault="00261AEE" w:rsidP="00547E02">
      <w:pPr>
        <w:numPr>
          <w:ilvl w:val="0"/>
          <w:numId w:val="58"/>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present the proposal to the cluster.</w:t>
      </w:r>
    </w:p>
    <w:p w14:paraId="5196065D"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37F0EA2"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The proposer does not possess unilateral authority. A proposal is merely a suggestion until validated and approved by peers.</w:t>
      </w:r>
    </w:p>
    <w:p w14:paraId="3C60FF1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6813FFA" w14:textId="691F0A60"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lastRenderedPageBreak/>
        <w:t>Proposer selection is influenced by Synergy Score to reward reliable participation, but proposers cannot exploit this role to bypass protocol correctness rules. Invalid proposals are trivially detectable and rejected.</w:t>
      </w:r>
    </w:p>
    <w:p w14:paraId="0B46F57A"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47801EAE" w14:textId="30DBCA3B" w:rsidR="00261AEE" w:rsidRPr="00261AEE"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9</w:t>
      </w:r>
      <w:r w:rsidR="00261AEE" w:rsidRPr="00261AEE">
        <w:rPr>
          <w:rFonts w:ascii="Arial" w:eastAsia="Times New Roman" w:hAnsi="Arial" w:cs="Arial"/>
          <w:b/>
          <w:bCs/>
          <w:kern w:val="0"/>
          <w:sz w:val="21"/>
          <w:szCs w:val="18"/>
          <w14:ligatures w14:val="none"/>
          <w:color w:val="00B2D4"/>
        </w:rPr>
        <w:t>.1.2 Validation and Voting Phase</w:t>
      </w:r>
    </w:p>
    <w:p w14:paraId="1925D04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Upon receiving a proposal, validators independently verify:</w:t>
      </w:r>
    </w:p>
    <w:p w14:paraId="5AB4102E"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syntactic correctness,</w:t>
      </w:r>
    </w:p>
    <w:p w14:paraId="48DD8D20"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transaction validity,</w:t>
      </w:r>
    </w:p>
    <w:p w14:paraId="767BEB59"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consistency with finalized state,</w:t>
      </w:r>
    </w:p>
    <w:p w14:paraId="0B00B6A9" w14:textId="77777777" w:rsidR="00261AEE" w:rsidRPr="00261AEE" w:rsidRDefault="00261AEE" w:rsidP="00547E02">
      <w:pPr>
        <w:numPr>
          <w:ilvl w:val="0"/>
          <w:numId w:val="59"/>
        </w:numPr>
        <w:tabs>
          <w:tab w:val="clear" w:pos="720"/>
        </w:tabs>
        <w:spacing w:after="0" w:line="300" w:lineRule="auto"/>
        <w:ind w:left="117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compliance with protocol rules.</w:t>
      </w:r>
    </w:p>
    <w:p w14:paraId="356C3881"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13C06EC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Each validator then issues a vote reflecting its validation outcome. Votes are cryptographically authenticated and bound to validator identity, making equivocation and double-voting detectable.</w:t>
      </w:r>
    </w:p>
    <w:p w14:paraId="58678251"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7C708C6E" w14:textId="6998F9EF"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Importantly, validation is </w:t>
      </w:r>
      <w:r w:rsidRPr="00261AEE">
        <w:rPr>
          <w:rFonts w:ascii="Inter" w:eastAsia="Times New Roman" w:hAnsi="Inter" w:cs="Inter"/>
          <w:b/>
          <w:bCs/>
          <w:kern w:val="0"/>
          <w:sz w:val="18"/>
          <w:szCs w:val="18"/>
          <w14:ligatures w14:val="none"/>
        </w:rPr>
        <w:t>deterministic</w:t>
      </w:r>
      <w:r w:rsidRPr="00261AEE">
        <w:rPr>
          <w:rFonts w:ascii="Inter" w:eastAsia="Times New Roman" w:hAnsi="Inter" w:cs="Inter"/>
          <w:kern w:val="0"/>
          <w:sz w:val="18"/>
          <w:szCs w:val="18"/>
          <w14:ligatures w14:val="none"/>
        </w:rPr>
        <w:t>. Given the same proposal and state, correct validators must reach the same conclusion. This property is foundational to both safety and auditability.</w:t>
      </w:r>
    </w:p>
    <w:p w14:paraId="4FC3839C"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04C854F2" w14:textId="7E06D7B9" w:rsidR="00261AEE" w:rsidRPr="00261AEE"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9</w:t>
      </w:r>
      <w:r w:rsidR="00261AEE" w:rsidRPr="00261AEE">
        <w:rPr>
          <w:rFonts w:ascii="Arial" w:eastAsia="Times New Roman" w:hAnsi="Arial" w:cs="Arial"/>
          <w:b/>
          <w:bCs/>
          <w:kern w:val="0"/>
          <w:sz w:val="21"/>
          <w:szCs w:val="18"/>
          <w14:ligatures w14:val="none"/>
          <w:color w:val="00B2D4"/>
        </w:rPr>
        <w:t>.1.3 Commitment Phase</w:t>
      </w:r>
    </w:p>
    <w:p w14:paraId="146F7A7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Once sufficient agreement is reached, the proposal advances to commitment. Commitment represents the transition from </w:t>
      </w:r>
      <w:r w:rsidRPr="00261AEE">
        <w:rPr>
          <w:rFonts w:ascii="Inter" w:eastAsia="Times New Roman" w:hAnsi="Inter" w:cs="Inter"/>
          <w:i/>
          <w:iCs/>
          <w:kern w:val="0"/>
          <w:sz w:val="18"/>
          <w:szCs w:val="18"/>
          <w14:ligatures w14:val="none"/>
        </w:rPr>
        <w:t>candidate</w:t>
      </w:r>
      <w:r w:rsidRPr="00261AEE">
        <w:rPr>
          <w:rFonts w:ascii="Inter" w:eastAsia="Times New Roman" w:hAnsi="Inter" w:cs="Inter"/>
          <w:kern w:val="0"/>
          <w:sz w:val="18"/>
          <w:szCs w:val="18"/>
          <w14:ligatures w14:val="none"/>
        </w:rPr>
        <w:t xml:space="preserve"> to </w:t>
      </w:r>
      <w:r w:rsidRPr="00261AEE">
        <w:rPr>
          <w:rFonts w:ascii="Inter" w:eastAsia="Times New Roman" w:hAnsi="Inter" w:cs="Inter"/>
          <w:i/>
          <w:iCs/>
          <w:kern w:val="0"/>
          <w:sz w:val="18"/>
          <w:szCs w:val="18"/>
          <w14:ligatures w14:val="none"/>
        </w:rPr>
        <w:t>finalized</w:t>
      </w:r>
      <w:r w:rsidRPr="00261AEE">
        <w:rPr>
          <w:rFonts w:ascii="Inter" w:eastAsia="Times New Roman" w:hAnsi="Inter" w:cs="Inter"/>
          <w:kern w:val="0"/>
          <w:sz w:val="18"/>
          <w:szCs w:val="18"/>
          <w14:ligatures w14:val="none"/>
        </w:rPr>
        <w:t xml:space="preserve"> state.</w:t>
      </w:r>
    </w:p>
    <w:p w14:paraId="13BAFE8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7C44BB5"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At commitment:</w:t>
      </w:r>
    </w:p>
    <w:p w14:paraId="10990220"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the block becomes part of the canonical ledger,</w:t>
      </w:r>
    </w:p>
    <w:p w14:paraId="58F32EE9"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all state transitions it contains are irreversible under normal operation,</w:t>
      </w:r>
    </w:p>
    <w:p w14:paraId="045B7DB6" w14:textId="77777777" w:rsidR="00261AEE" w:rsidRPr="00261AEE" w:rsidRDefault="00261AEE" w:rsidP="00547E02">
      <w:pPr>
        <w:numPr>
          <w:ilvl w:val="0"/>
          <w:numId w:val="60"/>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downstream systems may safely consume the finalized state.</w:t>
      </w:r>
    </w:p>
    <w:p w14:paraId="44F25328"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1F6D0D89"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The commit step is the moment at which PoSy produces deterministic finality. There is no probabilistic confirmation window and no competing fork selection afterward.</w:t>
      </w:r>
    </w:p>
    <w:p w14:paraId="35ACF8B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FCBDE27">
          <v:rect id="_x0000_i1035" alt="" style="width:468pt;height:.05pt;mso-width-percent:0;mso-height-percent:0;mso-width-percent:0;mso-height-percent:0" o:hralign="center" o:hrstd="t" o:hr="t" fillcolor="#a0a0a0" stroked="f"/>
        </w:pict>
      </w:r>
    </w:p>
    <w:p w14:paraId="44FFF5B4"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47CF5ECD" w14:textId="6CFED752" w:rsidR="00261AEE" w:rsidRPr="00261AEE" w:rsidRDefault="00FA2442" w:rsidP="00547E02">
      <w:pPr>
        <w:ind w:left="360"/>
        <w:outlineLvl w:val="2"/>
        <w:rPr>
          <w:rFonts w:ascii="Inter" w:eastAsia="Times New Roman" w:hAnsi="Inter" w:cs="Times New Roman"/>
          <w:b/>
          <w:bCs/>
          <w:kern w:val="0"/>
          <w:sz w:val="20"/>
          <w:szCs w:val="20"/>
          <w14:ligatures w14:val="none"/>
        </w:rPr>
        <w:spacing w:before="240" w:after="80"/>
      </w:pPr>
      <w:r>
        <w:rPr>
          <w:rFonts w:ascii="Arial" w:eastAsia="Times New Roman" w:hAnsi="Arial" w:cs="Arial"/>
          <w:b/>
          <w:bCs/>
          <w:kern w:val="0"/>
          <w:sz w:val="22"/>
          <w:szCs w:val="20"/>
          <w14:ligatures w14:val="none"/>
          <w:color w:val="6B35BF"/>
        </w:rPr>
        <w:t>9</w:t>
      </w:r>
      <w:r w:rsidR="00261AEE" w:rsidRPr="00261AEE">
        <w:rPr>
          <w:rFonts w:ascii="Arial" w:eastAsia="Times New Roman" w:hAnsi="Arial" w:cs="Arial"/>
          <w:b/>
          <w:bCs/>
          <w:kern w:val="0"/>
          <w:sz w:val="22"/>
          <w:szCs w:val="20"/>
          <w14:ligatures w14:val="none"/>
          <w:color w:val="6B35BF"/>
        </w:rPr>
        <w:t>.2 Quorum Certificates and Collective Authorization</w:t>
      </w:r>
    </w:p>
    <w:p w14:paraId="7974A6C6"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B2F0500"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Finality in PoSy is expressed through </w:t>
      </w:r>
      <w:r w:rsidRPr="00261AEE">
        <w:rPr>
          <w:rFonts w:ascii="Inter" w:eastAsia="Times New Roman" w:hAnsi="Inter" w:cs="Inter"/>
          <w:b/>
          <w:bCs/>
          <w:kern w:val="0"/>
          <w:sz w:val="18"/>
          <w:szCs w:val="18"/>
          <w14:ligatures w14:val="none"/>
        </w:rPr>
        <w:t>quorum certificates</w:t>
      </w:r>
      <w:r w:rsidRPr="00261AEE">
        <w:rPr>
          <w:rFonts w:ascii="Inter" w:eastAsia="Times New Roman" w:hAnsi="Inter" w:cs="Inter"/>
          <w:kern w:val="0"/>
          <w:sz w:val="18"/>
          <w:szCs w:val="18"/>
          <w14:ligatures w14:val="none"/>
        </w:rPr>
        <w:t>: cryptographic evidence that a sufficiently broad and correct subset of validators has agreed to a state transition.</w:t>
      </w:r>
    </w:p>
    <w:p w14:paraId="25DF8946"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BA205B8"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 quorum certificate serves several purposes simultaneously:</w:t>
      </w:r>
    </w:p>
    <w:p w14:paraId="61C21BA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it proves that consensus was reached under protocol rules,</w:t>
      </w:r>
    </w:p>
    <w:p w14:paraId="6EAC2EF5"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it binds agreement to specific validator identities,</w:t>
      </w:r>
    </w:p>
    <w:p w14:paraId="5E9263E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it provides verifiable evidence for external observers,</w:t>
      </w:r>
    </w:p>
    <w:p w14:paraId="310FEC0A" w14:textId="77777777" w:rsidR="00261AEE" w:rsidRPr="00261AEE" w:rsidRDefault="00261AEE" w:rsidP="00547E02">
      <w:pPr>
        <w:numPr>
          <w:ilvl w:val="0"/>
          <w:numId w:val="61"/>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it prevents equivocation across rounds.</w:t>
      </w:r>
    </w:p>
    <w:p w14:paraId="4ADF01E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8595661"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Quorum certificates are collective artifacts. No single validator can produce one in isolation, and no certificate can be forged without violating cryptographic assumptions.</w:t>
      </w:r>
    </w:p>
    <w:p w14:paraId="4653C86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73C6A0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Because quorum certificates are derived from validator participation rather than competitive work, they align naturally with PoSy’s cooperative model.</w:t>
      </w:r>
    </w:p>
    <w:p w14:paraId="03BCF22E"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070813A0">
          <v:rect id="_x0000_i1034" alt="" style="width:468pt;height:.05pt;mso-width-percent:0;mso-height-percent:0;mso-width-percent:0;mso-height-percent:0" o:hralign="center" o:hrstd="t" o:hr="t" fillcolor="#a0a0a0" stroked="f"/>
        </w:pict>
      </w:r>
    </w:p>
    <w:p w14:paraId="324C7C6E"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5F63036C" w14:textId="77777777" w:rsidR="00547E02" w:rsidRDefault="00547E02">
      <w:pPr>
        <w:rPr>
          <w:rFonts w:ascii="Inter" w:eastAsia="Times New Roman" w:hAnsi="Inter" w:cs="Times New Roman"/>
          <w:b/>
          <w:bCs/>
          <w:kern w:val="0"/>
          <w:sz w:val="20"/>
          <w:szCs w:val="20"/>
          <w14:ligatures w14:val="none"/>
        </w:rPr>
      </w:pPr>
      <w:r>
        <w:rPr>
          <w:rFonts w:ascii="Inter" w:eastAsia="Times New Roman" w:hAnsi="Inter" w:cs="Times New Roman"/>
          <w:b/>
          <w:bCs/>
          <w:kern w:val="0"/>
          <w:sz w:val="20"/>
          <w:szCs w:val="20"/>
          <w14:ligatures w14:val="none"/>
        </w:rPr>
        <w:br w:type="page"/>
      </w:r>
    </w:p>
    <w:p w14:paraId="02A37B72" w14:textId="2591A491" w:rsidR="00261AEE" w:rsidRPr="00261AEE" w:rsidRDefault="00FA2442" w:rsidP="00547E02">
      <w:pPr>
        <w:ind w:left="360"/>
        <w:outlineLvl w:val="2"/>
        <w:rPr>
          <w:rFonts w:ascii="Inter" w:eastAsia="Times New Roman" w:hAnsi="Inter" w:cs="Times New Roman"/>
          <w:b/>
          <w:bCs/>
          <w:kern w:val="0"/>
          <w:sz w:val="20"/>
          <w:szCs w:val="20"/>
          <w14:ligatures w14:val="none"/>
        </w:rPr>
        <w:spacing w:before="240" w:after="80"/>
      </w:pPr>
      <w:r>
        <w:rPr>
          <w:rFonts w:ascii="Arial" w:eastAsia="Times New Roman" w:hAnsi="Arial" w:cs="Arial"/>
          <w:b/>
          <w:bCs/>
          <w:kern w:val="0"/>
          <w:sz w:val="22"/>
          <w:szCs w:val="20"/>
          <w14:ligatures w14:val="none"/>
          <w:color w:val="6B35BF"/>
        </w:rPr>
        <w:lastRenderedPageBreak/>
        <w:t>9</w:t>
      </w:r>
      <w:r w:rsidR="00261AEE" w:rsidRPr="00261AEE">
        <w:rPr>
          <w:rFonts w:ascii="Arial" w:eastAsia="Times New Roman" w:hAnsi="Arial" w:cs="Arial"/>
          <w:b/>
          <w:bCs/>
          <w:kern w:val="0"/>
          <w:sz w:val="22"/>
          <w:szCs w:val="20"/>
          <w14:ligatures w14:val="none"/>
          <w:color w:val="6B35BF"/>
        </w:rPr>
        <w:t>.3 Fast Finality Guarantees</w:t>
      </w:r>
    </w:p>
    <w:p w14:paraId="6C61FA6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PoSy is designed to provide </w:t>
      </w:r>
      <w:r w:rsidRPr="00261AEE">
        <w:rPr>
          <w:rFonts w:ascii="Inter" w:eastAsia="Times New Roman" w:hAnsi="Inter" w:cs="Inter"/>
          <w:b/>
          <w:bCs/>
          <w:kern w:val="0"/>
          <w:sz w:val="18"/>
          <w:szCs w:val="18"/>
          <w14:ligatures w14:val="none"/>
        </w:rPr>
        <w:t>fast, deterministic finality</w:t>
      </w:r>
      <w:r w:rsidRPr="00261AEE">
        <w:rPr>
          <w:rFonts w:ascii="Inter" w:eastAsia="Times New Roman" w:hAnsi="Inter" w:cs="Inter"/>
          <w:kern w:val="0"/>
          <w:sz w:val="18"/>
          <w:szCs w:val="18"/>
          <w14:ligatures w14:val="none"/>
        </w:rPr>
        <w:t xml:space="preserve"> once a quorum certificate is formed.</w:t>
      </w:r>
    </w:p>
    <w:p w14:paraId="05D02B4C"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1E19A90D"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This guarantee has several important consequences:</w:t>
      </w:r>
    </w:p>
    <w:p w14:paraId="5977122A"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Applications can treat finalized blocks as immediately settled.</w:t>
      </w:r>
    </w:p>
    <w:p w14:paraId="4800C92C"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Cross-chain protocols can rely on unambiguous state checkpoints.</w:t>
      </w:r>
    </w:p>
    <w:p w14:paraId="613276BF"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Governance actions can be executed without prolonged uncertainty.</w:t>
      </w:r>
    </w:p>
    <w:p w14:paraId="68026E74" w14:textId="77777777" w:rsidR="00261AEE" w:rsidRPr="00261AEE" w:rsidRDefault="00261AEE" w:rsidP="00547E02">
      <w:pPr>
        <w:numPr>
          <w:ilvl w:val="0"/>
          <w:numId w:val="62"/>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Institutional users can reason about risk without probabilistic caveats.</w:t>
      </w:r>
    </w:p>
    <w:p w14:paraId="405435A7"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99B158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Fast finality does not mean reckless finality. The protocol enforces structured agreement and fault tolerance before commitment. What it avoids is the extended ambiguity inherent in longest-chain or probabilistic consensus systems.</w:t>
      </w:r>
    </w:p>
    <w:p w14:paraId="4D955E97" w14:textId="77777777" w:rsidR="00261AEE" w:rsidRDefault="00DB5EB8" w:rsidP="00547E0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43562790">
          <v:rect id="_x0000_i1033" alt="" style="width:468pt;height:.05pt;mso-width-percent:0;mso-height-percent:0;mso-width-percent:0;mso-height-percent:0" o:hralign="center" o:hrstd="t" o:hr="t" fillcolor="#a0a0a0" stroked="f"/>
        </w:pict>
      </w:r>
    </w:p>
    <w:p w14:paraId="5BD74CF9"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765AA76F" w14:textId="4ECB9382" w:rsidR="00261AEE" w:rsidRPr="00261AEE" w:rsidRDefault="00FA2442" w:rsidP="00547E02">
      <w:pPr>
        <w:ind w:left="360"/>
        <w:outlineLvl w:val="2"/>
        <w:rPr>
          <w:rFonts w:ascii="Inter" w:eastAsia="Times New Roman" w:hAnsi="Inter" w:cs="Times New Roman"/>
          <w:b/>
          <w:bCs/>
          <w:kern w:val="0"/>
          <w:sz w:val="20"/>
          <w:szCs w:val="20"/>
          <w14:ligatures w14:val="none"/>
        </w:rPr>
        <w:spacing w:before="240" w:after="80"/>
      </w:pPr>
      <w:r>
        <w:rPr>
          <w:rFonts w:ascii="Arial" w:eastAsia="Times New Roman" w:hAnsi="Arial" w:cs="Arial"/>
          <w:b/>
          <w:bCs/>
          <w:kern w:val="0"/>
          <w:sz w:val="22"/>
          <w:szCs w:val="20"/>
          <w14:ligatures w14:val="none"/>
          <w:color w:val="6B35BF"/>
        </w:rPr>
        <w:t>9</w:t>
      </w:r>
      <w:r w:rsidR="00261AEE" w:rsidRPr="00261AEE">
        <w:rPr>
          <w:rFonts w:ascii="Arial" w:eastAsia="Times New Roman" w:hAnsi="Arial" w:cs="Arial"/>
          <w:b/>
          <w:bCs/>
          <w:kern w:val="0"/>
          <w:sz w:val="22"/>
          <w:szCs w:val="20"/>
          <w14:ligatures w14:val="none"/>
          <w:color w:val="6B35BF"/>
        </w:rPr>
        <w:t>.4 Fork Prevention and Resolution</w:t>
      </w:r>
    </w:p>
    <w:p w14:paraId="0ED652B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4F2F5CC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In PoSy, forks are treated as </w:t>
      </w:r>
      <w:r w:rsidRPr="00261AEE">
        <w:rPr>
          <w:rFonts w:ascii="Inter" w:eastAsia="Times New Roman" w:hAnsi="Inter" w:cs="Inter"/>
          <w:b/>
          <w:bCs/>
          <w:kern w:val="0"/>
          <w:sz w:val="18"/>
          <w:szCs w:val="18"/>
          <w14:ligatures w14:val="none"/>
        </w:rPr>
        <w:t>pathological events</w:t>
      </w:r>
      <w:r w:rsidRPr="00261AEE">
        <w:rPr>
          <w:rFonts w:ascii="Inter" w:eastAsia="Times New Roman" w:hAnsi="Inter" w:cs="Inter"/>
          <w:kern w:val="0"/>
          <w:sz w:val="18"/>
          <w:szCs w:val="18"/>
          <w14:ligatures w14:val="none"/>
        </w:rPr>
        <w:t>, not normal operation.</w:t>
      </w:r>
    </w:p>
    <w:p w14:paraId="6707A153"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2AC4D53B"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Because finality is deterministic, two conflicting blocks at the same height cannot both be finalized unless Byzantine assumptions are violated. This sharply constrains the fork surface.</w:t>
      </w:r>
    </w:p>
    <w:p w14:paraId="5C34F75F"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7702E787" w14:textId="1C366268" w:rsidR="00261AEE" w:rsidRPr="00261AEE"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9</w:t>
      </w:r>
      <w:r w:rsidR="00261AEE" w:rsidRPr="00261AEE">
        <w:rPr>
          <w:rFonts w:ascii="Arial" w:eastAsia="Times New Roman" w:hAnsi="Arial" w:cs="Arial"/>
          <w:b/>
          <w:bCs/>
          <w:kern w:val="0"/>
          <w:sz w:val="21"/>
          <w:szCs w:val="18"/>
          <w14:ligatures w14:val="none"/>
          <w:color w:val="00B2D4"/>
        </w:rPr>
        <w:t>.4.1 Fork Prevention</w:t>
      </w:r>
    </w:p>
    <w:p w14:paraId="4579151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Fork prevention is achieved through:</w:t>
      </w:r>
    </w:p>
    <w:p w14:paraId="512ACE2C"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strict proposer coordination,</w:t>
      </w:r>
    </w:p>
    <w:p w14:paraId="72345E60"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authenticated voting,</w:t>
      </w:r>
    </w:p>
    <w:p w14:paraId="5E157465"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quorum certificate requirements,</w:t>
      </w:r>
    </w:p>
    <w:p w14:paraId="781F39B4" w14:textId="77777777" w:rsidR="00261AEE" w:rsidRPr="00261AEE" w:rsidRDefault="00261AEE" w:rsidP="00547E02">
      <w:pPr>
        <w:numPr>
          <w:ilvl w:val="0"/>
          <w:numId w:val="63"/>
        </w:numPr>
        <w:tabs>
          <w:tab w:val="clear" w:pos="720"/>
        </w:tabs>
        <w:spacing w:after="0" w:line="300" w:lineRule="auto"/>
        <w:ind w:left="1260" w:hanging="27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identity-bound accountability.</w:t>
      </w:r>
    </w:p>
    <w:p w14:paraId="60F5A79F"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04746264" w14:textId="57E34D31" w:rsid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Validators cannot safely support conflicting proposals without leaving cryptographic evidence of misbehavior.</w:t>
      </w:r>
    </w:p>
    <w:p w14:paraId="22D0C7E2" w14:textId="77777777" w:rsidR="00FA2442" w:rsidRPr="00261AEE" w:rsidRDefault="00FA2442" w:rsidP="00547E02">
      <w:pPr>
        <w:spacing w:after="0" w:line="300" w:lineRule="auto"/>
        <w:ind w:left="810"/>
        <w:rPr>
          <w:rFonts w:ascii="Inter" w:eastAsia="Times New Roman" w:hAnsi="Inter" w:cs="Times New Roman"/>
          <w:kern w:val="0"/>
          <w:sz w:val="18"/>
          <w:szCs w:val="18"/>
          <w14:ligatures w14:val="none"/>
        </w:rPr>
      </w:pPr>
    </w:p>
    <w:p w14:paraId="7FEF41B5" w14:textId="138D9DA6" w:rsidR="00261AEE" w:rsidRPr="00261AEE" w:rsidRDefault="00FA2442" w:rsidP="00547E02">
      <w:pPr>
        <w:ind w:left="810"/>
        <w:outlineLvl w:val="3"/>
        <w:rPr>
          <w:rFonts w:ascii="Inter" w:eastAsia="Times New Roman" w:hAnsi="Inter" w:cs="Times New Roman"/>
          <w:b/>
          <w:bCs/>
          <w:kern w:val="0"/>
          <w:sz w:val="18"/>
          <w:szCs w:val="18"/>
          <w14:ligatures w14:val="none"/>
        </w:rPr>
        <w:spacing w:before="160" w:after="60"/>
      </w:pPr>
      <w:r>
        <w:rPr>
          <w:rFonts w:ascii="Arial" w:eastAsia="Times New Roman" w:hAnsi="Arial" w:cs="Arial"/>
          <w:b/>
          <w:bCs/>
          <w:kern w:val="0"/>
          <w:sz w:val="21"/>
          <w:szCs w:val="18"/>
          <w14:ligatures w14:val="none"/>
          <w:color w:val="00B2D4"/>
        </w:rPr>
        <w:t>9</w:t>
      </w:r>
      <w:r w:rsidR="00261AEE" w:rsidRPr="00261AEE">
        <w:rPr>
          <w:rFonts w:ascii="Arial" w:eastAsia="Times New Roman" w:hAnsi="Arial" w:cs="Arial"/>
          <w:b/>
          <w:bCs/>
          <w:kern w:val="0"/>
          <w:sz w:val="21"/>
          <w:szCs w:val="18"/>
          <w14:ligatures w14:val="none"/>
          <w:color w:val="00B2D4"/>
        </w:rPr>
        <w:t>.4.2 Fork Handling Under Adversity</w:t>
      </w:r>
    </w:p>
    <w:p w14:paraId="18B8C37A"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In the event of network instability or adversarial interference, PoSy prioritizes safety over liveness. If agreement cannot be reached safely, the protocol pauses progression rather than risk inconsistent finality.</w:t>
      </w:r>
    </w:p>
    <w:p w14:paraId="032FE96E"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601AC6B9"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 xml:space="preserve">This behavior is intentional. In Synergy Network, </w:t>
      </w:r>
      <w:r w:rsidRPr="00261AEE">
        <w:rPr>
          <w:rFonts w:ascii="Inter" w:eastAsia="Times New Roman" w:hAnsi="Inter" w:cs="Inter"/>
          <w:i/>
          <w:iCs/>
          <w:kern w:val="0"/>
          <w:sz w:val="18"/>
          <w:szCs w:val="18"/>
          <w14:ligatures w14:val="none"/>
        </w:rPr>
        <w:t>no block is preferable to a wrong block</w:t>
      </w:r>
      <w:r w:rsidRPr="00261AEE">
        <w:rPr>
          <w:rFonts w:ascii="Inter" w:eastAsia="Times New Roman" w:hAnsi="Inter" w:cs="Inter"/>
          <w:kern w:val="0"/>
          <w:sz w:val="18"/>
          <w:szCs w:val="18"/>
          <w14:ligatures w14:val="none"/>
        </w:rPr>
        <w:t>.</w:t>
      </w:r>
    </w:p>
    <w:p w14:paraId="7E469606" w14:textId="77777777" w:rsidR="00261AEE" w:rsidRPr="00261AEE" w:rsidRDefault="00261AEE" w:rsidP="00547E02">
      <w:pPr>
        <w:spacing w:after="0" w:line="300" w:lineRule="auto"/>
        <w:ind w:left="810"/>
        <w:rPr>
          <w:rFonts w:ascii="Inter" w:eastAsia="Times New Roman" w:hAnsi="Inter" w:cs="Times New Roman"/>
          <w:kern w:val="0"/>
          <w:sz w:val="18"/>
          <w:szCs w:val="18"/>
          <w14:ligatures w14:val="none"/>
        </w:rPr>
      </w:pPr>
    </w:p>
    <w:p w14:paraId="2CE0050E" w14:textId="37422E08" w:rsid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Once conditions stabilize, the protocol resumes and finalizes state without ambiguity.</w:t>
      </w:r>
    </w:p>
    <w:p w14:paraId="76D15C23" w14:textId="77777777" w:rsidR="00FA2442" w:rsidRPr="00261AEE" w:rsidRDefault="00FA2442" w:rsidP="00547E02">
      <w:pPr>
        <w:spacing w:after="0" w:line="300" w:lineRule="auto"/>
        <w:ind w:left="360"/>
        <w:rPr>
          <w:rFonts w:ascii="Inter" w:eastAsia="Times New Roman" w:hAnsi="Inter" w:cs="Times New Roman"/>
          <w:kern w:val="0"/>
          <w:sz w:val="18"/>
          <w:szCs w:val="18"/>
          <w14:ligatures w14:val="none"/>
        </w:rPr>
      </w:pPr>
    </w:p>
    <w:p w14:paraId="292EB5FD" w14:textId="77777777" w:rsidR="00261AEE" w:rsidRPr="00261AEE" w:rsidRDefault="00261AEE" w:rsidP="00547E02">
      <w:pPr>
        <w:ind w:left="360"/>
        <w:outlineLvl w:val="2"/>
        <w:rPr>
          <w:rFonts w:ascii="Inter" w:eastAsia="Times New Roman" w:hAnsi="Inter" w:cs="Times New Roman"/>
          <w:b/>
          <w:bCs/>
          <w:kern w:val="0"/>
          <w:sz w:val="20"/>
          <w:szCs w:val="20"/>
          <w14:ligatures w14:val="none"/>
        </w:rPr>
        <w:spacing w:before="360" w:after="120"/>
        <w:pBdr>
          <w:left w:val="single" w:sz="12" w:space="6" w:color="1A6FD4"/>
        </w:pBdr>
      </w:pPr>
      <w:r w:rsidRPr="00261AEE">
        <w:rPr>
          <w:rFonts w:ascii="Arial" w:eastAsia="Times New Roman" w:hAnsi="Arial" w:cs="Arial"/>
          <w:b/>
          <w:bCs/>
          <w:kern w:val="0"/>
          <w:sz w:val="26"/>
          <w:szCs w:val="20"/>
          <w14:ligatures w14:val="none"/>
          <w:color w:val="1A6FD4"/>
        </w:rPr>
        <w:t>Architectural Consequences of Deterministic Finality</w:t>
      </w:r>
    </w:p>
    <w:p w14:paraId="000884D4"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61DC6B4A"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PoSy’s block production and finality model yields several systemic properties:</w:t>
      </w:r>
    </w:p>
    <w:p w14:paraId="600CF184"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finalized state is unambiguous and externally verifiable,</w:t>
      </w:r>
    </w:p>
    <w:p w14:paraId="6B9A3130"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reorganization risk is eliminated under stated assumptions,</w:t>
      </w:r>
    </w:p>
    <w:p w14:paraId="155DEF48"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cross-chain and governance systems can rely on stable checkpoints,</w:t>
      </w:r>
    </w:p>
    <w:p w14:paraId="4FB165C3" w14:textId="77777777" w:rsidR="00261AEE" w:rsidRPr="00261AEE" w:rsidRDefault="00261AEE" w:rsidP="00547E02">
      <w:pPr>
        <w:numPr>
          <w:ilvl w:val="0"/>
          <w:numId w:val="64"/>
        </w:numPr>
        <w:spacing w:after="0" w:line="300" w:lineRule="auto"/>
        <w:ind w:left="360" w:firstLine="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accountability for misbehavior is provable and non-repudiable.</w:t>
      </w:r>
    </w:p>
    <w:p w14:paraId="6399C40D" w14:textId="77777777"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p>
    <w:p w14:paraId="0C7C469A" w14:textId="54BEAAFD" w:rsidR="00261AEE" w:rsidRP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t>These properties are not emergent; they are direct consequences of PoSy’s cooperative, BFT-based design.</w:t>
      </w:r>
    </w:p>
    <w:p w14:paraId="2B1BA8AB" w14:textId="5E34CEA4" w:rsidR="00261AEE" w:rsidRDefault="00261AEE" w:rsidP="00547E02">
      <w:pPr>
        <w:spacing w:after="0" w:line="300" w:lineRule="auto"/>
        <w:ind w:left="360"/>
        <w:rPr>
          <w:rFonts w:ascii="Inter" w:eastAsia="Times New Roman" w:hAnsi="Inter" w:cs="Times New Roman"/>
          <w:kern w:val="0"/>
          <w:sz w:val="18"/>
          <w:szCs w:val="18"/>
          <w14:ligatures w14:val="none"/>
        </w:rPr>
      </w:pPr>
      <w:r w:rsidRPr="00261AEE">
        <w:rPr>
          <w:rFonts w:ascii="Inter" w:eastAsia="Times New Roman" w:hAnsi="Inter" w:cs="Inter"/>
          <w:kern w:val="0"/>
          <w:sz w:val="18"/>
          <w:szCs w:val="18"/>
          <w14:ligatures w14:val="none"/>
        </w:rPr>
        <w:lastRenderedPageBreak/>
        <w:t xml:space="preserve">With block production and finality established, the final section of Part III examines </w:t>
      </w:r>
      <w:r w:rsidRPr="00261AEE">
        <w:rPr>
          <w:rFonts w:ascii="Inter" w:eastAsia="Times New Roman" w:hAnsi="Inter" w:cs="Inter"/>
          <w:b/>
          <w:bCs/>
          <w:kern w:val="0"/>
          <w:sz w:val="18"/>
          <w:szCs w:val="18"/>
          <w14:ligatures w14:val="none"/>
        </w:rPr>
        <w:t>the security properties of Proof-of-Synergy</w:t>
      </w:r>
      <w:r w:rsidRPr="00261AEE">
        <w:rPr>
          <w:rFonts w:ascii="Inter" w:eastAsia="Times New Roman" w:hAnsi="Inter" w:cs="Inter"/>
          <w:kern w:val="0"/>
          <w:sz w:val="18"/>
          <w:szCs w:val="18"/>
          <w14:ligatures w14:val="none"/>
        </w:rPr>
        <w:t>. Section 9 formalizes safety, liveness, fault tolerance, and recovery assumptions at a system level.</w:t>
      </w:r>
    </w:p>
    <w:p w14:paraId="7C779189" w14:textId="1217332D" w:rsidR="00261AEE" w:rsidRDefault="00DB5EB8" w:rsidP="00FA2442">
      <w:pPr>
        <w:spacing w:after="0" w:line="300" w:lineRule="auto"/>
        <w:rPr>
          <w:rFonts w:ascii="Inter" w:eastAsia="Times New Roman" w:hAnsi="Inter" w:cs="Times New Roman"/>
          <w:kern w:val="0"/>
          <w:sz w:val="18"/>
          <w:szCs w:val="18"/>
          <w14:ligatures w14:val="none"/>
        </w:rPr>
      </w:pPr>
      <w:r>
        <w:rPr>
          <w:rFonts w:ascii="Inter" w:eastAsia="Times New Roman" w:hAnsi="Inter" w:cs="Times New Roman"/>
          <w:noProof/>
          <w:kern w:val="0"/>
          <w:sz w:val="18"/>
          <w:szCs w:val="18"/>
        </w:rPr>
        <w:pict w14:anchorId="1706F05E">
          <v:rect id="_x0000_i1032" alt="" style="width:468pt;height:.05pt;mso-width-percent:0;mso-height-percent:0;mso-width-percent:0;mso-height-percent:0" o:hralign="center" o:hrstd="t" o:hr="t" fillcolor="#a0a0a0" stroked="f"/>
        </w:pict>
      </w:r>
    </w:p>
    <w:p w14:paraId="258F4FDB" w14:textId="05F754A9" w:rsidR="00261AEE" w:rsidRDefault="00261AEE" w:rsidP="00FA2442">
      <w:pPr>
        <w:spacing w:after="0" w:line="300" w:lineRule="auto"/>
        <w:rPr>
          <w:rFonts w:ascii="Inter" w:eastAsia="Times New Roman" w:hAnsi="Inter" w:cs="Times New Roman"/>
          <w:kern w:val="0"/>
          <w:sz w:val="18"/>
          <w:szCs w:val="18"/>
          <w14:ligatures w14:val="none"/>
        </w:rPr>
      </w:pPr>
    </w:p>
    <w:p w14:paraId="673A67F9" w14:textId="4857FC62" w:rsidR="00261AEE" w:rsidRPr="00261AEE" w:rsidRDefault="00FA2442" w:rsidP="00FA2442">
      <w:pPr>
        <w:outlineLvl w:val="1"/>
        <w:rPr>
          <w:rFonts w:ascii="Inter" w:eastAsia="Times New Roman" w:hAnsi="Inter" w:cs="Times New Roman"/>
          <w:b/>
          <w:bCs/>
          <w:kern w:val="0"/>
          <w:sz w:val="22"/>
          <w:szCs w:val="22"/>
          <w14:ligatures w14:val="none"/>
        </w:rPr>
        <w:spacing w:before="360" w:after="120"/>
        <w:pBdr>
          <w:left w:val="single" w:sz="12" w:space="6" w:color="1A6FD4"/>
        </w:pBdr>
      </w:pPr>
      <w:r>
        <w:rPr>
          <w:rFonts w:ascii="Arial" w:eastAsia="Times New Roman" w:hAnsi="Arial" w:cs="Arial"/>
          <w:b/>
          <w:bCs/>
          <w:kern w:val="0"/>
          <w:sz w:val="26"/>
          <w:szCs w:val="22"/>
          <w14:ligatures w14:val="none"/>
          <w:color w:val="1A6FD4"/>
        </w:rPr>
        <w:t>10</w:t>
      </w:r>
      <w:r w:rsidR="00261AEE" w:rsidRPr="00261AEE">
        <w:rPr>
          <w:rFonts w:ascii="Arial" w:eastAsia="Times New Roman" w:hAnsi="Arial" w:cs="Arial"/>
          <w:b/>
          <w:bCs/>
          <w:kern w:val="0"/>
          <w:sz w:val="26"/>
          <w:szCs w:val="22"/>
          <w14:ligatures w14:val="none"/>
          <w:color w:val="1A6FD4"/>
        </w:rPr>
        <w:t>. Security Properties of Proof-of-Synergy</w:t>
      </w:r>
    </w:p>
    <w:p w14:paraId="1E9036E4"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Proof-of-Synergy is designed to operate in an adversarial environment where faults, rational exploitation attempts, and coordinated attacks are expected rather than exceptional. Its security properties are therefore defined not in absolute terms, but relative to clearly stated assumptions about network conditions, participant behavior, and cryptographic integrity.</w:t>
      </w:r>
    </w:p>
    <w:p w14:paraId="1D967EEE"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p>
    <w:p w14:paraId="3190297C" w14:textId="77777777" w:rsidR="007A5C79" w:rsidRPr="007A5C79" w:rsidRDefault="007A5C79"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This section describes those properties at a system level.</w:t>
      </w:r>
    </w:p>
    <w:p w14:paraId="0294364B"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03DF6ABF">
          <v:rect id="_x0000_i1031" alt="" style="width:468pt;height:.05pt;mso-width-percent:0;mso-height-percent:0;mso-width-percent:0;mso-height-percent:0" o:hralign="center" o:hrstd="t" o:hr="t" fillcolor="#a0a0a0" stroked="f"/>
        </w:pict>
      </w:r>
    </w:p>
    <w:p w14:paraId="5B25B63C"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0AF39039" w14:textId="13165774" w:rsidR="007A5C79" w:rsidRPr="007A5C79" w:rsidRDefault="007A5C79" w:rsidP="007A5C79">
      <w:pPr>
        <w:ind w:left="360"/>
        <w:rPr>
          <w:rFonts w:ascii="Inter" w:eastAsia="Times New Roman" w:hAnsi="Inter" w:cs="Times New Roman"/>
          <w:b/>
          <w:bCs/>
          <w:kern w:val="0"/>
          <w:sz w:val="18"/>
          <w:szCs w:val="18"/>
          <w14:ligatures w14:val="none"/>
        </w:rPr>
        <w:spacing w:before="240" w:after="80"/>
      </w:pPr>
      <w:r w:rsidRPr="007A5C79">
        <w:rPr>
          <w:rFonts w:ascii="Arial" w:eastAsia="Times New Roman" w:hAnsi="Arial" w:cs="Arial"/>
          <w:b/>
          <w:bCs/>
          <w:kern w:val="0"/>
          <w:sz w:val="22"/>
          <w:szCs w:val="18"/>
          <w14:ligatures w14:val="none"/>
          <w:color w:val="6B35BF"/>
        </w:rPr>
        <w:t>10.1 Safety Proof Sketch</w:t>
      </w:r>
    </w:p>
    <w:p w14:paraId="75F58DE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Safety in PoSy means that the protocol never finalizes two conflicting states at the same logical position in the ledger.</w:t>
      </w:r>
    </w:p>
    <w:p w14:paraId="6852ED8D"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070316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Under the assumed Byzantine fault model, PoSy guarantees:</w:t>
      </w:r>
    </w:p>
    <w:p w14:paraId="7B2548C9"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once a block is finalized, it cannot be replaced by a conflicting block,</w:t>
      </w:r>
    </w:p>
    <w:p w14:paraId="60664293"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all correct validators eventually agree on the same finalized history,</w:t>
      </w:r>
    </w:p>
    <w:p w14:paraId="4E14EF79" w14:textId="77777777" w:rsidR="007A5C79" w:rsidRPr="007A5C79" w:rsidRDefault="007A5C79" w:rsidP="007A5C79">
      <w:pPr>
        <w:numPr>
          <w:ilvl w:val="0"/>
          <w:numId w:val="71"/>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finalized state remains consistent across all honest participants.</w:t>
      </w:r>
    </w:p>
    <w:p w14:paraId="1433C84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1972509"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Safety is enforced through structured agreement, authenticated voting, and quorum certification. Validators cannot support conflicting proposals without producing verifiable evidence of equivocation.</w:t>
      </w:r>
    </w:p>
    <w:p w14:paraId="3E748A8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17F463F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Importantly, safety is not contingent on economic rationality. Even if adversarial validators are willing to incur economic loss, safety holds so long as the Byzantine fault assumptions are respected.</w:t>
      </w:r>
    </w:p>
    <w:p w14:paraId="15AB0625"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D177B0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When safety assumptions are violated—such as through extreme collusion beyond tolerated bounds—the protocol does not silently fail. Conflicts become externally detectable through cryptographic evidence, enabling governance intervention rather than undetected ledger divergence.</w:t>
      </w:r>
    </w:p>
    <w:p w14:paraId="68D6ACBA"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0BF034BE">
          <v:rect id="_x0000_i1030" alt="" style="width:432.9pt;height:.05pt;mso-width-percent:0;mso-height-percent:0;mso-width-percent:0;mso-height-percent:0" o:hrpct="962" o:hralign="center" o:hrstd="t" o:hr="t" fillcolor="#a0a0a0" stroked="f"/>
        </w:pict>
      </w:r>
    </w:p>
    <w:p w14:paraId="52C60E10"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0EAD53D5" w14:textId="5C375BB5" w:rsidR="007A5C79" w:rsidRPr="007A5C79" w:rsidRDefault="007A5C79" w:rsidP="007A5C79">
      <w:pPr>
        <w:ind w:left="360"/>
        <w:rPr>
          <w:rFonts w:ascii="Inter" w:eastAsia="Times New Roman" w:hAnsi="Inter" w:cs="Times New Roman"/>
          <w:b/>
          <w:bCs/>
          <w:kern w:val="0"/>
          <w:sz w:val="18"/>
          <w:szCs w:val="18"/>
          <w14:ligatures w14:val="none"/>
        </w:rPr>
        <w:spacing w:before="240" w:after="80"/>
      </w:pPr>
      <w:r w:rsidRPr="007A5C79">
        <w:rPr>
          <w:rFonts w:ascii="Arial" w:eastAsia="Times New Roman" w:hAnsi="Arial" w:cs="Arial"/>
          <w:b/>
          <w:bCs/>
          <w:kern w:val="0"/>
          <w:sz w:val="22"/>
          <w:szCs w:val="18"/>
          <w14:ligatures w14:val="none"/>
          <w:color w:val="6B35BF"/>
        </w:rPr>
        <w:t>10.2 Liveness Proof Sketch</w:t>
      </w:r>
    </w:p>
    <w:p w14:paraId="2A75DA50"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0644F0E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Liveness means that the protocol continues to make progress—finalizing new blocks—when network conditions permit.</w:t>
      </w:r>
    </w:p>
    <w:p w14:paraId="1DDB80FA"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08EFB83D"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Under partial synchrony, PoSy guarantees that:</w:t>
      </w:r>
    </w:p>
    <w:p w14:paraId="6F7B9F39" w14:textId="77777777" w:rsidR="007A5C79" w:rsidRPr="007A5C79" w:rsidRDefault="007A5C79" w:rsidP="007A5C79">
      <w:pPr>
        <w:numPr>
          <w:ilvl w:val="0"/>
          <w:numId w:val="72"/>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if message delivery becomes sufficiently reliable for long enough,</w:t>
      </w:r>
    </w:p>
    <w:p w14:paraId="74984E35" w14:textId="77777777" w:rsidR="007A5C79" w:rsidRPr="007A5C79" w:rsidRDefault="007A5C79" w:rsidP="007A5C79">
      <w:pPr>
        <w:numPr>
          <w:ilvl w:val="0"/>
          <w:numId w:val="72"/>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and if a sufficient subset of validators behaves correctly,</w:t>
      </w:r>
    </w:p>
    <w:p w14:paraId="11FD34E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39E24553"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then block production resumes and finalized state advances.</w:t>
      </w:r>
    </w:p>
    <w:p w14:paraId="388A53B9"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DBAC07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Liveness is preserved through view-change mechanisms that replace non-responsive coordination contexts and reassign responsibility without compromising safety.</w:t>
      </w:r>
    </w:p>
    <w:p w14:paraId="707764E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2F670EE5"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Crucially, PoSy does not sacrifice safety to preserve liveness. During periods of extreme network instability or adversarial disruption, the protocol may pause rather than risk inconsistent finality. This is a deliberate design choice aligned with Synergy’s long-term trust objectives.</w:t>
      </w:r>
    </w:p>
    <w:p w14:paraId="1FB32F5A"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6928EE40">
          <v:rect id="_x0000_i1029" alt="" style="width:432.9pt;height:.05pt;mso-width-percent:0;mso-height-percent:0;mso-width-percent:0;mso-height-percent:0" o:hrpct="962" o:hralign="center" o:hrstd="t" o:hr="t" fillcolor="#a0a0a0" stroked="f"/>
        </w:pict>
      </w:r>
    </w:p>
    <w:p w14:paraId="47E213DA"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382C401A" w14:textId="68AC1BFA" w:rsidR="007A5C79" w:rsidRPr="007A5C79" w:rsidRDefault="007A5C79" w:rsidP="007A5C79">
      <w:pPr>
        <w:ind w:left="360"/>
        <w:rPr>
          <w:rFonts w:ascii="Inter" w:eastAsia="Times New Roman" w:hAnsi="Inter" w:cs="Times New Roman"/>
          <w:b/>
          <w:bCs/>
          <w:kern w:val="0"/>
          <w:sz w:val="18"/>
          <w:szCs w:val="18"/>
          <w14:ligatures w14:val="none"/>
        </w:rPr>
        <w:spacing w:before="240" w:after="80"/>
      </w:pPr>
      <w:r w:rsidRPr="007A5C79">
        <w:rPr>
          <w:rFonts w:ascii="Arial" w:eastAsia="Times New Roman" w:hAnsi="Arial" w:cs="Arial"/>
          <w:b/>
          <w:bCs/>
          <w:kern w:val="0"/>
          <w:sz w:val="22"/>
          <w:szCs w:val="18"/>
          <w14:ligatures w14:val="none"/>
          <w:color w:val="6B35BF"/>
        </w:rPr>
        <w:lastRenderedPageBreak/>
        <w:t>10.3 Fault Tolerance Thresholds</w:t>
      </w:r>
    </w:p>
    <w:p w14:paraId="6EB9D0E7"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PoSy is designed to tolerate a bounded fraction of Byzantine validators within active clusters. Byzantine behavior includes:</w:t>
      </w:r>
    </w:p>
    <w:p w14:paraId="69901325"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equivocation,</w:t>
      </w:r>
    </w:p>
    <w:p w14:paraId="573B5B91"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censorship attempts,</w:t>
      </w:r>
    </w:p>
    <w:p w14:paraId="1B349D73"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protocol deviation,</w:t>
      </w:r>
    </w:p>
    <w:p w14:paraId="4C88FB1A" w14:textId="77777777" w:rsidR="007A5C79" w:rsidRPr="007A5C79" w:rsidRDefault="007A5C79" w:rsidP="007A5C79">
      <w:pPr>
        <w:numPr>
          <w:ilvl w:val="0"/>
          <w:numId w:val="73"/>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coordinated disruption.</w:t>
      </w:r>
    </w:p>
    <w:p w14:paraId="3E15E25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89A2CC1"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 protocol assumes that adversaries may be economically motivated, politically motivated, or irrationally destructive. It therefore relies on cryptographic verification and structural constraints rather than behavioral assumptions.</w:t>
      </w:r>
    </w:p>
    <w:p w14:paraId="7DB3C49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74891AC8"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Fault tolerance is enhanced by:</w:t>
      </w:r>
    </w:p>
    <w:p w14:paraId="4AD573B3"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cooperative clustering, which limits the influence of any fixed subset,</w:t>
      </w:r>
    </w:p>
    <w:p w14:paraId="79C47C68"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identity continuity via UMA, preventing reputation laundering,</w:t>
      </w:r>
    </w:p>
    <w:p w14:paraId="01E58E95"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Synergy Score dynamics, which reduce long-term influence of chronic offenders,</w:t>
      </w:r>
    </w:p>
    <w:p w14:paraId="5E9B93B6" w14:textId="77777777" w:rsidR="007A5C79" w:rsidRPr="007A5C79" w:rsidRDefault="007A5C79" w:rsidP="007A5C79">
      <w:pPr>
        <w:numPr>
          <w:ilvl w:val="0"/>
          <w:numId w:val="74"/>
        </w:numPr>
        <w:tabs>
          <w:tab w:val="clear" w:pos="720"/>
        </w:tabs>
        <w:spacing w:after="0" w:line="300" w:lineRule="auto"/>
        <w:ind w:left="12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epoch scoping, which bounds the impact of faults in time.</w:t>
      </w:r>
    </w:p>
    <w:p w14:paraId="117EA60F"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42B53802"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 protocol does not assume honest majority across the entire eligible validator set at all times, only within active consensus clusters under stated assumptions.</w:t>
      </w:r>
    </w:p>
    <w:p w14:paraId="3D328529" w14:textId="77777777" w:rsidR="007A5C79" w:rsidRPr="007A5C79" w:rsidRDefault="00DB5EB8"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606EA811">
          <v:rect id="_x0000_i1028" alt="" style="width:432.9pt;height:.05pt;mso-width-percent:0;mso-height-percent:0;mso-width-percent:0;mso-height-percent:0" o:hrpct="962" o:hralign="center" o:hrstd="t" o:hr="t" fillcolor="#a0a0a0" stroked="f"/>
        </w:pict>
      </w:r>
    </w:p>
    <w:p w14:paraId="6453E4BA"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562B46F7" w14:textId="50CD055F" w:rsidR="007A5C79" w:rsidRPr="007A5C79" w:rsidRDefault="007A5C79" w:rsidP="007A5C79">
      <w:pPr>
        <w:ind w:left="360"/>
        <w:rPr>
          <w:rFonts w:ascii="Inter" w:eastAsia="Times New Roman" w:hAnsi="Inter" w:cs="Times New Roman"/>
          <w:b/>
          <w:bCs/>
          <w:kern w:val="0"/>
          <w:sz w:val="18"/>
          <w:szCs w:val="18"/>
          <w14:ligatures w14:val="none"/>
        </w:rPr>
        <w:spacing w:before="240" w:after="80"/>
      </w:pPr>
      <w:r w:rsidRPr="007A5C79">
        <w:rPr>
          <w:rFonts w:ascii="Arial" w:eastAsia="Times New Roman" w:hAnsi="Arial" w:cs="Arial"/>
          <w:b/>
          <w:bCs/>
          <w:kern w:val="0"/>
          <w:sz w:val="22"/>
          <w:szCs w:val="18"/>
          <w14:ligatures w14:val="none"/>
          <w:color w:val="6B35BF"/>
        </w:rPr>
        <w:t>10.4 Slashing Conditions and Recovery</w:t>
      </w:r>
    </w:p>
    <w:p w14:paraId="3AC98E47"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Economic penalties and recovery mechanisms exist to align incentives and restore network health, not to serve as the primary enforcement of correctness.</w:t>
      </w:r>
    </w:p>
    <w:p w14:paraId="6164028C"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4C29D02" w14:textId="77777777" w:rsidR="007A5C79" w:rsidRPr="007A5C79" w:rsidRDefault="007A5C79" w:rsidP="007A5C79">
      <w:pPr>
        <w:ind w:left="81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t>10.4.1 Slashing as Accountability, Not Deterrence Alone</w:t>
      </w:r>
    </w:p>
    <w:p w14:paraId="490E41FF"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Slashing mechanisms are triggered by provable misbehavior, such as equivocation or persistent protocol violation. Slashing is evidence-based and protocol-enforced, minimizing discretionary governance involvement.</w:t>
      </w:r>
    </w:p>
    <w:p w14:paraId="4306BF89"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74EEB3D2"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However, slashing is intentionally not the sole line of defense. Safety does not depend on the threat of slashing, but on the impossibility of undetected misbehavior under cryptographic verification.</w:t>
      </w:r>
    </w:p>
    <w:p w14:paraId="04758351"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2B3B6FDA" w14:textId="77777777" w:rsidR="007A5C79" w:rsidRPr="007A5C79" w:rsidRDefault="007A5C79" w:rsidP="007A5C79">
      <w:pPr>
        <w:ind w:left="81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t>10.4.2 Recovery from Partial Failure</w:t>
      </w:r>
    </w:p>
    <w:p w14:paraId="223EC53B"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When faults exceed tolerated bounds—due to coordinated attack, widespread outage, or cryptographic compromise—the protocol provides structured recovery paths.</w:t>
      </w:r>
    </w:p>
    <w:p w14:paraId="5D212367"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p>
    <w:p w14:paraId="5B57FE62"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These include:</w:t>
      </w:r>
    </w:p>
    <w:p w14:paraId="59C6D8E1"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temporary reduction in active participation,</w:t>
      </w:r>
    </w:p>
    <w:p w14:paraId="3C7B236E"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enforced reconfiguration at epoch boundaries,</w:t>
      </w:r>
    </w:p>
    <w:p w14:paraId="5B0AF7D2" w14:textId="77777777" w:rsidR="007A5C79" w:rsidRPr="007A5C79" w:rsidRDefault="007A5C79" w:rsidP="007A5C79">
      <w:pPr>
        <w:numPr>
          <w:ilvl w:val="0"/>
          <w:numId w:val="75"/>
        </w:numPr>
        <w:tabs>
          <w:tab w:val="clear" w:pos="720"/>
        </w:tabs>
        <w:spacing w:after="0" w:line="300" w:lineRule="auto"/>
        <w:ind w:left="810" w:firstLine="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governance-mediated emergency procedures.</w:t>
      </w:r>
    </w:p>
    <w:p w14:paraId="4ED20A5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AE42171"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Recovery actions are constrained by formal governance processes and are auditable after the fact. There are no hidden backdoors or discretionary override keys.</w:t>
      </w:r>
    </w:p>
    <w:p w14:paraId="4CE3EAD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EB4ADBE"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t>10.4.3 Governance as a Last Resort</w:t>
      </w:r>
    </w:p>
    <w:p w14:paraId="547A2CFC"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Governance intervention is treated as an exceptional measure, not a routine control mechanism. It exists to resolve scenarios that fall outside the protocol’s fault model, such as catastrophic cryptographic failure or prolonged global partition.</w:t>
      </w:r>
    </w:p>
    <w:p w14:paraId="6E1CAD0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D265AC0"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lastRenderedPageBreak/>
        <w:t>Even in these cases, governance authority is constrained by procedural requirements, supermajority thresholds, and public auditability. The goal is to restore correctness without undermining the legitimacy of the ledger.</w:t>
      </w:r>
    </w:p>
    <w:p w14:paraId="237471F6"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4544A7A9" w14:textId="77777777" w:rsidR="007A5C79" w:rsidRPr="007A5C79" w:rsidRDefault="007A5C79" w:rsidP="007A5C79">
      <w:pPr>
        <w:ind w:left="810" w:hanging="36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Architectural Consequences of PoSy Security Properties</w:t>
      </w:r>
    </w:p>
    <w:p w14:paraId="75E0C83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B6D2325"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Taken together, PoSy’s security properties ensure that:</w:t>
      </w:r>
    </w:p>
    <w:p w14:paraId="34EA1B62"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correctness is preserved independently of incentives,</w:t>
      </w:r>
    </w:p>
    <w:p w14:paraId="14294962"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progress resumes automatically when conditions allow,</w:t>
      </w:r>
    </w:p>
    <w:p w14:paraId="0EF0F2B8"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adversarial behavior is detectable and attributable,</w:t>
      </w:r>
    </w:p>
    <w:p w14:paraId="4C9C4693" w14:textId="77777777" w:rsidR="007A5C79" w:rsidRPr="007A5C79" w:rsidRDefault="007A5C79" w:rsidP="007A5C79">
      <w:pPr>
        <w:numPr>
          <w:ilvl w:val="0"/>
          <w:numId w:val="76"/>
        </w:numPr>
        <w:tabs>
          <w:tab w:val="clear" w:pos="720"/>
        </w:tabs>
        <w:spacing w:after="0" w:line="300" w:lineRule="auto"/>
        <w:ind w:left="1440" w:hanging="63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recovery is possible without opaque intervention.</w:t>
      </w:r>
    </w:p>
    <w:p w14:paraId="224C450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301E0C8"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Proof-of-Synergy does not promise invulnerability. It promises detectability, containment, and recoverability under realistic adversarial conditions.</w:t>
      </w:r>
    </w:p>
    <w:p w14:paraId="5A19496C"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4F871F8B">
          <v:rect id="_x0000_i1027" alt="" style="width:468pt;height:.05pt;mso-width-percent:0;mso-height-percent:0;mso-width-percent:0;mso-height-percent:0" o:hralign="center" o:hrstd="t" o:hr="t" fillcolor="#a0a0a0" stroked="f"/>
        </w:pict>
      </w:r>
    </w:p>
    <w:p w14:paraId="18A18D0E" w14:textId="77777777" w:rsidR="007A5C79" w:rsidRDefault="007A5C79" w:rsidP="007A5C79">
      <w:pPr>
        <w:spacing w:after="0" w:line="300" w:lineRule="auto"/>
        <w:ind w:left="360"/>
        <w:rPr>
          <w:rFonts w:ascii="Inter" w:eastAsia="Times New Roman" w:hAnsi="Inter" w:cs="Times New Roman"/>
          <w:b/>
          <w:bCs/>
          <w:kern w:val="0"/>
          <w:sz w:val="18"/>
          <w:szCs w:val="18"/>
          <w14:ligatures w14:val="none"/>
        </w:rPr>
      </w:pPr>
    </w:p>
    <w:p w14:paraId="17229C3D" w14:textId="33ECA5CE" w:rsidR="007A5C79" w:rsidRPr="007A5C79" w:rsidRDefault="007A5C79" w:rsidP="007A5C79">
      <w:pPr>
        <w:ind w:left="360"/>
        <w:rPr>
          <w:rFonts w:ascii="Inter" w:eastAsia="Times New Roman" w:hAnsi="Inter" w:cs="Times New Roman"/>
          <w:b/>
          <w:bCs/>
          <w:kern w:val="0"/>
          <w:sz w:val="18"/>
          <w:szCs w:val="18"/>
          <w14:ligatures w14:val="none"/>
        </w:rPr>
        <w:spacing w:before="240" w:after="80"/>
      </w:pPr>
      <w:r w:rsidRPr="007A5C79">
        <w:rPr>
          <w:rFonts w:ascii="Arial" w:eastAsia="Times New Roman" w:hAnsi="Arial" w:cs="Arial"/>
          <w:b/>
          <w:bCs/>
          <w:kern w:val="0"/>
          <w:sz w:val="22"/>
          <w:szCs w:val="18"/>
          <w14:ligatures w14:val="none"/>
          <w:color w:val="6B35BF"/>
        </w:rPr>
        <w:t>10.5 Mandatory Sustainability Disclosures (MiCA Article 6)</w:t>
      </w:r>
    </w:p>
    <w:p w14:paraId="4C034E20"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Synergy Network includes this section to satisfy mandatory sustainability disclosure expectations for crypto-asset whitepapers under MiCA, specifically disclosure of the principal adverse impacts on the climate and other environment-related adverse impacts associated with the consensus mechanism.</w:t>
      </w:r>
    </w:p>
    <w:p w14:paraId="35D9104C"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6352F1F3"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PoSy was explicitly designed to avoid the energy-intensive dynamics of proof-of-work by eliminating competitive mining and instead relying on cooperative validation. That design choice materially changes the expected environmental footprint profile: impacts arise primarily from </w:t>
      </w:r>
      <w:r w:rsidRPr="007A5C79">
        <w:rPr>
          <w:rFonts w:ascii="Inter" w:eastAsia="Times New Roman" w:hAnsi="Inter" w:cs="Inter"/>
          <w:i/>
          <w:iCs/>
          <w:kern w:val="0"/>
          <w:sz w:val="18"/>
          <w:szCs w:val="18"/>
          <w14:ligatures w14:val="none"/>
        </w:rPr>
        <w:t>ordinary server operation</w:t>
      </w:r>
      <w:r w:rsidRPr="007A5C79">
        <w:rPr>
          <w:rFonts w:ascii="Inter" w:eastAsia="Times New Roman" w:hAnsi="Inter" w:cs="Inter"/>
          <w:kern w:val="0"/>
          <w:sz w:val="18"/>
          <w:szCs w:val="18"/>
          <w14:ligatures w14:val="none"/>
        </w:rPr>
        <w:t xml:space="preserve"> (compute, networking, storage, and hosting overhead), not from energy escalation as a security primitive.</w:t>
      </w:r>
    </w:p>
    <w:p w14:paraId="0018D5EA"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53D3354B"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Because Synergy Network’s final mainnet validator population, hardware mix, geographical distribution, and utilization will evolve over time, the quantitative figures below are presented as </w:t>
      </w:r>
      <w:r w:rsidRPr="007A5C79">
        <w:rPr>
          <w:rFonts w:ascii="Inter" w:eastAsia="Times New Roman" w:hAnsi="Inter" w:cs="Inter"/>
          <w:b/>
          <w:bCs/>
          <w:kern w:val="0"/>
          <w:sz w:val="18"/>
          <w:szCs w:val="18"/>
          <w14:ligatures w14:val="none"/>
        </w:rPr>
        <w:t>scenario-based estimates</w:t>
      </w:r>
      <w:r w:rsidRPr="007A5C79">
        <w:rPr>
          <w:rFonts w:ascii="Inter" w:eastAsia="Times New Roman" w:hAnsi="Inter" w:cs="Inter"/>
          <w:kern w:val="0"/>
          <w:sz w:val="18"/>
          <w:szCs w:val="18"/>
          <w14:ligatures w14:val="none"/>
        </w:rPr>
        <w:t xml:space="preserve"> grounded in public benchmarks and standard data-center efficiency assumptions, not as audited measurements of mainnet operations. Where this document includes references to external benchmarks and factors, they should be treated as </w:t>
      </w:r>
      <w:r w:rsidRPr="007A5C79">
        <w:rPr>
          <w:rFonts w:ascii="Inter" w:eastAsia="Times New Roman" w:hAnsi="Inter" w:cs="Inter"/>
          <w:b/>
          <w:bCs/>
          <w:kern w:val="0"/>
          <w:sz w:val="18"/>
          <w:szCs w:val="18"/>
          <w14:ligatures w14:val="none"/>
        </w:rPr>
        <w:t>methodological anchors</w:t>
      </w:r>
      <w:r w:rsidRPr="007A5C79">
        <w:rPr>
          <w:rFonts w:ascii="Inter" w:eastAsia="Times New Roman" w:hAnsi="Inter" w:cs="Inter"/>
          <w:kern w:val="0"/>
          <w:sz w:val="18"/>
          <w:szCs w:val="18"/>
          <w14:ligatures w14:val="none"/>
        </w:rPr>
        <w:t xml:space="preserve"> and must be validated against the Reference section at publication time.</w:t>
      </w:r>
    </w:p>
    <w:p w14:paraId="68B05C6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0D6DBCD" w14:textId="77777777" w:rsidR="007A5C79" w:rsidRPr="007A5C79" w:rsidRDefault="007A5C79" w:rsidP="007A5C79">
      <w:pPr>
        <w:ind w:left="900" w:hanging="36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t>10.5.1 Estimated Principal Adverse Impact Metrics (PoSy)</w:t>
      </w:r>
    </w:p>
    <w:p w14:paraId="5DBB1A4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EB97E3"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A. Why these numbers are estimates (and why that is the honest approach)</w:t>
      </w:r>
    </w:p>
    <w:p w14:paraId="022EE2F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Network-wide environmental impact depends primarily on operational realities:</w:t>
      </w:r>
    </w:p>
    <w:p w14:paraId="5BC5EF2D"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number of validators,</w:t>
      </w:r>
    </w:p>
    <w:p w14:paraId="53757C32"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hardware profiles and utilization,</w:t>
      </w:r>
    </w:p>
    <w:p w14:paraId="5D2A7BC1"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uptime and redundancy practices,</w:t>
      </w:r>
    </w:p>
    <w:p w14:paraId="41DA830A"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hosting model (cloud vs on-prem),</w:t>
      </w:r>
    </w:p>
    <w:p w14:paraId="76E1EDFF"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regional electricity mixes,</w:t>
      </w:r>
    </w:p>
    <w:p w14:paraId="547447E5" w14:textId="77777777" w:rsidR="007A5C79" w:rsidRPr="007A5C79" w:rsidRDefault="007A5C79" w:rsidP="007A5C79">
      <w:pPr>
        <w:numPr>
          <w:ilvl w:val="0"/>
          <w:numId w:val="7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transaction volume (throughput and demand).</w:t>
      </w:r>
    </w:p>
    <w:p w14:paraId="0BF70A9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F5CFF25"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Accordingly, the estimates below are derived from broadly accepted public benchmarks for proof-of-stake networks and industry-standard infrastructure assumptions, including:</w:t>
      </w:r>
    </w:p>
    <w:p w14:paraId="4DB4F732" w14:textId="77777777" w:rsidR="007A5C79" w:rsidRPr="007A5C79" w:rsidRDefault="007A5C79" w:rsidP="007A5C79">
      <w:pPr>
        <w:numPr>
          <w:ilvl w:val="0"/>
          <w:numId w:val="7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PoS network consumption benchmarks (e.g., post-Merge Ethereum estimates based on recognized methodologies),</w:t>
      </w:r>
    </w:p>
    <w:p w14:paraId="327C2151" w14:textId="77777777" w:rsidR="007A5C79" w:rsidRPr="007A5C79" w:rsidRDefault="007A5C79" w:rsidP="007A5C79">
      <w:pPr>
        <w:numPr>
          <w:ilvl w:val="0"/>
          <w:numId w:val="7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industry average data-center efficiency expressed via PUE (Power Usage Effectiveness),</w:t>
      </w:r>
    </w:p>
    <w:p w14:paraId="5F16E655" w14:textId="77777777" w:rsidR="007A5C79" w:rsidRPr="007A5C79" w:rsidRDefault="007A5C79" w:rsidP="007A5C79">
      <w:pPr>
        <w:numPr>
          <w:ilvl w:val="0"/>
          <w:numId w:val="78"/>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published grid carbon-intensity reference factors (global and region-specific).</w:t>
      </w:r>
    </w:p>
    <w:p w14:paraId="0C8F36C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353958"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lastRenderedPageBreak/>
        <w:t xml:space="preserve">These inputs are used to produce </w:t>
      </w:r>
      <w:r w:rsidRPr="007A5C79">
        <w:rPr>
          <w:rFonts w:ascii="Inter" w:eastAsia="Times New Roman" w:hAnsi="Inter" w:cs="Inter"/>
          <w:i/>
          <w:iCs/>
          <w:kern w:val="0"/>
          <w:sz w:val="18"/>
          <w:szCs w:val="18"/>
          <w14:ligatures w14:val="none"/>
        </w:rPr>
        <w:t>order-of-magnitude bounds</w:t>
      </w:r>
      <w:r w:rsidRPr="007A5C79">
        <w:rPr>
          <w:rFonts w:ascii="Inter" w:eastAsia="Times New Roman" w:hAnsi="Inter" w:cs="Inter"/>
          <w:kern w:val="0"/>
          <w:sz w:val="18"/>
          <w:szCs w:val="18"/>
          <w14:ligatures w14:val="none"/>
        </w:rPr>
        <w:t xml:space="preserve"> and </w:t>
      </w:r>
      <w:r w:rsidRPr="007A5C79">
        <w:rPr>
          <w:rFonts w:ascii="Inter" w:eastAsia="Times New Roman" w:hAnsi="Inter" w:cs="Inter"/>
          <w:i/>
          <w:iCs/>
          <w:kern w:val="0"/>
          <w:sz w:val="18"/>
          <w:szCs w:val="18"/>
          <w14:ligatures w14:val="none"/>
        </w:rPr>
        <w:t>scenario ranges</w:t>
      </w:r>
      <w:r w:rsidRPr="007A5C79">
        <w:rPr>
          <w:rFonts w:ascii="Inter" w:eastAsia="Times New Roman" w:hAnsi="Inter" w:cs="Inter"/>
          <w:kern w:val="0"/>
          <w:sz w:val="18"/>
          <w:szCs w:val="18"/>
          <w14:ligatures w14:val="none"/>
        </w:rPr>
        <w:t>, not to imply a single “true” footprint value.</w:t>
      </w:r>
    </w:p>
    <w:p w14:paraId="2DE5E8F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828340F"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B. Benchmark reference (context anchor)</w:t>
      </w:r>
    </w:p>
    <w:p w14:paraId="696210D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As a reality check, large-scale proof-of-stake networks have been publicly modeled as operating in the </w:t>
      </w:r>
      <w:r w:rsidRPr="007A5C79">
        <w:rPr>
          <w:rFonts w:ascii="Inter" w:eastAsia="Times New Roman" w:hAnsi="Inter" w:cs="Inter"/>
          <w:b/>
          <w:bCs/>
          <w:kern w:val="0"/>
          <w:sz w:val="18"/>
          <w:szCs w:val="18"/>
          <w14:ligatures w14:val="none"/>
        </w:rPr>
        <w:t>single-digit gigawatt-hour per year</w:t>
      </w:r>
      <w:r w:rsidRPr="007A5C79">
        <w:rPr>
          <w:rFonts w:ascii="Inter" w:eastAsia="Times New Roman" w:hAnsi="Inter" w:cs="Inter"/>
          <w:kern w:val="0"/>
          <w:sz w:val="18"/>
          <w:szCs w:val="18"/>
          <w14:ligatures w14:val="none"/>
        </w:rPr>
        <w:t xml:space="preserve"> range at several thousand nodes, with per-transaction energy depending strongly on throughput. This benchmark context is used here only to prevent fake precision and to ensure Synergy’s estimates remain within plausible operational envelopes.</w:t>
      </w:r>
    </w:p>
    <w:p w14:paraId="722D0FCC"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5C40370"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C. Estimated network electricity consumption (scenario-based)</w:t>
      </w:r>
    </w:p>
    <w:p w14:paraId="0BC4C2F9" w14:textId="77777777" w:rsidR="007A5C79" w:rsidRPr="007A5C79" w:rsidRDefault="007A5C79" w:rsidP="007A5C79">
      <w:pPr>
        <w:ind w:left="810" w:hanging="36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Assumptions (illustrative):</w:t>
      </w:r>
    </w:p>
    <w:p w14:paraId="1678716C"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Average validator IT load (node power): </w:t>
      </w:r>
      <w:r w:rsidRPr="007A5C79">
        <w:rPr>
          <w:rFonts w:ascii="Inter" w:eastAsia="Times New Roman" w:hAnsi="Inter" w:cs="Inter"/>
          <w:b/>
          <w:bCs/>
          <w:kern w:val="0"/>
          <w:sz w:val="18"/>
          <w:szCs w:val="18"/>
          <w14:ligatures w14:val="none"/>
        </w:rPr>
        <w:t>60–150 W</w:t>
      </w:r>
      <w:r w:rsidRPr="007A5C79">
        <w:rPr>
          <w:rFonts w:ascii="Inter" w:eastAsia="Times New Roman" w:hAnsi="Inter" w:cs="Inter"/>
          <w:kern w:val="0"/>
          <w:sz w:val="18"/>
          <w:szCs w:val="18"/>
          <w14:ligatures w14:val="none"/>
        </w:rPr>
        <w:t xml:space="preserve"> (to reflect variability in commodity hardware and deployment)</w:t>
      </w:r>
    </w:p>
    <w:p w14:paraId="25A40118"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Data-center overhead via PUE: </w:t>
      </w:r>
      <w:r w:rsidRPr="007A5C79">
        <w:rPr>
          <w:rFonts w:ascii="Inter" w:eastAsia="Times New Roman" w:hAnsi="Inter" w:cs="Inter"/>
          <w:b/>
          <w:bCs/>
          <w:kern w:val="0"/>
          <w:sz w:val="18"/>
          <w:szCs w:val="18"/>
          <w14:ligatures w14:val="none"/>
        </w:rPr>
        <w:t>1.56</w:t>
      </w:r>
      <w:r w:rsidRPr="007A5C79">
        <w:rPr>
          <w:rFonts w:ascii="Inter" w:eastAsia="Times New Roman" w:hAnsi="Inter" w:cs="Inter"/>
          <w:kern w:val="0"/>
          <w:sz w:val="18"/>
          <w:szCs w:val="18"/>
          <w14:ligatures w14:val="none"/>
        </w:rPr>
        <w:t xml:space="preserve"> (industry average)</w:t>
      </w:r>
    </w:p>
    <w:p w14:paraId="1FCACCCA" w14:textId="77777777" w:rsidR="007A5C79" w:rsidRPr="007A5C79" w:rsidRDefault="007A5C79" w:rsidP="007A5C79">
      <w:pPr>
        <w:numPr>
          <w:ilvl w:val="0"/>
          <w:numId w:val="7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Uptime: </w:t>
      </w:r>
      <w:r w:rsidRPr="007A5C79">
        <w:rPr>
          <w:rFonts w:ascii="Inter" w:eastAsia="Times New Roman" w:hAnsi="Inter" w:cs="Inter"/>
          <w:b/>
          <w:bCs/>
          <w:kern w:val="0"/>
          <w:sz w:val="18"/>
          <w:szCs w:val="18"/>
          <w14:ligatures w14:val="none"/>
        </w:rPr>
        <w:t>24×7</w:t>
      </w:r>
    </w:p>
    <w:p w14:paraId="421F1768"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3DD1C93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Using the midpoint IT load of </w:t>
      </w:r>
      <w:r w:rsidRPr="007A5C79">
        <w:rPr>
          <w:rFonts w:ascii="Inter" w:eastAsia="Times New Roman" w:hAnsi="Inter" w:cs="Inter"/>
          <w:b/>
          <w:bCs/>
          <w:kern w:val="0"/>
          <w:sz w:val="18"/>
          <w:szCs w:val="18"/>
          <w14:ligatures w14:val="none"/>
        </w:rPr>
        <w:t>75 W/node</w:t>
      </w:r>
      <w:r w:rsidRPr="007A5C79">
        <w:rPr>
          <w:rFonts w:ascii="Inter" w:eastAsia="Times New Roman" w:hAnsi="Inter" w:cs="Inter"/>
          <w:kern w:val="0"/>
          <w:sz w:val="18"/>
          <w:szCs w:val="18"/>
          <w14:ligatures w14:val="none"/>
        </w:rPr>
        <w:t xml:space="preserve"> and PUE </w:t>
      </w:r>
      <w:r w:rsidRPr="007A5C79">
        <w:rPr>
          <w:rFonts w:ascii="Inter" w:eastAsia="Times New Roman" w:hAnsi="Inter" w:cs="Inter"/>
          <w:b/>
          <w:bCs/>
          <w:kern w:val="0"/>
          <w:sz w:val="18"/>
          <w:szCs w:val="18"/>
          <w14:ligatures w14:val="none"/>
        </w:rPr>
        <w:t>1.56</w:t>
      </w:r>
      <w:r w:rsidRPr="007A5C79">
        <w:rPr>
          <w:rFonts w:ascii="Inter" w:eastAsia="Times New Roman" w:hAnsi="Inter" w:cs="Inter"/>
          <w:kern w:val="0"/>
          <w:sz w:val="18"/>
          <w:szCs w:val="18"/>
          <w14:ligatures w14:val="none"/>
        </w:rPr>
        <w:t xml:space="preserve">, the estimated </w:t>
      </w:r>
      <w:r w:rsidRPr="007A5C79">
        <w:rPr>
          <w:rFonts w:ascii="Inter" w:eastAsia="Times New Roman" w:hAnsi="Inter" w:cs="Inter"/>
          <w:i/>
          <w:iCs/>
          <w:kern w:val="0"/>
          <w:sz w:val="18"/>
          <w:szCs w:val="18"/>
          <w14:ligatures w14:val="none"/>
        </w:rPr>
        <w:t>facility</w:t>
      </w:r>
      <w:r w:rsidRPr="007A5C79">
        <w:rPr>
          <w:rFonts w:ascii="Inter" w:eastAsia="Times New Roman" w:hAnsi="Inter" w:cs="Inter"/>
          <w:kern w:val="0"/>
          <w:sz w:val="18"/>
          <w:szCs w:val="18"/>
          <w14:ligatures w14:val="none"/>
        </w:rPr>
        <w:t xml:space="preserve"> power per validator is:</w:t>
      </w:r>
    </w:p>
    <w:p w14:paraId="342069E4" w14:textId="77777777" w:rsidR="007A5C79" w:rsidRPr="007A5C79" w:rsidRDefault="007A5C79" w:rsidP="007A5C79">
      <w:pPr>
        <w:numPr>
          <w:ilvl w:val="0"/>
          <w:numId w:val="8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Facility power per node ≈ 75 W × 1.56 ≈ </w:t>
      </w:r>
      <w:r w:rsidRPr="007A5C79">
        <w:rPr>
          <w:rFonts w:ascii="Inter" w:eastAsia="Times New Roman" w:hAnsi="Inter" w:cs="Inter"/>
          <w:b/>
          <w:bCs/>
          <w:kern w:val="0"/>
          <w:sz w:val="18"/>
          <w:szCs w:val="18"/>
          <w14:ligatures w14:val="none"/>
        </w:rPr>
        <w:t>117 W</w:t>
      </w:r>
      <w:r w:rsidRPr="007A5C79">
        <w:rPr>
          <w:rFonts w:ascii="Inter" w:eastAsia="Times New Roman" w:hAnsi="Inter" w:cs="Inter"/>
          <w:kern w:val="0"/>
          <w:sz w:val="18"/>
          <w:szCs w:val="18"/>
          <w14:ligatures w14:val="none"/>
        </w:rPr>
        <w:t xml:space="preserve"> (0.117 kW)</w:t>
      </w:r>
    </w:p>
    <w:p w14:paraId="5A8B2AC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7F574DB" w14:textId="77777777" w:rsidR="007A5C79" w:rsidRPr="007A5C79" w:rsidRDefault="007A5C79" w:rsidP="007A5C79">
      <w:pPr>
        <w:ind w:left="810" w:hanging="36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Illustrative annual electricity consumption scenarios (not measured):</w:t>
      </w:r>
    </w:p>
    <w:p w14:paraId="0E90B780" w14:textId="77777777" w:rsidR="007A5C79" w:rsidRPr="007A5C79" w:rsidRDefault="007A5C79" w:rsidP="007A5C79">
      <w:pPr>
        <w:numPr>
          <w:ilvl w:val="0"/>
          <w:numId w:val="81"/>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Small network (100 validators):</w:t>
      </w:r>
    </w:p>
    <w:p w14:paraId="60DC56F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0.117 kW × 8,760 h × 100 ≈ </w:t>
      </w:r>
      <w:r w:rsidRPr="007A5C79">
        <w:rPr>
          <w:rFonts w:ascii="Inter" w:eastAsia="Times New Roman" w:hAnsi="Inter" w:cs="Inter"/>
          <w:b/>
          <w:bCs/>
          <w:kern w:val="0"/>
          <w:sz w:val="18"/>
          <w:szCs w:val="18"/>
          <w14:ligatures w14:val="none"/>
        </w:rPr>
        <w:t>~102,500 kWh/year</w:t>
      </w:r>
      <w:r w:rsidRPr="007A5C79">
        <w:rPr>
          <w:rFonts w:ascii="Inter" w:eastAsia="Times New Roman" w:hAnsi="Inter" w:cs="Inter"/>
          <w:kern w:val="0"/>
          <w:sz w:val="18"/>
          <w:szCs w:val="18"/>
          <w14:ligatures w14:val="none"/>
        </w:rPr>
        <w:t xml:space="preserve"> (~0.103 GWh/year)</w:t>
      </w:r>
    </w:p>
    <w:p w14:paraId="0001BED8" w14:textId="77777777" w:rsidR="007A5C79" w:rsidRPr="007A5C79" w:rsidRDefault="007A5C79" w:rsidP="007A5C79">
      <w:pPr>
        <w:numPr>
          <w:ilvl w:val="0"/>
          <w:numId w:val="81"/>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Mid network (500 validators):</w:t>
      </w:r>
    </w:p>
    <w:p w14:paraId="5E0307E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0.117 kW × 8,760 h × 500 ≈ </w:t>
      </w:r>
      <w:r w:rsidRPr="007A5C79">
        <w:rPr>
          <w:rFonts w:ascii="Inter" w:eastAsia="Times New Roman" w:hAnsi="Inter" w:cs="Inter"/>
          <w:b/>
          <w:bCs/>
          <w:kern w:val="0"/>
          <w:sz w:val="18"/>
          <w:szCs w:val="18"/>
          <w14:ligatures w14:val="none"/>
        </w:rPr>
        <w:t>~512,500 kWh/year</w:t>
      </w:r>
      <w:r w:rsidRPr="007A5C79">
        <w:rPr>
          <w:rFonts w:ascii="Inter" w:eastAsia="Times New Roman" w:hAnsi="Inter" w:cs="Inter"/>
          <w:kern w:val="0"/>
          <w:sz w:val="18"/>
          <w:szCs w:val="18"/>
          <w14:ligatures w14:val="none"/>
        </w:rPr>
        <w:t xml:space="preserve"> (~0.513 GWh/year)</w:t>
      </w:r>
    </w:p>
    <w:p w14:paraId="35534C44" w14:textId="77777777" w:rsidR="007A5C79" w:rsidRPr="007A5C79" w:rsidRDefault="007A5C79" w:rsidP="007A5C79">
      <w:pPr>
        <w:numPr>
          <w:ilvl w:val="0"/>
          <w:numId w:val="81"/>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Large network (2,000 validators):</w:t>
      </w:r>
    </w:p>
    <w:p w14:paraId="57A18D2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0.117 kW × 8,760 h × 2,000 ≈ </w:t>
      </w:r>
      <w:r w:rsidRPr="007A5C79">
        <w:rPr>
          <w:rFonts w:ascii="Inter" w:eastAsia="Times New Roman" w:hAnsi="Inter" w:cs="Inter"/>
          <w:b/>
          <w:bCs/>
          <w:kern w:val="0"/>
          <w:sz w:val="18"/>
          <w:szCs w:val="18"/>
          <w14:ligatures w14:val="none"/>
        </w:rPr>
        <w:t>~2,050,000 kWh/year</w:t>
      </w:r>
      <w:r w:rsidRPr="007A5C79">
        <w:rPr>
          <w:rFonts w:ascii="Inter" w:eastAsia="Times New Roman" w:hAnsi="Inter" w:cs="Inter"/>
          <w:kern w:val="0"/>
          <w:sz w:val="18"/>
          <w:szCs w:val="18"/>
          <w14:ligatures w14:val="none"/>
        </w:rPr>
        <w:t xml:space="preserve"> (~2.05 GWh/year)</w:t>
      </w:r>
    </w:p>
    <w:p w14:paraId="6BB0800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D2BB613"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Interpretation:</w:t>
      </w:r>
      <w:r w:rsidRPr="007A5C79">
        <w:rPr>
          <w:rFonts w:ascii="Inter" w:eastAsia="Times New Roman" w:hAnsi="Inter" w:cs="Inter"/>
          <w:kern w:val="0"/>
          <w:sz w:val="18"/>
          <w:szCs w:val="18"/>
          <w14:ligatures w14:val="none"/>
        </w:rPr>
        <w:t xml:space="preserve"> Under these assumptions, PoSy’s expected electricity profile is consistent with “data-center light workload” operation rather than “competitive mining” escalation. The dominant driver is validator count and hosting overhead—not protocol incentives to burn more energy.</w:t>
      </w:r>
    </w:p>
    <w:p w14:paraId="40F4DF9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D32012B"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D. Estimated energy per transaction (utilization sensitivity)</w:t>
      </w:r>
    </w:p>
    <w:p w14:paraId="52637E4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Energy per transaction is highly sensitive to utilization because validator infrastructure runs continuously whether transaction volume is high or low.</w:t>
      </w:r>
    </w:p>
    <w:p w14:paraId="4DF0315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2A20F15"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Using the </w:t>
      </w:r>
      <w:r w:rsidRPr="007A5C79">
        <w:rPr>
          <w:rFonts w:ascii="Inter" w:eastAsia="Times New Roman" w:hAnsi="Inter" w:cs="Inter"/>
          <w:b/>
          <w:bCs/>
          <w:kern w:val="0"/>
          <w:sz w:val="18"/>
          <w:szCs w:val="18"/>
          <w14:ligatures w14:val="none"/>
        </w:rPr>
        <w:t>mid network</w:t>
      </w:r>
      <w:r w:rsidRPr="007A5C79">
        <w:rPr>
          <w:rFonts w:ascii="Inter" w:eastAsia="Times New Roman" w:hAnsi="Inter" w:cs="Inter"/>
          <w:kern w:val="0"/>
          <w:sz w:val="18"/>
          <w:szCs w:val="18"/>
          <w14:ligatures w14:val="none"/>
        </w:rPr>
        <w:t xml:space="preserve"> scenario (500 validators):</w:t>
      </w:r>
    </w:p>
    <w:p w14:paraId="6E2953BF" w14:textId="77777777" w:rsidR="007A5C79" w:rsidRPr="007A5C79" w:rsidRDefault="007A5C79" w:rsidP="007A5C79">
      <w:pPr>
        <w:numPr>
          <w:ilvl w:val="0"/>
          <w:numId w:val="82"/>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Total facility power ≈ 117 W × 500 ≈ </w:t>
      </w:r>
      <w:r w:rsidRPr="007A5C79">
        <w:rPr>
          <w:rFonts w:ascii="Inter" w:eastAsia="Times New Roman" w:hAnsi="Inter" w:cs="Inter"/>
          <w:b/>
          <w:bCs/>
          <w:kern w:val="0"/>
          <w:sz w:val="18"/>
          <w:szCs w:val="18"/>
          <w14:ligatures w14:val="none"/>
        </w:rPr>
        <w:t>58.5 kW</w:t>
      </w:r>
    </w:p>
    <w:p w14:paraId="427EAC4A" w14:textId="77777777" w:rsidR="007A5C79" w:rsidRPr="007A5C79" w:rsidRDefault="007A5C79" w:rsidP="007A5C79">
      <w:pPr>
        <w:numPr>
          <w:ilvl w:val="0"/>
          <w:numId w:val="82"/>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Daily facility energy ≈ 58.5 kW × 24 h ≈ </w:t>
      </w:r>
      <w:r w:rsidRPr="007A5C79">
        <w:rPr>
          <w:rFonts w:ascii="Inter" w:eastAsia="Times New Roman" w:hAnsi="Inter" w:cs="Inter"/>
          <w:b/>
          <w:bCs/>
          <w:kern w:val="0"/>
          <w:sz w:val="18"/>
          <w:szCs w:val="18"/>
          <w14:ligatures w14:val="none"/>
        </w:rPr>
        <w:t>1,404 kWh/day</w:t>
      </w:r>
    </w:p>
    <w:p w14:paraId="10A46DED"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F19C4D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Illustrative outcomes under three utilization bands:</w:t>
      </w:r>
    </w:p>
    <w:p w14:paraId="6AA01D60" w14:textId="77777777" w:rsidR="007A5C79" w:rsidRPr="007A5C79" w:rsidRDefault="007A5C79" w:rsidP="007A5C79">
      <w:pPr>
        <w:numPr>
          <w:ilvl w:val="0"/>
          <w:numId w:val="83"/>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Low utilization (100,000 tx/day):</w:t>
      </w:r>
    </w:p>
    <w:p w14:paraId="1B93E67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1,404 / 100,000 ≈ </w:t>
      </w:r>
      <w:r w:rsidRPr="007A5C79">
        <w:rPr>
          <w:rFonts w:ascii="Inter" w:eastAsia="Times New Roman" w:hAnsi="Inter" w:cs="Inter"/>
          <w:b/>
          <w:bCs/>
          <w:kern w:val="0"/>
          <w:sz w:val="18"/>
          <w:szCs w:val="18"/>
          <w14:ligatures w14:val="none"/>
        </w:rPr>
        <w:t>0.014 kWh/tx = 14 Wh/tx</w:t>
      </w:r>
    </w:p>
    <w:p w14:paraId="13FCF6A4" w14:textId="77777777" w:rsidR="007A5C79" w:rsidRPr="007A5C79" w:rsidRDefault="007A5C79" w:rsidP="007A5C79">
      <w:pPr>
        <w:numPr>
          <w:ilvl w:val="0"/>
          <w:numId w:val="83"/>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Moderate utilization (1,000,000 tx/day):</w:t>
      </w:r>
    </w:p>
    <w:p w14:paraId="6A8EA6C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 </w:t>
      </w:r>
      <w:r w:rsidRPr="007A5C79">
        <w:rPr>
          <w:rFonts w:ascii="Inter" w:eastAsia="Times New Roman" w:hAnsi="Inter" w:cs="Inter"/>
          <w:b/>
          <w:bCs/>
          <w:kern w:val="0"/>
          <w:sz w:val="18"/>
          <w:szCs w:val="18"/>
          <w14:ligatures w14:val="none"/>
        </w:rPr>
        <w:t>1.4 Wh/tx</w:t>
      </w:r>
    </w:p>
    <w:p w14:paraId="7DA0F8C8" w14:textId="77777777" w:rsidR="007A5C79" w:rsidRPr="007A5C79" w:rsidRDefault="007A5C79" w:rsidP="007A5C79">
      <w:pPr>
        <w:numPr>
          <w:ilvl w:val="0"/>
          <w:numId w:val="83"/>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High utilization (10,000,000 tx/day):</w:t>
      </w:r>
    </w:p>
    <w:p w14:paraId="2374FE5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 </w:t>
      </w:r>
      <w:r w:rsidRPr="007A5C79">
        <w:rPr>
          <w:rFonts w:ascii="Inter" w:eastAsia="Times New Roman" w:hAnsi="Inter" w:cs="Inter"/>
          <w:b/>
          <w:bCs/>
          <w:kern w:val="0"/>
          <w:sz w:val="18"/>
          <w:szCs w:val="18"/>
          <w14:ligatures w14:val="none"/>
        </w:rPr>
        <w:t>0.14 Wh/tx</w:t>
      </w:r>
    </w:p>
    <w:p w14:paraId="5A4E998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4650A9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Interpretation:</w:t>
      </w:r>
      <w:r w:rsidRPr="007A5C79">
        <w:rPr>
          <w:rFonts w:ascii="Inter" w:eastAsia="Times New Roman" w:hAnsi="Inter" w:cs="Inter"/>
          <w:kern w:val="0"/>
          <w:sz w:val="18"/>
          <w:szCs w:val="18"/>
          <w14:ligatures w14:val="none"/>
        </w:rPr>
        <w:t xml:space="preserve"> PoSy is designed so that security does not scale by burning more energy. Like other non-mining consensus systems, per-transaction efficiency improves as throughput rises because baseline infrastructure costs are amortized over more transactions.</w:t>
      </w:r>
    </w:p>
    <w:p w14:paraId="03550DD1"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6C9197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0FFCA2A" w14:textId="77777777" w:rsidR="007A5C79" w:rsidRPr="007A5C79" w:rsidRDefault="007A5C79" w:rsidP="007A5C79">
      <w:pPr>
        <w:ind w:left="81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lastRenderedPageBreak/>
        <w:t>E. Estimated greenhouse gas emissions (tCO₂e/year)</w:t>
      </w:r>
    </w:p>
    <w:p w14:paraId="1FFB92CA" w14:textId="77777777" w:rsidR="007A5C79" w:rsidRPr="007A5C79" w:rsidRDefault="007A5C79" w:rsidP="007A5C79">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Electricity consumption translates into emissions via the carbon intensity of electricity used by validators, which varies significantly by geography and provider.</w:t>
      </w:r>
    </w:p>
    <w:p w14:paraId="113B1E9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41113BF" w14:textId="77777777" w:rsidR="007A5C79" w:rsidRPr="007A5C79" w:rsidRDefault="007A5C79" w:rsidP="007A5C79">
      <w:pPr>
        <w:ind w:left="810" w:hanging="36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Reference factors used for estimation (illustrative):</w:t>
      </w:r>
    </w:p>
    <w:p w14:paraId="3E2F4327"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Global average electricity intensity: </w:t>
      </w:r>
      <w:r w:rsidRPr="007A5C79">
        <w:rPr>
          <w:rFonts w:ascii="Inter" w:eastAsia="Times New Roman" w:hAnsi="Inter" w:cs="Inter"/>
          <w:b/>
          <w:bCs/>
          <w:kern w:val="0"/>
          <w:sz w:val="18"/>
          <w:szCs w:val="18"/>
          <w14:ligatures w14:val="none"/>
        </w:rPr>
        <w:t>445 g CO₂/kWh</w:t>
      </w:r>
    </w:p>
    <w:p w14:paraId="363014EC"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US-average contextual factor: </w:t>
      </w:r>
      <w:r w:rsidRPr="007A5C79">
        <w:rPr>
          <w:rFonts w:ascii="Inter" w:eastAsia="Times New Roman" w:hAnsi="Inter" w:cs="Inter"/>
          <w:b/>
          <w:bCs/>
          <w:kern w:val="0"/>
          <w:sz w:val="18"/>
          <w:szCs w:val="18"/>
          <w14:ligatures w14:val="none"/>
        </w:rPr>
        <w:t>~367 g CO₂/kWh</w:t>
      </w:r>
      <w:r w:rsidRPr="007A5C79">
        <w:rPr>
          <w:rFonts w:ascii="Inter" w:eastAsia="Times New Roman" w:hAnsi="Inter" w:cs="Inter"/>
          <w:kern w:val="0"/>
          <w:sz w:val="18"/>
          <w:szCs w:val="18"/>
          <w14:ligatures w14:val="none"/>
        </w:rPr>
        <w:t xml:space="preserve"> (converted from published lb CO₂/kWh)</w:t>
      </w:r>
    </w:p>
    <w:p w14:paraId="6D9F6ED5" w14:textId="77777777" w:rsidR="007A5C79" w:rsidRPr="007A5C79" w:rsidRDefault="007A5C79" w:rsidP="007A5C79">
      <w:pPr>
        <w:numPr>
          <w:ilvl w:val="0"/>
          <w:numId w:val="84"/>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EU reference context: </w:t>
      </w:r>
      <w:r w:rsidRPr="007A5C79">
        <w:rPr>
          <w:rFonts w:ascii="Inter" w:eastAsia="Times New Roman" w:hAnsi="Inter" w:cs="Inter"/>
          <w:b/>
          <w:bCs/>
          <w:kern w:val="0"/>
          <w:sz w:val="18"/>
          <w:szCs w:val="18"/>
          <w14:ligatures w14:val="none"/>
        </w:rPr>
        <w:t>~213 g CO₂/kWh</w:t>
      </w:r>
    </w:p>
    <w:p w14:paraId="186BDE1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D32C8E0"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Applying these to the </w:t>
      </w:r>
      <w:r w:rsidRPr="007A5C79">
        <w:rPr>
          <w:rFonts w:ascii="Inter" w:eastAsia="Times New Roman" w:hAnsi="Inter" w:cs="Inter"/>
          <w:b/>
          <w:bCs/>
          <w:kern w:val="0"/>
          <w:sz w:val="18"/>
          <w:szCs w:val="18"/>
          <w14:ligatures w14:val="none"/>
        </w:rPr>
        <w:t>mid network</w:t>
      </w:r>
      <w:r w:rsidRPr="007A5C79">
        <w:rPr>
          <w:rFonts w:ascii="Inter" w:eastAsia="Times New Roman" w:hAnsi="Inter" w:cs="Inter"/>
          <w:kern w:val="0"/>
          <w:sz w:val="18"/>
          <w:szCs w:val="18"/>
          <w14:ligatures w14:val="none"/>
        </w:rPr>
        <w:t xml:space="preserve"> scenario (~512,500 kWh/year):</w:t>
      </w:r>
    </w:p>
    <w:p w14:paraId="20513B01"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Global-average:</w:t>
      </w:r>
      <w:r w:rsidRPr="007A5C79">
        <w:rPr>
          <w:rFonts w:ascii="Inter" w:eastAsia="Times New Roman" w:hAnsi="Inter" w:cs="Inter"/>
          <w:kern w:val="0"/>
          <w:sz w:val="18"/>
          <w:szCs w:val="18"/>
          <w14:ligatures w14:val="none"/>
        </w:rPr>
        <w:t xml:space="preserve"> 512,500 × 0.445 kg ≈ </w:t>
      </w:r>
      <w:r w:rsidRPr="007A5C79">
        <w:rPr>
          <w:rFonts w:ascii="Inter" w:eastAsia="Times New Roman" w:hAnsi="Inter" w:cs="Inter"/>
          <w:b/>
          <w:bCs/>
          <w:kern w:val="0"/>
          <w:sz w:val="18"/>
          <w:szCs w:val="18"/>
          <w14:ligatures w14:val="none"/>
        </w:rPr>
        <w:t>~228 tCO₂/year</w:t>
      </w:r>
    </w:p>
    <w:p w14:paraId="675151FA"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US-average:</w:t>
      </w:r>
      <w:r w:rsidRPr="007A5C79">
        <w:rPr>
          <w:rFonts w:ascii="Inter" w:eastAsia="Times New Roman" w:hAnsi="Inter" w:cs="Inter"/>
          <w:kern w:val="0"/>
          <w:sz w:val="18"/>
          <w:szCs w:val="18"/>
          <w14:ligatures w14:val="none"/>
        </w:rPr>
        <w:t xml:space="preserve"> 512,500 × 0.367 kg ≈ </w:t>
      </w:r>
      <w:r w:rsidRPr="007A5C79">
        <w:rPr>
          <w:rFonts w:ascii="Inter" w:eastAsia="Times New Roman" w:hAnsi="Inter" w:cs="Inter"/>
          <w:b/>
          <w:bCs/>
          <w:kern w:val="0"/>
          <w:sz w:val="18"/>
          <w:szCs w:val="18"/>
          <w14:ligatures w14:val="none"/>
        </w:rPr>
        <w:t>~188 tCO₂/year</w:t>
      </w:r>
    </w:p>
    <w:p w14:paraId="35C2E200" w14:textId="77777777" w:rsidR="007A5C79" w:rsidRPr="007A5C79" w:rsidRDefault="007A5C79" w:rsidP="007A5C79">
      <w:pPr>
        <w:numPr>
          <w:ilvl w:val="0"/>
          <w:numId w:val="85"/>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EU-reference:</w:t>
      </w:r>
      <w:r w:rsidRPr="007A5C79">
        <w:rPr>
          <w:rFonts w:ascii="Inter" w:eastAsia="Times New Roman" w:hAnsi="Inter" w:cs="Inter"/>
          <w:kern w:val="0"/>
          <w:sz w:val="18"/>
          <w:szCs w:val="18"/>
          <w14:ligatures w14:val="none"/>
        </w:rPr>
        <w:t xml:space="preserve"> 512,500 × 0.213 kg ≈ </w:t>
      </w:r>
      <w:r w:rsidRPr="007A5C79">
        <w:rPr>
          <w:rFonts w:ascii="Inter" w:eastAsia="Times New Roman" w:hAnsi="Inter" w:cs="Inter"/>
          <w:b/>
          <w:bCs/>
          <w:kern w:val="0"/>
          <w:sz w:val="18"/>
          <w:szCs w:val="18"/>
          <w14:ligatures w14:val="none"/>
        </w:rPr>
        <w:t>~109 tCO₂/year</w:t>
      </w:r>
    </w:p>
    <w:p w14:paraId="1064EF5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B3ED88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Interpretation:</w:t>
      </w:r>
      <w:r w:rsidRPr="007A5C79">
        <w:rPr>
          <w:rFonts w:ascii="Inter" w:eastAsia="Times New Roman" w:hAnsi="Inter" w:cs="Inter"/>
          <w:kern w:val="0"/>
          <w:sz w:val="18"/>
          <w:szCs w:val="18"/>
          <w14:ligatures w14:val="none"/>
        </w:rPr>
        <w:t xml:space="preserve"> For PoSy, emissions are expected to be dominated by </w:t>
      </w:r>
      <w:r w:rsidRPr="007A5C79">
        <w:rPr>
          <w:rFonts w:ascii="Inter" w:eastAsia="Times New Roman" w:hAnsi="Inter" w:cs="Inter"/>
          <w:i/>
          <w:iCs/>
          <w:kern w:val="0"/>
          <w:sz w:val="18"/>
          <w:szCs w:val="18"/>
          <w14:ligatures w14:val="none"/>
        </w:rPr>
        <w:t>electricity sourcing choices</w:t>
      </w:r>
      <w:r w:rsidRPr="007A5C79">
        <w:rPr>
          <w:rFonts w:ascii="Inter" w:eastAsia="Times New Roman" w:hAnsi="Inter" w:cs="Inter"/>
          <w:kern w:val="0"/>
          <w:sz w:val="18"/>
          <w:szCs w:val="18"/>
          <w14:ligatures w14:val="none"/>
        </w:rPr>
        <w:t xml:space="preserve"> (grid mix and hosting provider) rather than by protocol mechanics forcing energy escalation.</w:t>
      </w:r>
    </w:p>
    <w:p w14:paraId="0505EA3F"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EF82AA2"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F. Electronic waste and hardware lifecycle impacts</w:t>
      </w:r>
    </w:p>
    <w:p w14:paraId="2188681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PoSy does not require specialized single-purpose mining hardware (e.g., ASIC fleets) to secure the network. This materially reduces the protocol’s structural incentive for rapid hardware turnover driven by competitive mining economics.</w:t>
      </w:r>
    </w:p>
    <w:p w14:paraId="090DE8A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5A37EF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However, e-waste risk is not zero. PoSy’s primary e-waste drivers are:</w:t>
      </w:r>
    </w:p>
    <w:p w14:paraId="1C4AFFA9"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routine server and storage replacement cycles,</w:t>
      </w:r>
    </w:p>
    <w:p w14:paraId="043EAAC6"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regional differences in recycling and disposal practices,</w:t>
      </w:r>
    </w:p>
    <w:p w14:paraId="732A2021" w14:textId="77777777" w:rsidR="007A5C79" w:rsidRPr="007A5C79" w:rsidRDefault="007A5C79" w:rsidP="007A5C79">
      <w:pPr>
        <w:numPr>
          <w:ilvl w:val="0"/>
          <w:numId w:val="86"/>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supply-chain impacts from manufacturing commodity compute hardware.</w:t>
      </w:r>
    </w:p>
    <w:p w14:paraId="321F86A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E7D877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Synergy will mitigate these risks by promoting longer hardware lifetimes, reuse, and verifiable recycling pathways where validators can reasonably comply.</w:t>
      </w:r>
    </w:p>
    <w:p w14:paraId="30C2AF0E" w14:textId="77777777" w:rsidR="007A5C79" w:rsidRPr="007A5C79" w:rsidRDefault="007A5C79" w:rsidP="007A5C79">
      <w:pPr>
        <w:spacing w:after="0" w:line="300" w:lineRule="auto"/>
        <w:ind w:left="360"/>
        <w:rPr>
          <w:rFonts w:ascii="Inter" w:eastAsia="Times New Roman" w:hAnsi="Inter" w:cs="Times New Roman"/>
          <w:kern w:val="0"/>
          <w:sz w:val="18"/>
          <w:szCs w:val="18"/>
          <w14:ligatures w14:val="none"/>
        </w:rPr>
      </w:pPr>
    </w:p>
    <w:p w14:paraId="37C28939"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G. Other environment-related adverse impacts (water, noise, land use)</w:t>
      </w:r>
    </w:p>
    <w:p w14:paraId="3D17211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PoSy has no intrinsic mechanism-level driver for large local impacts beyond conventional data-center operations:</w:t>
      </w:r>
    </w:p>
    <w:p w14:paraId="3B5CE025" w14:textId="77777777" w:rsidR="007A5C79" w:rsidRPr="007A5C79" w:rsidRDefault="007A5C79" w:rsidP="007A5C79">
      <w:pPr>
        <w:numPr>
          <w:ilvl w:val="0"/>
          <w:numId w:val="8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Water usage</w:t>
      </w:r>
      <w:r w:rsidRPr="007A5C79">
        <w:rPr>
          <w:rFonts w:ascii="Inter" w:eastAsia="Times New Roman" w:hAnsi="Inter" w:cs="Inter"/>
          <w:kern w:val="0"/>
          <w:sz w:val="18"/>
          <w:szCs w:val="18"/>
          <w14:ligatures w14:val="none"/>
        </w:rPr>
        <w:t xml:space="preserve"> is primarily indirect (cooling + electricity generation mix) and varies by hosting provider and region.</w:t>
      </w:r>
    </w:p>
    <w:p w14:paraId="750FCA26" w14:textId="77777777" w:rsidR="007A5C79" w:rsidRPr="007A5C79" w:rsidRDefault="007A5C79" w:rsidP="007A5C79">
      <w:pPr>
        <w:numPr>
          <w:ilvl w:val="0"/>
          <w:numId w:val="87"/>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b/>
          <w:bCs/>
          <w:kern w:val="0"/>
          <w:sz w:val="18"/>
          <w:szCs w:val="18"/>
          <w14:ligatures w14:val="none"/>
        </w:rPr>
        <w:t>Noise and land-use impacts</w:t>
      </w:r>
      <w:r w:rsidRPr="007A5C79">
        <w:rPr>
          <w:rFonts w:ascii="Inter" w:eastAsia="Times New Roman" w:hAnsi="Inter" w:cs="Inter"/>
          <w:kern w:val="0"/>
          <w:sz w:val="18"/>
          <w:szCs w:val="18"/>
          <w14:ligatures w14:val="none"/>
        </w:rPr>
        <w:t xml:space="preserve"> are not expected to be material at the protocol level (unlike large-scale industrial mining installations), though any individual facility may have localized impacts depending on siting and cooling approach.</w:t>
      </w:r>
    </w:p>
    <w:p w14:paraId="79CB046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7C757D5F"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H. Summary of principal adverse impact profile</w:t>
      </w:r>
    </w:p>
    <w:p w14:paraId="42579322"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Within the constraints of a decentralized validator set, PoSy is expected to have an adverse impact profile primarily characterized by:</w:t>
      </w:r>
    </w:p>
    <w:p w14:paraId="34B44F4D"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baseline electricity consumption of validator and networking infrastructure,</w:t>
      </w:r>
    </w:p>
    <w:p w14:paraId="04530F8C"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emissions dependent on regional electricity mixes,</w:t>
      </w:r>
    </w:p>
    <w:p w14:paraId="018827C8" w14:textId="77777777" w:rsidR="007A5C79" w:rsidRPr="007A5C79" w:rsidRDefault="007A5C79" w:rsidP="007A5C79">
      <w:pPr>
        <w:numPr>
          <w:ilvl w:val="0"/>
          <w:numId w:val="88"/>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standard IT hardware lifecycle impacts (manufacture, replacement, disposal).</w:t>
      </w:r>
    </w:p>
    <w:p w14:paraId="5F6AE6C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2324C9FF"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This profile is structurally different from proof-of-work systems, where energy expenditure is an explicit security primitive and competitive escalation is economically incentivized.</w:t>
      </w:r>
    </w:p>
    <w:p w14:paraId="55660F2E" w14:textId="77777777" w:rsidR="007A5C79" w:rsidRP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7A52A264">
          <v:rect id="_x0000_i1026" alt="" style="width:468pt;height:.05pt;mso-width-percent:0;mso-height-percent:0;mso-width-percent:0;mso-height-percent:0" o:hralign="center" o:hrstd="t" o:hr="t" fillcolor="#a0a0a0" stroked="f"/>
        </w:pict>
      </w:r>
    </w:p>
    <w:p w14:paraId="22CE5F5A"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67F96F9F"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04AD9D16" w14:textId="77777777" w:rsidR="007A5C79" w:rsidRDefault="007A5C79" w:rsidP="007A5C79">
      <w:pPr>
        <w:spacing w:after="0" w:line="300" w:lineRule="auto"/>
        <w:ind w:left="810" w:hanging="360"/>
        <w:rPr>
          <w:rFonts w:ascii="Inter" w:eastAsia="Times New Roman" w:hAnsi="Inter" w:cs="Times New Roman"/>
          <w:b/>
          <w:bCs/>
          <w:kern w:val="0"/>
          <w:sz w:val="18"/>
          <w:szCs w:val="18"/>
          <w14:ligatures w14:val="none"/>
        </w:rPr>
      </w:pPr>
    </w:p>
    <w:p w14:paraId="476145DB" w14:textId="673C058B" w:rsidR="007A5C79" w:rsidRPr="007A5C79" w:rsidRDefault="007A5C79" w:rsidP="007A5C79">
      <w:pPr>
        <w:ind w:left="810" w:hanging="36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lastRenderedPageBreak/>
        <w:t>10.5.2 Estimation Status, Data Quality, and Update Commitment</w:t>
      </w:r>
    </w:p>
    <w:p w14:paraId="1876A5F4"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All quantitative values in Sections 10.5.1(C)–10.5.1(E) are </w:t>
      </w:r>
      <w:r w:rsidRPr="007A5C79">
        <w:rPr>
          <w:rFonts w:ascii="Inter" w:eastAsia="Times New Roman" w:hAnsi="Inter" w:cs="Inter"/>
          <w:b/>
          <w:bCs/>
          <w:kern w:val="0"/>
          <w:sz w:val="18"/>
          <w:szCs w:val="18"/>
          <w14:ligatures w14:val="none"/>
        </w:rPr>
        <w:t>estimates</w:t>
      </w:r>
      <w:r w:rsidRPr="007A5C79">
        <w:rPr>
          <w:rFonts w:ascii="Inter" w:eastAsia="Times New Roman" w:hAnsi="Inter" w:cs="Inter"/>
          <w:kern w:val="0"/>
          <w:sz w:val="18"/>
          <w:szCs w:val="18"/>
          <w14:ligatures w14:val="none"/>
        </w:rPr>
        <w:t xml:space="preserve"> derived from public benchmarks and standardized efficiency/emissions factors. They are </w:t>
      </w:r>
      <w:r w:rsidRPr="007A5C79">
        <w:rPr>
          <w:rFonts w:ascii="Inter" w:eastAsia="Times New Roman" w:hAnsi="Inter" w:cs="Inter"/>
          <w:b/>
          <w:bCs/>
          <w:kern w:val="0"/>
          <w:sz w:val="18"/>
          <w:szCs w:val="18"/>
          <w14:ligatures w14:val="none"/>
        </w:rPr>
        <w:t>not direct measurements</w:t>
      </w:r>
      <w:r w:rsidRPr="007A5C79">
        <w:rPr>
          <w:rFonts w:ascii="Inter" w:eastAsia="Times New Roman" w:hAnsi="Inter" w:cs="Inter"/>
          <w:kern w:val="0"/>
          <w:sz w:val="18"/>
          <w:szCs w:val="18"/>
          <w14:ligatures w14:val="none"/>
        </w:rPr>
        <w:t xml:space="preserve"> of Synergy mainnet operations.</w:t>
      </w:r>
    </w:p>
    <w:p w14:paraId="1AC9424E"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36017ACF" w14:textId="77777777" w:rsidR="007A5C79" w:rsidRPr="007A5C79" w:rsidRDefault="007A5C79" w:rsidP="007A5C79">
      <w:pPr>
        <w:spacing w:after="0" w:line="300" w:lineRule="auto"/>
        <w:ind w:left="810" w:right="-63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Synergy Network commits to updating this disclosure as soon as the network can reliably measure and log:</w:t>
      </w:r>
    </w:p>
    <w:p w14:paraId="71D1342F"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validator node power usage (direct metering where possible; modeled estimates where not),</w:t>
      </w:r>
    </w:p>
    <w:p w14:paraId="01CBD8E1"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validator count, uptime distributions, and redundancy practices,</w:t>
      </w:r>
    </w:p>
    <w:p w14:paraId="044BCF23" w14:textId="77777777" w:rsidR="007A5C79" w:rsidRPr="007A5C79" w:rsidRDefault="007A5C79" w:rsidP="007A5C79">
      <w:pPr>
        <w:numPr>
          <w:ilvl w:val="0"/>
          <w:numId w:val="89"/>
        </w:numPr>
        <w:tabs>
          <w:tab w:val="clear" w:pos="720"/>
        </w:tabs>
        <w:spacing w:after="0" w:line="300" w:lineRule="auto"/>
        <w:ind w:left="117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hosting/geographic electricity mix assumptions,</w:t>
      </w:r>
    </w:p>
    <w:p w14:paraId="6B562950" w14:textId="77777777" w:rsidR="007A5C79" w:rsidRPr="007A5C79" w:rsidRDefault="007A5C79" w:rsidP="007A5C79">
      <w:pPr>
        <w:numPr>
          <w:ilvl w:val="0"/>
          <w:numId w:val="89"/>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finalized transaction volumes and execution workload distributions.</w:t>
      </w:r>
    </w:p>
    <w:p w14:paraId="637BCA5B"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1F0EF7A0" w14:textId="77777777" w:rsidR="007A5C79" w:rsidRPr="007A5C79" w:rsidRDefault="007A5C79" w:rsidP="007A5C79">
      <w:pPr>
        <w:spacing w:after="0" w:line="300" w:lineRule="auto"/>
        <w:ind w:left="117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When updated metrics are published, Synergy will disclose:</w:t>
      </w:r>
    </w:p>
    <w:p w14:paraId="1C3E848D"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 portion of estimates based on direct measurement versus modeling,</w:t>
      </w:r>
    </w:p>
    <w:p w14:paraId="256FDD61"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 emissions factors used (global, regional, or provider-specific),</w:t>
      </w:r>
    </w:p>
    <w:p w14:paraId="4F8CA901" w14:textId="77777777" w:rsidR="007A5C79" w:rsidRPr="007A5C79" w:rsidRDefault="007A5C79" w:rsidP="007A5C79">
      <w:pPr>
        <w:numPr>
          <w:ilvl w:val="0"/>
          <w:numId w:val="90"/>
        </w:num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the uncertainty bounds or scenario ranges associated with the reported values.</w:t>
      </w:r>
    </w:p>
    <w:p w14:paraId="623C723D"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3F7770F"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This commitment is intended to prevent false precision, reduce greenwashing risk, and ensure that reported sustainability metrics track operational reality as Synergy scales.</w:t>
      </w:r>
    </w:p>
    <w:p w14:paraId="219DA426"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079F5FAE" w14:textId="77777777" w:rsidR="007A5C79" w:rsidRDefault="00DB5EB8" w:rsidP="007A5C79">
      <w:pPr>
        <w:spacing w:after="0" w:line="300" w:lineRule="auto"/>
        <w:rPr>
          <w:rFonts w:ascii="Inter" w:eastAsia="Times New Roman" w:hAnsi="Inter" w:cs="Times New Roman"/>
          <w:kern w:val="0"/>
          <w:sz w:val="18"/>
          <w:szCs w:val="18"/>
          <w14:ligatures w14:val="none"/>
        </w:rPr>
      </w:pPr>
      <w:r w:rsidRPr="007A5C79">
        <w:rPr>
          <w:rFonts w:ascii="Inter" w:eastAsia="Times New Roman" w:hAnsi="Inter" w:cs="Times New Roman"/>
          <w:noProof/>
          <w:kern w:val="0"/>
          <w:sz w:val="18"/>
          <w:szCs w:val="18"/>
        </w:rPr>
        <w:pict w14:anchorId="7952BBB2">
          <v:rect id="_x0000_i1025" alt="" style="width:468pt;height:.05pt;mso-width-percent:0;mso-height-percent:0;mso-width-percent:0;mso-height-percent:0" o:hralign="center" o:hrstd="t" o:hr="t" fillcolor="#a0a0a0" stroked="f"/>
        </w:pict>
      </w:r>
    </w:p>
    <w:p w14:paraId="25033DFC" w14:textId="77777777" w:rsidR="007A5C79" w:rsidRPr="007A5C79" w:rsidRDefault="007A5C79" w:rsidP="007A5C79">
      <w:pPr>
        <w:spacing w:after="0" w:line="300" w:lineRule="auto"/>
        <w:ind w:left="810" w:firstLine="360"/>
        <w:rPr>
          <w:rFonts w:ascii="Inter" w:eastAsia="Times New Roman" w:hAnsi="Inter" w:cs="Times New Roman"/>
          <w:kern w:val="0"/>
          <w:sz w:val="18"/>
          <w:szCs w:val="18"/>
          <w14:ligatures w14:val="none"/>
        </w:rPr>
      </w:pPr>
    </w:p>
    <w:p w14:paraId="082658E7" w14:textId="77777777" w:rsidR="007A5C79" w:rsidRPr="007A5C79" w:rsidRDefault="007A5C79" w:rsidP="007A5C79">
      <w:pPr>
        <w:ind w:left="810" w:hanging="360"/>
        <w:rPr>
          <w:rFonts w:ascii="Inter" w:eastAsia="Times New Roman" w:hAnsi="Inter" w:cs="Times New Roman"/>
          <w:b/>
          <w:bCs/>
          <w:kern w:val="0"/>
          <w:sz w:val="18"/>
          <w:szCs w:val="18"/>
          <w14:ligatures w14:val="none"/>
        </w:rPr>
        <w:spacing w:before="160" w:after="60"/>
      </w:pPr>
      <w:r w:rsidRPr="007A5C79">
        <w:rPr>
          <w:rFonts w:ascii="Arial" w:eastAsia="Times New Roman" w:hAnsi="Arial" w:cs="Arial"/>
          <w:b/>
          <w:bCs/>
          <w:kern w:val="0"/>
          <w:sz w:val="21"/>
          <w:szCs w:val="18"/>
          <w14:ligatures w14:val="none"/>
          <w:color w:val="00B2D4"/>
        </w:rPr>
        <w:t>10.5.3 Sustainability Measurement Method (Summary)</w:t>
      </w:r>
    </w:p>
    <w:p w14:paraId="5C714FDD" w14:textId="77777777" w:rsidR="007A5C79" w:rsidRDefault="007A5C79" w:rsidP="007A5C79">
      <w:pPr>
        <w:spacing w:after="0" w:line="300" w:lineRule="auto"/>
        <w:ind w:left="810" w:hanging="36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Synergy will compute sustainability indicators using a layered approach:</w:t>
      </w:r>
    </w:p>
    <w:p w14:paraId="4D590936" w14:textId="77777777" w:rsidR="00A75A0D" w:rsidRPr="007A5C79" w:rsidRDefault="00A75A0D" w:rsidP="007A5C79">
      <w:pPr>
        <w:spacing w:after="0" w:line="300" w:lineRule="auto"/>
        <w:ind w:left="810" w:hanging="360"/>
        <w:rPr>
          <w:rFonts w:ascii="Inter" w:eastAsia="Times New Roman" w:hAnsi="Inter" w:cs="Times New Roman"/>
          <w:kern w:val="0"/>
          <w:sz w:val="18"/>
          <w:szCs w:val="18"/>
          <w14:ligatures w14:val="none"/>
        </w:rPr>
      </w:pPr>
    </w:p>
    <w:p w14:paraId="0211C534" w14:textId="77777777" w:rsidR="007A5C79" w:rsidRPr="007A5C79" w:rsidRDefault="007A5C79" w:rsidP="00A75A0D">
      <w:pPr>
        <w:numPr>
          <w:ilvl w:val="0"/>
          <w:numId w:val="91"/>
        </w:numPr>
        <w:tabs>
          <w:tab w:val="clear" w:pos="720"/>
        </w:tabs>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Energy consumption (kWh/year)</w:t>
      </w:r>
    </w:p>
    <w:p w14:paraId="35A27AF4" w14:textId="77777777" w:rsidR="007A5C79" w:rsidRPr="007A5C79" w:rsidRDefault="007A5C79" w:rsidP="00A75A0D">
      <w:pPr>
        <w:spacing w:after="0" w:line="300" w:lineRule="auto"/>
        <w:ind w:left="72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Measure or estimate average facility power (kW) for validators and required supporting infrastructure, then compute:</w:t>
      </w:r>
    </w:p>
    <w:p w14:paraId="3553B0CB" w14:textId="77777777" w:rsidR="007A5C79" w:rsidRPr="007A5C79" w:rsidRDefault="007A5C79" w:rsidP="00A75A0D">
      <w:pPr>
        <w:numPr>
          <w:ilvl w:val="1"/>
          <w:numId w:val="92"/>
        </w:numPr>
        <w:spacing w:after="0" w:line="300" w:lineRule="auto"/>
        <w:ind w:left="1620" w:hanging="45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kWh/year = kW × 8,760 (hours/year), adjusted for uptime.</w:t>
      </w:r>
    </w:p>
    <w:p w14:paraId="66B22087"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5A96D181" w14:textId="77777777" w:rsidR="007A5C79" w:rsidRPr="007A5C79" w:rsidRDefault="007A5C79" w:rsidP="007A5C79">
      <w:pPr>
        <w:numPr>
          <w:ilvl w:val="0"/>
          <w:numId w:val="93"/>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Energy per transaction (Wh/tx)</w:t>
      </w:r>
    </w:p>
    <w:p w14:paraId="25636E8E"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Compute from measured/estimated annual energy and finalized transaction counts for the same reporting period:</w:t>
      </w:r>
    </w:p>
    <w:p w14:paraId="72950178" w14:textId="77777777" w:rsidR="007A5C79" w:rsidRPr="007A5C79" w:rsidRDefault="007A5C79" w:rsidP="00A75A0D">
      <w:pPr>
        <w:numPr>
          <w:ilvl w:val="1"/>
          <w:numId w:val="94"/>
        </w:numPr>
        <w:tabs>
          <w:tab w:val="clear" w:pos="1440"/>
        </w:tabs>
        <w:spacing w:after="0" w:line="300" w:lineRule="auto"/>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Wh/tx = (kWh × 1,000) / tx_count.</w:t>
      </w:r>
    </w:p>
    <w:p w14:paraId="59664829"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3EB3891" w14:textId="77777777" w:rsidR="007A5C79" w:rsidRPr="007A5C79" w:rsidRDefault="007A5C79" w:rsidP="007A5C79">
      <w:pPr>
        <w:numPr>
          <w:ilvl w:val="0"/>
          <w:numId w:val="95"/>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Emissions (tCO₂e/year)</w:t>
      </w:r>
    </w:p>
    <w:p w14:paraId="5CC93476"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Multiply kWh by an applicable electricity carbon-intensity factor, then convert to metric tons:</w:t>
      </w:r>
    </w:p>
    <w:p w14:paraId="2DEE6D88" w14:textId="77777777" w:rsidR="007A5C79" w:rsidRPr="007A5C79" w:rsidRDefault="007A5C79" w:rsidP="00A75A0D">
      <w:pPr>
        <w:numPr>
          <w:ilvl w:val="1"/>
          <w:numId w:val="96"/>
        </w:numPr>
        <w:tabs>
          <w:tab w:val="clear" w:pos="1440"/>
        </w:tabs>
        <w:spacing w:after="0" w:line="300" w:lineRule="auto"/>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tCO₂e = kWh × (kg CO₂e/kWh) / 1,000.</w:t>
      </w:r>
    </w:p>
    <w:p w14:paraId="2EECCC01"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4D5B14C9" w14:textId="77777777" w:rsidR="007A5C79" w:rsidRPr="007A5C79" w:rsidRDefault="007A5C79" w:rsidP="007A5C79">
      <w:pPr>
        <w:numPr>
          <w:ilvl w:val="0"/>
          <w:numId w:val="97"/>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Data quality disclosure</w:t>
      </w:r>
    </w:p>
    <w:p w14:paraId="3FC12287"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 xml:space="preserve">Report the split of </w:t>
      </w:r>
      <w:r w:rsidRPr="007A5C79">
        <w:rPr>
          <w:rFonts w:ascii="Inter" w:eastAsia="Times New Roman" w:hAnsi="Inter" w:cs="Inter"/>
          <w:b/>
          <w:bCs/>
          <w:kern w:val="0"/>
          <w:sz w:val="18"/>
          <w:szCs w:val="18"/>
          <w14:ligatures w14:val="none"/>
        </w:rPr>
        <w:t>measured vs modeled</w:t>
      </w:r>
      <w:r w:rsidRPr="007A5C79">
        <w:rPr>
          <w:rFonts w:ascii="Inter" w:eastAsia="Times New Roman" w:hAnsi="Inter" w:cs="Inter"/>
          <w:kern w:val="0"/>
          <w:sz w:val="18"/>
          <w:szCs w:val="18"/>
          <w14:ligatures w14:val="none"/>
        </w:rPr>
        <w:t xml:space="preserve"> energy inputs, and disclose assumptions for modeled nodes (hardware class, utilization, PUE, uptime).</w:t>
      </w:r>
    </w:p>
    <w:p w14:paraId="6F56648A" w14:textId="77777777" w:rsidR="007A5C79" w:rsidRPr="007A5C79" w:rsidRDefault="007A5C79" w:rsidP="007A5C79">
      <w:pPr>
        <w:spacing w:after="0" w:line="300" w:lineRule="auto"/>
        <w:ind w:left="810" w:hanging="360"/>
        <w:rPr>
          <w:rFonts w:ascii="Inter" w:eastAsia="Times New Roman" w:hAnsi="Inter" w:cs="Times New Roman"/>
          <w:kern w:val="0"/>
          <w:sz w:val="18"/>
          <w:szCs w:val="18"/>
          <w14:ligatures w14:val="none"/>
        </w:rPr>
      </w:pPr>
    </w:p>
    <w:p w14:paraId="605BF79E" w14:textId="77777777" w:rsidR="007A5C79" w:rsidRPr="007A5C79" w:rsidRDefault="007A5C79" w:rsidP="007A5C79">
      <w:pPr>
        <w:numPr>
          <w:ilvl w:val="0"/>
          <w:numId w:val="99"/>
        </w:numPr>
        <w:ind w:left="810"/>
        <w:rPr>
          <w:rFonts w:ascii="Inter" w:eastAsia="Times New Roman" w:hAnsi="Inter" w:cs="Times New Roman"/>
          <w:kern w:val="0"/>
          <w:sz w:val="18"/>
          <w:szCs w:val="18"/>
          <w14:ligatures w14:val="none"/>
        </w:rPr>
        <w:spacing w:before="360" w:after="120"/>
        <w:pBdr>
          <w:left w:val="single" w:sz="12" w:space="6" w:color="1A6FD4"/>
        </w:pBdr>
      </w:pPr>
      <w:r w:rsidRPr="007A5C79">
        <w:rPr>
          <w:rFonts w:ascii="Arial" w:eastAsia="Times New Roman" w:hAnsi="Arial" w:cs="Arial"/>
          <w:b/>
          <w:bCs/>
          <w:kern w:val="0"/>
          <w:sz w:val="26"/>
          <w:szCs w:val="18"/>
          <w14:ligatures w14:val="none"/>
          <w:color w:val="1A6FD4"/>
        </w:rPr>
        <w:t>Methodology traceability</w:t>
      </w:r>
    </w:p>
    <w:p w14:paraId="3EA0BA08" w14:textId="77777777" w:rsidR="007A5C79" w:rsidRPr="007A5C79" w:rsidRDefault="007A5C79" w:rsidP="00A75A0D">
      <w:pPr>
        <w:spacing w:after="0" w:line="300" w:lineRule="auto"/>
        <w:ind w:left="810"/>
        <w:rPr>
          <w:rFonts w:ascii="Inter" w:eastAsia="Times New Roman" w:hAnsi="Inter" w:cs="Times New Roman"/>
          <w:kern w:val="0"/>
          <w:sz w:val="18"/>
          <w:szCs w:val="18"/>
          <w14:ligatures w14:val="none"/>
        </w:rPr>
      </w:pPr>
      <w:r w:rsidRPr="007A5C79">
        <w:rPr>
          <w:rFonts w:ascii="Inter" w:eastAsia="Times New Roman" w:hAnsi="Inter" w:cs="Inter"/>
          <w:kern w:val="0"/>
          <w:sz w:val="18"/>
          <w:szCs w:val="18"/>
          <w14:ligatures w14:val="none"/>
        </w:rPr>
        <w:t>Maintain a reproducible calculation trail suitable for third-party review, subject to validator privacy and security constraints. References to benchmark sources and emissions factors should be maintained in the References section and/or a dedicated sustainability methodology appendix if included in the final publication set.</w:t>
      </w:r>
    </w:p>
    <w:p w14:paraId="799BAD11" w14:textId="139E49E7" w:rsidR="00261AEE" w:rsidRPr="00FA2442" w:rsidRDefault="00261AEE" w:rsidP="007A5C79">
      <w:pPr>
        <w:spacing w:after="0" w:line="300" w:lineRule="auto"/>
        <w:ind w:left="360"/>
        <w:rPr>
          <w:rFonts w:ascii="Inter" w:eastAsia="Times New Roman" w:hAnsi="Inter" w:cs="Times New Roman"/>
          <w:kern w:val="0"/>
          <w:sz w:val="18"/>
          <w:szCs w:val="18"/>
          <w14:ligatures w14:val="none"/>
        </w:rPr>
      </w:pPr>
    </w:p>
    <w:p>
      <w:pPr>
        <w:pBdr>
          <w:bottom w:val="single" w:sz="6" w:space="1" w:color="6B35BF"/>
        </w:pBdr>
      </w:pPr>
    </w:p>
    <w:p>
      <w:pPr>
        <w:pStyle w:val="Heading2"/>
      </w:pPr>
      <w:r>
        <w:rPr>
          <w:rFonts w:ascii="Inter" w:hAnsi="Inter" w:cs="Inter"/>
          <w:color w:val="6B35BF"/>
        </w:rPr>
        <w:t>6.9  Cluster-Local DAG Mempool and Pre-Ordering</w:t>
      </w:r>
    </w:p>
    <w:tbl>
      <w:tblPr>
        <w:tblStyle w:val="GridTable4"/>
        <w:tblW w:type="auto" w:w="0"/>
        <w:tblLook w:firstColumn="1" w:firstRow="1" w:lastColumn="0" w:lastRow="0" w:noHBand="0" w:noVBand="1" w:val="04A0"/>
      </w:tblPr>
      <w:tblGrid>
        <w:gridCol w:w="9360"/>
      </w:tblGrid>
      <w:tr>
        <w:tc>
          <w:tcPr>
            <w:tcW w:type="dxa" w:w="9360"/>
            <w:shd w:val="clear" w:color="auto" w:fill="1A6FD4"/>
            <w:tcBorders>
              <w:top w:val="single" w:sz="4" w:space="0" w:color="1A6FD4"/>
              <w:left w:val="single" w:sz="4" w:space="0" w:color="1A6FD4"/>
              <w:bottom w:val="single" w:sz="4" w:space="0" w:color="1A6FD4"/>
              <w:right w:val="single" w:sz="4" w:space="0" w:color="1A6FD4"/>
            </w:tcBorders>
          </w:tcPr>
          <w:p>
            <w:r>
              <w:rPr>
                <w:rFonts w:ascii="Arial" w:hAnsi="Arial" w:cs="Arial"/>
                <w:b/>
                <w:color w:val="FFFFFF"/>
                <w:sz w:val="18"/>
              </w:rPr>
              <w:t>DESIGN DECISION: The DAG is a pre-ordering sublayer within the cluster. It does not replace PoSy QC finality. QC remains the sole canonical finality and settlement mechanism.</w:t>
            </w:r>
          </w:p>
        </w:tc>
      </w:tr>
    </w:tbl>
    <w:p/>
    <w:p>
      <w:pPr>
        <w:pStyle w:val="Heading3"/>
      </w:pPr>
      <w:r>
        <w:rPr>
          <w:rFonts w:ascii="Inter" w:hAnsi="Inter" w:cs="Inter"/>
          <w:color w:val="1A6FD4"/>
        </w:rPr>
        <w:t>6.9.1  Why DAG, Not a Replacement of PoSy</w:t>
      </w:r>
    </w:p>
    <w:p>
      <w:r>
        <w:rPr>
          <w:rFonts w:ascii="Inter" w:hAnsi="Inter" w:cs="Inter"/>
          <w:b w:val="0"/>
          <w:i w:val="0"/>
        </w:rPr>
        <w:t>The Cluster-Local Certified DAG adopts the Narwhal/Tusk pattern: separate transaction dissemination (availability) from consensus ordering. Applied cluster-locally, this means validators agree on what data is available before they order it — without any change to the QC voting protocol.</w:t>
      </w:r>
    </w:p>
    <w:p>
      <w:r>
        <w:rPr>
          <w:rFonts w:ascii="Inter" w:hAnsi="Inter" w:cs="Inter"/>
          <w:b w:val="0"/>
          <w:i w:val="0"/>
        </w:rPr>
        <w:t>PoSy's dual-quorum certificate provides the following properties that the DAG intentionally does not replicate: cross-cluster finality, stake-weighted voting, epoch-boundary key ceremonies, and slashing adjudication. The DAG handles intra-cluster batch dissemination only.</w:t>
      </w:r>
    </w:p>
    <w:p>
      <w:pPr>
        <w:pStyle w:val="Heading3"/>
      </w:pPr>
      <w:r>
        <w:rPr>
          <w:rFonts w:ascii="Inter" w:hAnsi="Inter" w:cs="Inter"/>
          <w:color w:val="1A6FD4"/>
        </w:rPr>
        <w:t>6.9.2  How the DAG Interacts with PoSy</w:t>
      </w:r>
    </w:p>
    <w:p>
      <w:r>
        <w:rPr>
          <w:rFonts w:ascii="Inter" w:hAnsi="Inter" w:cs="Inter"/>
          <w:b w:val="0"/>
          <w:i w:val="0"/>
        </w:rPr>
        <w:t>At each QC proposal boundary, the cluster's DAG leader produces a ClusterCheckpoint — a Merkle root of the certified, ordered transaction set from the current DAG round. This checkpoint is submitted to the block producer as the pre-ordered transaction list. The block producer includes the checkpoint in the QC proposal, and the QC vote proceeds normally.</w:t>
      </w:r>
    </w:p>
    <w:p>
      <w:r>
        <w:rPr>
          <w:rFonts w:ascii="Inter" w:hAnsi="Inter" w:cs="Inter"/>
          <w:b w:val="0"/>
          <w:i w:val="0"/>
        </w:rPr>
        <w:t>Validators verifying the QC proposal verify that: (1) the ClusterCheckpoint is signed by a valid DAG leader for the current round; (2) the checkpoint references only DagCertified vertices; and (3) the ordering is deterministic from on-wire artifacts. Failure on any condition causes the validator to reject the proposal.</w:t>
      </w:r>
    </w:p>
    <w:p>
      <w:pPr>
        <w:pStyle w:val="Heading3"/>
      </w:pPr>
      <w:r>
        <w:rPr>
          <w:rFonts w:ascii="Inter" w:hAnsi="Inter" w:cs="Inter"/>
          <w:color w:val="1A6FD4"/>
        </w:rPr>
        <w:t>6.9.3  Canonical DAG Object Types</w:t>
      </w:r>
    </w:p>
    <w:tbl>
      <w:tblPr>
        <w:tblStyle w:val="GridTable4"/>
        <w:tblW w:type="auto" w:w="0"/>
        <w:tblLook w:firstColumn="1" w:firstRow="1" w:lastColumn="0" w:lastRow="0" w:noHBand="0" w:noVBand="1" w:val="04A0"/>
      </w:tblPr>
      <w:tblGrid>
        <w:gridCol w:w="3120"/>
        <w:gridCol w:w="3120"/>
        <w:gridCol w:w="3120"/>
      </w:tblGrid>
      <w:tr>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Object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Purpose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6B35BF"/>
                <w:sz w:val="18"/>
              </w:rPr>
              <w:t>Crypto</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DagBatch</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Encrypted container of transactions submitted by a validator</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ML-KEM-768 payload; ML-DSA-65 sig</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DagVertex</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Causal graph node: references batch + parent vertices</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ML-DSA-65 sig; Blake3 hash</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AvailabilityReceipt</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Acknowledgement that a node has retrieved and verified a batch</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ML-DSA-65 sig; Blake3 batch hash</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DagCertificate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2f+1 receipts aggregated; proves data availability</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Threshold ML-DSA aggregate</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OrderingCut</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Deterministic ordered sequence of certified vertices for a round</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ML-DSA-65 sig; no wall-clock ts</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ClusterCheckpoint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Merkle root of the round's ordered transaction set; QC handoff artifact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ML-DSA-65 sig; Merkle root</w:t>
            </w:r>
          </w:p>
        </w:tc>
      </w:tr>
    </w:tbl>
    <w:p/>
    <w:p>
      <w:pPr>
        <w:pStyle w:val="Heading3"/>
      </w:pPr>
      <w:r>
        <w:rPr>
          <w:rFonts w:ascii="Inter" w:hAnsi="Inter" w:cs="Inter"/>
          <w:color w:val="1A6FD4"/>
        </w:rPr>
        <w:t>6.9.4  Relationship to Cooperative Clustering</w:t>
      </w:r>
    </w:p>
    <w:p>
      <w:r>
        <w:rPr>
          <w:rFonts w:ascii="Inter" w:hAnsi="Inter" w:cs="Inter"/>
          <w:b w:val="0"/>
          <w:i w:val="0"/>
        </w:rPr>
        <w:t>The DAG operates within each cooperative validator cluster. Cluster membership is determined by the PoSy stake-weighted cluster assignment algorithm, which targets n=7 validators per cluster for Testnet-Beta (target ~30 for mainnet). The BFT threshold is 2f+1; at n=7, f=2, threshold=5 receipts required for DagCertificate issuance.</w:t>
      </w:r>
    </w:p>
    <w:p>
      <w:r>
        <w:rPr>
          <w:rFonts w:ascii="Inter" w:hAnsi="Inter" w:cs="Inter"/>
          <w:b w:val="0"/>
          <w:i w:val="0"/>
        </w:rPr>
        <w:t>Because the DAG scope boundary is the cluster boundary, Byzantine validators in one cluster cannot corrupt the DAG of a different cluster. Cross-cluster coordination occurs only at the QC layer, which maintains the existing PoSy safety guarantees.</w:t>
      </w:r>
    </w:p>
    <w:p>
      <w:pPr>
        <w:pStyle w:val="Heading3"/>
      </w:pPr>
      <w:r>
        <w:rPr>
          <w:rFonts w:ascii="Inter" w:hAnsi="Inter" w:cs="Inter"/>
          <w:color w:val="1A6FD4"/>
        </w:rPr>
        <w:t>6.9.5  MEV Prevention via Encrypted Batches</w:t>
      </w:r>
    </w:p>
    <w:p>
      <w:r>
        <w:rPr>
          <w:rFonts w:ascii="Inter" w:hAnsi="Inter" w:cs="Inter"/>
          <w:b w:val="0"/>
          <w:i w:val="0"/>
        </w:rPr>
        <w:t>The encrypted batch invariant is the DAG's primary MEV defense. All DagBatch payloads are ML-KEM-768 encrypted at submission. No cluster member — including the DAG leader — can observe transaction content before the epoch key ceremony releases decryption keys post-QC finalization. Ordering is therefore determined before content is revealed.</w:t>
      </w:r>
    </w:p>
    <w:p>
      <w:r>
        <w:rPr>
          <w:rFonts w:ascii="Inter" w:hAnsi="Inter" w:cs="Inter"/>
          <w:b w:val="0"/>
          <w:i w:val="0"/>
        </w:rPr>
        <w:t>This is a structural guarantee, not a policy. The invariant is enforced at the protocol level: require_encrypted_batches = true is a hard default; plaintext batches are rejected at ingestion with DAG_UNENCRYPTED_BATCH. The configuration cannot be disabled in mainnet build targets.</w:t>
      </w:r>
    </w:p>
    <w:sectPr w:rsidR="00261AEE" w:rsidRPr="00FA2442" w:rsidSect="00654111">
      <w:headerReference w:type="default" r:id="rId9"/>
      <w:footerReference w:type="default" r:id="rId10"/>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Proof-of-Synergy Consensus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Proof-of-Synergy Consensus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B64D2"/>
    <w:multiLevelType w:val="multilevel"/>
    <w:tmpl w:val="1702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1759A"/>
    <w:multiLevelType w:val="multilevel"/>
    <w:tmpl w:val="A72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621BB"/>
    <w:multiLevelType w:val="multilevel"/>
    <w:tmpl w:val="943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93163"/>
    <w:multiLevelType w:val="multilevel"/>
    <w:tmpl w:val="E4D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72CC2"/>
    <w:multiLevelType w:val="multilevel"/>
    <w:tmpl w:val="87289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23C14"/>
    <w:multiLevelType w:val="multilevel"/>
    <w:tmpl w:val="F64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64E91"/>
    <w:multiLevelType w:val="multilevel"/>
    <w:tmpl w:val="8A5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60179"/>
    <w:multiLevelType w:val="multilevel"/>
    <w:tmpl w:val="3DE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93573"/>
    <w:multiLevelType w:val="multilevel"/>
    <w:tmpl w:val="74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33120"/>
    <w:multiLevelType w:val="multilevel"/>
    <w:tmpl w:val="C87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521DB"/>
    <w:multiLevelType w:val="multilevel"/>
    <w:tmpl w:val="1B4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02B6D"/>
    <w:multiLevelType w:val="multilevel"/>
    <w:tmpl w:val="5BE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7302E2"/>
    <w:multiLevelType w:val="multilevel"/>
    <w:tmpl w:val="9C6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1144A2"/>
    <w:multiLevelType w:val="multilevel"/>
    <w:tmpl w:val="6B4476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50294"/>
    <w:multiLevelType w:val="multilevel"/>
    <w:tmpl w:val="494C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008E1"/>
    <w:multiLevelType w:val="multilevel"/>
    <w:tmpl w:val="9AB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70DBA"/>
    <w:multiLevelType w:val="multilevel"/>
    <w:tmpl w:val="90BAAF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4A654E"/>
    <w:multiLevelType w:val="multilevel"/>
    <w:tmpl w:val="73C81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9D4E0B"/>
    <w:multiLevelType w:val="multilevel"/>
    <w:tmpl w:val="6F6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0958E7"/>
    <w:multiLevelType w:val="multilevel"/>
    <w:tmpl w:val="B68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B32D5E"/>
    <w:multiLevelType w:val="multilevel"/>
    <w:tmpl w:val="51A4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265195"/>
    <w:multiLevelType w:val="multilevel"/>
    <w:tmpl w:val="2052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4410B7"/>
    <w:multiLevelType w:val="multilevel"/>
    <w:tmpl w:val="CA6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24650"/>
    <w:multiLevelType w:val="multilevel"/>
    <w:tmpl w:val="54AE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CA143D"/>
    <w:multiLevelType w:val="multilevel"/>
    <w:tmpl w:val="3FB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959DD"/>
    <w:multiLevelType w:val="multilevel"/>
    <w:tmpl w:val="869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657A6E"/>
    <w:multiLevelType w:val="multilevel"/>
    <w:tmpl w:val="3AF0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C520A"/>
    <w:multiLevelType w:val="multilevel"/>
    <w:tmpl w:val="456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552977"/>
    <w:multiLevelType w:val="multilevel"/>
    <w:tmpl w:val="D7EC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BF7077"/>
    <w:multiLevelType w:val="multilevel"/>
    <w:tmpl w:val="C03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25"/>
  </w:num>
  <w:num w:numId="2" w16cid:durableId="2003965240">
    <w:abstractNumId w:val="2"/>
  </w:num>
  <w:num w:numId="3" w16cid:durableId="1346790758">
    <w:abstractNumId w:val="60"/>
  </w:num>
  <w:num w:numId="4" w16cid:durableId="1415391682">
    <w:abstractNumId w:val="62"/>
  </w:num>
  <w:num w:numId="5" w16cid:durableId="915633644">
    <w:abstractNumId w:val="26"/>
  </w:num>
  <w:num w:numId="6" w16cid:durableId="445537938">
    <w:abstractNumId w:val="1"/>
  </w:num>
  <w:num w:numId="7" w16cid:durableId="1596094299">
    <w:abstractNumId w:val="75"/>
  </w:num>
  <w:num w:numId="8" w16cid:durableId="1757826225">
    <w:abstractNumId w:val="48"/>
  </w:num>
  <w:num w:numId="9" w16cid:durableId="1064521961">
    <w:abstractNumId w:val="73"/>
  </w:num>
  <w:num w:numId="10" w16cid:durableId="2086678800">
    <w:abstractNumId w:val="36"/>
  </w:num>
  <w:num w:numId="11" w16cid:durableId="457188444">
    <w:abstractNumId w:val="74"/>
  </w:num>
  <w:num w:numId="12" w16cid:durableId="1343822591">
    <w:abstractNumId w:val="16"/>
  </w:num>
  <w:num w:numId="13" w16cid:durableId="1345664284">
    <w:abstractNumId w:val="0"/>
  </w:num>
  <w:num w:numId="14" w16cid:durableId="850071275">
    <w:abstractNumId w:val="52"/>
  </w:num>
  <w:num w:numId="15" w16cid:durableId="1634093955">
    <w:abstractNumId w:val="99"/>
  </w:num>
  <w:num w:numId="16" w16cid:durableId="1360471471">
    <w:abstractNumId w:val="40"/>
  </w:num>
  <w:num w:numId="17" w16cid:durableId="487550572">
    <w:abstractNumId w:val="78"/>
  </w:num>
  <w:num w:numId="18" w16cid:durableId="451678175">
    <w:abstractNumId w:val="6"/>
  </w:num>
  <w:num w:numId="19" w16cid:durableId="1665009588">
    <w:abstractNumId w:val="12"/>
  </w:num>
  <w:num w:numId="20" w16cid:durableId="1961455427">
    <w:abstractNumId w:val="29"/>
  </w:num>
  <w:num w:numId="21" w16cid:durableId="1774857331">
    <w:abstractNumId w:val="38"/>
  </w:num>
  <w:num w:numId="22" w16cid:durableId="1646356165">
    <w:abstractNumId w:val="76"/>
  </w:num>
  <w:num w:numId="23" w16cid:durableId="1917396334">
    <w:abstractNumId w:val="70"/>
  </w:num>
  <w:num w:numId="24" w16cid:durableId="868952499">
    <w:abstractNumId w:val="32"/>
  </w:num>
  <w:num w:numId="25" w16cid:durableId="1112671166">
    <w:abstractNumId w:val="89"/>
  </w:num>
  <w:num w:numId="26" w16cid:durableId="1659072774">
    <w:abstractNumId w:val="59"/>
  </w:num>
  <w:num w:numId="27" w16cid:durableId="232736066">
    <w:abstractNumId w:val="57"/>
  </w:num>
  <w:num w:numId="28" w16cid:durableId="1119766593">
    <w:abstractNumId w:val="46"/>
  </w:num>
  <w:num w:numId="29" w16cid:durableId="1527140395">
    <w:abstractNumId w:val="28"/>
  </w:num>
  <w:num w:numId="30" w16cid:durableId="559436420">
    <w:abstractNumId w:val="63"/>
  </w:num>
  <w:num w:numId="31" w16cid:durableId="1381322928">
    <w:abstractNumId w:val="86"/>
  </w:num>
  <w:num w:numId="32" w16cid:durableId="1132479223">
    <w:abstractNumId w:val="58"/>
  </w:num>
  <w:num w:numId="33" w16cid:durableId="1583565419">
    <w:abstractNumId w:val="51"/>
  </w:num>
  <w:num w:numId="34" w16cid:durableId="1674607485">
    <w:abstractNumId w:val="54"/>
  </w:num>
  <w:num w:numId="35" w16cid:durableId="606620477">
    <w:abstractNumId w:val="39"/>
  </w:num>
  <w:num w:numId="36" w16cid:durableId="1096174330">
    <w:abstractNumId w:val="20"/>
  </w:num>
  <w:num w:numId="37" w16cid:durableId="1449163202">
    <w:abstractNumId w:val="8"/>
  </w:num>
  <w:num w:numId="38" w16cid:durableId="822090806">
    <w:abstractNumId w:val="71"/>
  </w:num>
  <w:num w:numId="39" w16cid:durableId="608195143">
    <w:abstractNumId w:val="93"/>
  </w:num>
  <w:num w:numId="40" w16cid:durableId="1122456049">
    <w:abstractNumId w:val="37"/>
  </w:num>
  <w:num w:numId="41" w16cid:durableId="982929090">
    <w:abstractNumId w:val="53"/>
  </w:num>
  <w:num w:numId="42" w16cid:durableId="1759058478">
    <w:abstractNumId w:val="34"/>
  </w:num>
  <w:num w:numId="43" w16cid:durableId="190339923">
    <w:abstractNumId w:val="14"/>
  </w:num>
  <w:num w:numId="44" w16cid:durableId="1958363626">
    <w:abstractNumId w:val="65"/>
  </w:num>
  <w:num w:numId="45" w16cid:durableId="143595070">
    <w:abstractNumId w:val="55"/>
  </w:num>
  <w:num w:numId="46" w16cid:durableId="1102578509">
    <w:abstractNumId w:val="98"/>
  </w:num>
  <w:num w:numId="47" w16cid:durableId="1002512075">
    <w:abstractNumId w:val="64"/>
  </w:num>
  <w:num w:numId="48" w16cid:durableId="220096945">
    <w:abstractNumId w:val="3"/>
  </w:num>
  <w:num w:numId="49" w16cid:durableId="1755322392">
    <w:abstractNumId w:val="5"/>
  </w:num>
  <w:num w:numId="50" w16cid:durableId="80303410">
    <w:abstractNumId w:val="18"/>
  </w:num>
  <w:num w:numId="51" w16cid:durableId="493421181">
    <w:abstractNumId w:val="30"/>
  </w:num>
  <w:num w:numId="52" w16cid:durableId="1900819297">
    <w:abstractNumId w:val="33"/>
  </w:num>
  <w:num w:numId="53" w16cid:durableId="500390019">
    <w:abstractNumId w:val="50"/>
  </w:num>
  <w:num w:numId="54" w16cid:durableId="244343338">
    <w:abstractNumId w:val="92"/>
  </w:num>
  <w:num w:numId="55" w16cid:durableId="1356232060">
    <w:abstractNumId w:val="35"/>
  </w:num>
  <w:num w:numId="56" w16cid:durableId="1035884252">
    <w:abstractNumId w:val="90"/>
  </w:num>
  <w:num w:numId="57" w16cid:durableId="1871603289">
    <w:abstractNumId w:val="87"/>
  </w:num>
  <w:num w:numId="58" w16cid:durableId="1542666227">
    <w:abstractNumId w:val="49"/>
  </w:num>
  <w:num w:numId="59" w16cid:durableId="347030123">
    <w:abstractNumId w:val="44"/>
  </w:num>
  <w:num w:numId="60" w16cid:durableId="1357579444">
    <w:abstractNumId w:val="41"/>
  </w:num>
  <w:num w:numId="61" w16cid:durableId="584001743">
    <w:abstractNumId w:val="15"/>
  </w:num>
  <w:num w:numId="62" w16cid:durableId="1530339259">
    <w:abstractNumId w:val="47"/>
  </w:num>
  <w:num w:numId="63" w16cid:durableId="1461803513">
    <w:abstractNumId w:val="97"/>
  </w:num>
  <w:num w:numId="64" w16cid:durableId="1707413940">
    <w:abstractNumId w:val="91"/>
  </w:num>
  <w:num w:numId="65" w16cid:durableId="351808904">
    <w:abstractNumId w:val="77"/>
  </w:num>
  <w:num w:numId="66" w16cid:durableId="414058729">
    <w:abstractNumId w:val="83"/>
  </w:num>
  <w:num w:numId="67" w16cid:durableId="2133401069">
    <w:abstractNumId w:val="7"/>
  </w:num>
  <w:num w:numId="68" w16cid:durableId="1560170534">
    <w:abstractNumId w:val="42"/>
  </w:num>
  <w:num w:numId="69" w16cid:durableId="673536676">
    <w:abstractNumId w:val="11"/>
  </w:num>
  <w:num w:numId="70" w16cid:durableId="1433817278">
    <w:abstractNumId w:val="4"/>
  </w:num>
  <w:num w:numId="71" w16cid:durableId="1704137780">
    <w:abstractNumId w:val="45"/>
  </w:num>
  <w:num w:numId="72" w16cid:durableId="1602452707">
    <w:abstractNumId w:val="66"/>
  </w:num>
  <w:num w:numId="73" w16cid:durableId="1263227509">
    <w:abstractNumId w:val="82"/>
  </w:num>
  <w:num w:numId="74" w16cid:durableId="957177060">
    <w:abstractNumId w:val="27"/>
  </w:num>
  <w:num w:numId="75" w16cid:durableId="420293895">
    <w:abstractNumId w:val="88"/>
  </w:num>
  <w:num w:numId="76" w16cid:durableId="193082160">
    <w:abstractNumId w:val="22"/>
  </w:num>
  <w:num w:numId="77" w16cid:durableId="757795960">
    <w:abstractNumId w:val="96"/>
  </w:num>
  <w:num w:numId="78" w16cid:durableId="954023992">
    <w:abstractNumId w:val="9"/>
  </w:num>
  <w:num w:numId="79" w16cid:durableId="144979625">
    <w:abstractNumId w:val="81"/>
  </w:num>
  <w:num w:numId="80" w16cid:durableId="1426606723">
    <w:abstractNumId w:val="24"/>
  </w:num>
  <w:num w:numId="81" w16cid:durableId="2059090753">
    <w:abstractNumId w:val="69"/>
  </w:num>
  <w:num w:numId="82" w16cid:durableId="1592852609">
    <w:abstractNumId w:val="85"/>
  </w:num>
  <w:num w:numId="83" w16cid:durableId="251160773">
    <w:abstractNumId w:val="13"/>
  </w:num>
  <w:num w:numId="84" w16cid:durableId="1271477170">
    <w:abstractNumId w:val="23"/>
  </w:num>
  <w:num w:numId="85" w16cid:durableId="1090346986">
    <w:abstractNumId w:val="94"/>
  </w:num>
  <w:num w:numId="86" w16cid:durableId="876090548">
    <w:abstractNumId w:val="72"/>
  </w:num>
  <w:num w:numId="87" w16cid:durableId="1282496785">
    <w:abstractNumId w:val="84"/>
  </w:num>
  <w:num w:numId="88" w16cid:durableId="1502310407">
    <w:abstractNumId w:val="31"/>
  </w:num>
  <w:num w:numId="89" w16cid:durableId="582419990">
    <w:abstractNumId w:val="10"/>
  </w:num>
  <w:num w:numId="90" w16cid:durableId="2117095934">
    <w:abstractNumId w:val="43"/>
  </w:num>
  <w:num w:numId="91" w16cid:durableId="1094667604">
    <w:abstractNumId w:val="61"/>
  </w:num>
  <w:num w:numId="92" w16cid:durableId="1387216633">
    <w:abstractNumId w:val="79"/>
  </w:num>
  <w:num w:numId="93" w16cid:durableId="1160657045">
    <w:abstractNumId w:val="19"/>
  </w:num>
  <w:num w:numId="94" w16cid:durableId="1276592997">
    <w:abstractNumId w:val="80"/>
  </w:num>
  <w:num w:numId="95" w16cid:durableId="790977755">
    <w:abstractNumId w:val="68"/>
  </w:num>
  <w:num w:numId="96" w16cid:durableId="235632629">
    <w:abstractNumId w:val="95"/>
  </w:num>
  <w:num w:numId="97" w16cid:durableId="1528831338">
    <w:abstractNumId w:val="67"/>
  </w:num>
  <w:num w:numId="98" w16cid:durableId="983319057">
    <w:abstractNumId w:val="21"/>
  </w:num>
  <w:num w:numId="99" w16cid:durableId="51733911">
    <w:abstractNumId w:val="56"/>
  </w:num>
  <w:num w:numId="100" w16cid:durableId="15878360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1B274D"/>
    <w:rsid w:val="00261AEE"/>
    <w:rsid w:val="00303BAB"/>
    <w:rsid w:val="00547E02"/>
    <w:rsid w:val="00624EDA"/>
    <w:rsid w:val="00654111"/>
    <w:rsid w:val="007A4D96"/>
    <w:rsid w:val="007A5C79"/>
    <w:rsid w:val="0090776F"/>
    <w:rsid w:val="00940F69"/>
    <w:rsid w:val="009C72E4"/>
    <w:rsid w:val="00A75A0D"/>
    <w:rsid w:val="00A76895"/>
    <w:rsid w:val="00B04CFA"/>
    <w:rsid w:val="00B30EDF"/>
    <w:rsid w:val="00C660FF"/>
    <w:rsid w:val="00DB5EB8"/>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18</Pages>
  <Words>5384</Words>
  <Characters>37586</Characters>
  <Application>Microsoft Office Word</Application>
  <DocSecurity>0</DocSecurity>
  <Lines>1503</Lines>
  <Paragraphs>1227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6</cp:revision>
  <dcterms:created xsi:type="dcterms:W3CDTF">2025-12-28T14:17:00Z</dcterms:created>
  <dcterms:modified xsi:type="dcterms:W3CDTF">2026-01-07T20:12:00Z</dcterms:modified>
</cp:coreProperties>
</file>