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E7831" w14:textId="3836C2E1" w:rsidR="00704E07" w:rsidRPr="00704E07" w:rsidRDefault="00500EB8" w:rsidP="00704E07">
      <w:pPr>
        <w:rPr>
          <w:rFonts w:ascii="Inter" w:eastAsia="Times New Roman" w:hAnsi="Inter" w:cs="Times New Roman"/>
          <w:kern w:val="0"/>
          <w:sz w:val="18"/>
          <w:szCs w:val="18"/>
          <w14:ligatures w14:val="none"/>
        </w:rPr>
        <w:spacing w:before="480" w:after="160"/>
        <w:pBdr>
          <w:left w:val="single" w:sz="24" w:space="8" w:color="1A6FD4"/>
        </w:pBdr>
      </w:pPr>
      <w:r w:rsidRPr="00500EB8">
        <w:rPr>
          <w:rFonts w:ascii="Arial" w:eastAsia="Times New Roman" w:hAnsi="Arial" w:cs="Arial"/>
          <w:b/>
          <w:bCs/>
          <w:kern w:val="36"/>
          <w:sz w:val="32"/>
          <w:szCs w:val="28"/>
          <w14:ligatures w14:val="none"/>
          <w:color w:val="1A6FD4"/>
        </w:rPr>
        <w:t xml:space="preserve">Part </w:t>
      </w:r>
      <w:r w:rsidR="003E323F">
        <w:rPr>
          <w:rFonts w:ascii="Arial" w:eastAsia="Times New Roman" w:hAnsi="Arial" w:cs="Arial"/>
          <w:b/>
          <w:bCs/>
          <w:kern w:val="36"/>
          <w:sz w:val="32"/>
          <w:szCs w:val="28"/>
          <w14:ligatures w14:val="none"/>
          <w:color w:val="1A6FD4"/>
        </w:rPr>
        <w:t>IX</w:t>
      </w:r>
      <w:r w:rsidRPr="00500EB8">
        <w:rPr>
          <w:rFonts w:ascii="Arial" w:eastAsia="Times New Roman" w:hAnsi="Arial" w:cs="Arial"/>
          <w:b/>
          <w:bCs/>
          <w:kern w:val="36"/>
          <w:sz w:val="32"/>
          <w:szCs w:val="28"/>
          <w14:ligatures w14:val="none"/>
          <w:color w:val="1A6FD4"/>
        </w:rPr>
        <w:t xml:space="preserve"> — </w:t>
      </w:r>
      <w:r w:rsidR="003E323F" w:rsidRPr="003E323F">
        <w:rPr>
          <w:rFonts w:ascii="Arial" w:eastAsia="Times New Roman" w:hAnsi="Arial" w:cs="Arial"/>
          <w:b/>
          <w:bCs/>
          <w:kern w:val="36"/>
          <w:sz w:val="32"/>
          <w:szCs w:val="28"/>
          <w14:ligatures w14:val="none"/>
          <w:color w:val="1A6FD4"/>
        </w:rPr>
        <w:t>Threat Model, Security &amp; Patent-Relevant Effects</w:t>
      </w:r>
    </w:p>
    <w:p w14:paraId="0293CA67" w14:textId="77777777" w:rsidR="003E323F" w:rsidRDefault="003E323F" w:rsidP="003E323F">
      <w:pPr>
        <w:spacing w:after="0" w:line="288" w:lineRule="auto"/>
        <w:rPr>
          <w:rFonts w:ascii="Inter" w:eastAsia="Times New Roman" w:hAnsi="Inter" w:cs="Times New Roman"/>
          <w:b/>
          <w:bCs/>
          <w:kern w:val="0"/>
          <w:sz w:val="18"/>
          <w:szCs w:val="18"/>
          <w14:ligatures w14:val="none"/>
        </w:rPr>
      </w:pPr>
    </w:p>
    <w:p w14:paraId="126399EF" w14:textId="6345A9E6" w:rsidR="003E323F" w:rsidRPr="003E323F" w:rsidRDefault="003E323F" w:rsidP="003E323F">
      <w:pPr>
        <w:rPr>
          <w:rFonts w:ascii="Inter" w:eastAsia="Times New Roman" w:hAnsi="Inter" w:cs="Times New Roman"/>
          <w:b/>
          <w:bCs/>
          <w:kern w:val="0"/>
          <w:sz w:val="18"/>
          <w:szCs w:val="18"/>
          <w14:ligatures w14:val="none"/>
        </w:rPr>
        <w:spacing w:before="360" w:after="120"/>
        <w:pBdr>
          <w:left w:val="single" w:sz="12" w:space="6" w:color="1A6FD4"/>
        </w:pBdr>
      </w:pPr>
      <w:r w:rsidRPr="003E323F">
        <w:rPr>
          <w:rFonts w:ascii="Arial" w:eastAsia="Times New Roman" w:hAnsi="Arial" w:cs="Arial"/>
          <w:b/>
          <w:bCs/>
          <w:kern w:val="0"/>
          <w:sz w:val="26"/>
          <w:szCs w:val="18"/>
          <w14:ligatures w14:val="none"/>
          <w:color w:val="1A6FD4"/>
        </w:rPr>
        <w:t>31. Unified Threat Model (Network + Wallet)</w:t>
      </w:r>
    </w:p>
    <w:p w14:paraId="12151CC0"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4EFCAAB2"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 xml:space="preserve">Synergy Network is designed under the assumption that </w:t>
      </w:r>
      <w:r w:rsidRPr="003E323F">
        <w:rPr>
          <w:rFonts w:ascii="Inter" w:eastAsia="Times New Roman" w:hAnsi="Inter" w:cs="Inter"/>
          <w:b/>
          <w:bCs/>
          <w:kern w:val="0"/>
          <w:sz w:val="18"/>
          <w:szCs w:val="18"/>
          <w14:ligatures w14:val="none"/>
        </w:rPr>
        <w:t>every layer of the system will be targeted</w:t>
      </w:r>
      <w:r w:rsidRPr="003E323F">
        <w:rPr>
          <w:rFonts w:ascii="Inter" w:eastAsia="Times New Roman" w:hAnsi="Inter" w:cs="Inter"/>
          <w:kern w:val="0"/>
          <w:sz w:val="18"/>
          <w:szCs w:val="18"/>
          <w14:ligatures w14:val="none"/>
        </w:rPr>
        <w:t>. This includes not only consensus and execution infrastructure, but also wallets, governance mechanisms, cross-chain coordination paths, and cryptographic lifecycle transitions.</w:t>
      </w:r>
    </w:p>
    <w:p w14:paraId="4E2D4A4D"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3A884B6F"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Unlike many blockchain systems, Synergy does not treat these layers as independent security domains. Historical failures demonstrate that attackers exploit the seams between layers, not the layers themselves.</w:t>
      </w:r>
    </w:p>
    <w:p w14:paraId="19C2A48A"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5B2EF2FC"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 xml:space="preserve">Accordingly, Synergy adopts a </w:t>
      </w:r>
      <w:r w:rsidRPr="003E323F">
        <w:rPr>
          <w:rFonts w:ascii="Inter" w:eastAsia="Times New Roman" w:hAnsi="Inter" w:cs="Inter"/>
          <w:b/>
          <w:bCs/>
          <w:kern w:val="0"/>
          <w:sz w:val="18"/>
          <w:szCs w:val="18"/>
          <w14:ligatures w14:val="none"/>
        </w:rPr>
        <w:t>unified threat model</w:t>
      </w:r>
      <w:r w:rsidRPr="003E323F">
        <w:rPr>
          <w:rFonts w:ascii="Inter" w:eastAsia="Times New Roman" w:hAnsi="Inter" w:cs="Inter"/>
          <w:kern w:val="0"/>
          <w:sz w:val="18"/>
          <w:szCs w:val="18"/>
          <w14:ligatures w14:val="none"/>
        </w:rPr>
        <w:t xml:space="preserve"> in which the network, execution environment, interoperability protocols, governance mechanisms, and wallet are treated as a single adversarial surface with </w:t>
      </w:r>
      <w:r w:rsidRPr="003E323F">
        <w:rPr>
          <w:rFonts w:ascii="Inter" w:eastAsia="Times New Roman" w:hAnsi="Inter" w:cs="Inter"/>
          <w:b/>
          <w:bCs/>
          <w:kern w:val="0"/>
          <w:sz w:val="18"/>
          <w:szCs w:val="18"/>
          <w14:ligatures w14:val="none"/>
        </w:rPr>
        <w:t>explicitly separated authority domains</w:t>
      </w:r>
      <w:r w:rsidRPr="003E323F">
        <w:rPr>
          <w:rFonts w:ascii="Inter" w:eastAsia="Times New Roman" w:hAnsi="Inter" w:cs="Inter"/>
          <w:kern w:val="0"/>
          <w:sz w:val="18"/>
          <w:szCs w:val="18"/>
          <w14:ligatures w14:val="none"/>
        </w:rPr>
        <w:t>.</w:t>
      </w:r>
    </w:p>
    <w:p w14:paraId="332C97DF"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50CB162F"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Security claims are made only within this unified model.</w:t>
      </w:r>
    </w:p>
    <w:p w14:paraId="1A1EF08E" w14:textId="77777777" w:rsidR="003E323F" w:rsidRPr="003E323F" w:rsidRDefault="001F4A96" w:rsidP="003E323F">
      <w:pPr>
        <w:spacing w:after="0" w:line="288" w:lineRule="auto"/>
        <w:rPr>
          <w:rFonts w:ascii="Inter" w:eastAsia="Times New Roman" w:hAnsi="Inter" w:cs="Times New Roman"/>
          <w:kern w:val="0"/>
          <w:sz w:val="18"/>
          <w:szCs w:val="18"/>
          <w14:ligatures w14:val="none"/>
        </w:rPr>
      </w:pPr>
      <w:r w:rsidRPr="001F4A96">
        <w:rPr>
          <w:rFonts w:ascii="Inter" w:eastAsia="Times New Roman" w:hAnsi="Inter" w:cs="Times New Roman"/>
          <w:noProof/>
          <w:kern w:val="0"/>
          <w:sz w:val="18"/>
          <w:szCs w:val="18"/>
        </w:rPr>
        <w:pict w14:anchorId="4F64C041">
          <v:rect id="_x0000_i1060" alt="" style="width:468pt;height:.05pt;mso-width-percent:0;mso-height-percent:0;mso-width-percent:0;mso-height-percent:0" o:hralign="center" o:hrstd="t" o:hr="t" fillcolor="#a0a0a0" stroked="f"/>
        </w:pict>
      </w:r>
    </w:p>
    <w:p w14:paraId="2FFF2525" w14:textId="77777777" w:rsidR="003E323F" w:rsidRPr="003E323F" w:rsidRDefault="003E323F" w:rsidP="003E323F">
      <w:pPr>
        <w:rPr>
          <w:rFonts w:ascii="Inter" w:eastAsia="Times New Roman" w:hAnsi="Inter" w:cs="Times New Roman"/>
          <w:b/>
          <w:bCs/>
          <w:kern w:val="0"/>
          <w:sz w:val="18"/>
          <w:szCs w:val="18"/>
          <w14:ligatures w14:val="none"/>
        </w:rPr>
        <w:spacing w:before="240" w:after="80"/>
      </w:pPr>
      <w:r w:rsidRPr="003E323F">
        <w:rPr>
          <w:rFonts w:ascii="Arial" w:eastAsia="Times New Roman" w:hAnsi="Arial" w:cs="Arial"/>
          <w:b/>
          <w:bCs/>
          <w:kern w:val="0"/>
          <w:sz w:val="22"/>
          <w:szCs w:val="18"/>
          <w14:ligatures w14:val="none"/>
          <w:color w:val="6B35BF"/>
        </w:rPr>
        <w:t>31.1 Adversary Classes</w:t>
      </w:r>
    </w:p>
    <w:p w14:paraId="6A40C0B3"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512D7F13"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Synergy assumes the presence of multiple, overlapping adversary classes. These adversaries may cooperate, escalate, or shift tactics over time.</w:t>
      </w:r>
    </w:p>
    <w:p w14:paraId="5970D2E5"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5857709C" w14:textId="77777777" w:rsidR="003E323F" w:rsidRPr="003E323F" w:rsidRDefault="003E323F" w:rsidP="003E323F">
      <w:pPr>
        <w:rPr>
          <w:rFonts w:ascii="Inter" w:eastAsia="Times New Roman" w:hAnsi="Inter" w:cs="Times New Roman"/>
          <w:b/>
          <w:bCs/>
          <w:kern w:val="0"/>
          <w:sz w:val="18"/>
          <w:szCs w:val="18"/>
          <w14:ligatures w14:val="none"/>
        </w:rPr>
        <w:spacing w:before="360" w:after="120"/>
        <w:pBdr>
          <w:left w:val="single" w:sz="12" w:space="6" w:color="1A6FD4"/>
        </w:pBdr>
      </w:pPr>
      <w:r w:rsidRPr="003E323F">
        <w:rPr>
          <w:rFonts w:ascii="Arial" w:eastAsia="Times New Roman" w:hAnsi="Arial" w:cs="Arial"/>
          <w:b/>
          <w:bCs/>
          <w:kern w:val="0"/>
          <w:sz w:val="26"/>
          <w:szCs w:val="18"/>
          <w14:ligatures w14:val="none"/>
          <w:color w:val="1A6FD4"/>
        </w:rPr>
        <w:t>Byzantine Infrastructure Participants</w:t>
      </w:r>
    </w:p>
    <w:p w14:paraId="2D87ED36"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52A3F09B"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Validators, relayers, governance participants, or other protocol actors may behave arbitrarily, including:</w:t>
      </w:r>
    </w:p>
    <w:p w14:paraId="765248CA" w14:textId="77777777" w:rsidR="003E323F" w:rsidRPr="003E323F" w:rsidRDefault="003E323F" w:rsidP="003E323F">
      <w:pPr>
        <w:numPr>
          <w:ilvl w:val="0"/>
          <w:numId w:val="279"/>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equivocation,</w:t>
      </w:r>
    </w:p>
    <w:p w14:paraId="4DBF6F75" w14:textId="77777777" w:rsidR="003E323F" w:rsidRPr="003E323F" w:rsidRDefault="003E323F" w:rsidP="003E323F">
      <w:pPr>
        <w:numPr>
          <w:ilvl w:val="0"/>
          <w:numId w:val="279"/>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selective participation,</w:t>
      </w:r>
    </w:p>
    <w:p w14:paraId="4423C1EE" w14:textId="77777777" w:rsidR="003E323F" w:rsidRPr="003E323F" w:rsidRDefault="003E323F" w:rsidP="003E323F">
      <w:pPr>
        <w:numPr>
          <w:ilvl w:val="0"/>
          <w:numId w:val="279"/>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censorship,</w:t>
      </w:r>
    </w:p>
    <w:p w14:paraId="2AD3ACEA" w14:textId="77777777" w:rsidR="003E323F" w:rsidRPr="003E323F" w:rsidRDefault="003E323F" w:rsidP="003E323F">
      <w:pPr>
        <w:numPr>
          <w:ilvl w:val="0"/>
          <w:numId w:val="279"/>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collusion,</w:t>
      </w:r>
    </w:p>
    <w:p w14:paraId="159D649A" w14:textId="77777777" w:rsidR="003E323F" w:rsidRPr="003E323F" w:rsidRDefault="003E323F" w:rsidP="003E323F">
      <w:pPr>
        <w:numPr>
          <w:ilvl w:val="0"/>
          <w:numId w:val="279"/>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protocol deviation.</w:t>
      </w:r>
    </w:p>
    <w:p w14:paraId="52292862"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0FFF1989"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Synergy assumes that a bounded fraction of such participants may be adversarial at any given time.</w:t>
      </w:r>
    </w:p>
    <w:p w14:paraId="48835FC1" w14:textId="77777777" w:rsidR="003E323F" w:rsidRPr="003E323F" w:rsidRDefault="001F4A96" w:rsidP="003E323F">
      <w:pPr>
        <w:spacing w:after="0" w:line="288" w:lineRule="auto"/>
        <w:rPr>
          <w:rFonts w:ascii="Inter" w:eastAsia="Times New Roman" w:hAnsi="Inter" w:cs="Times New Roman"/>
          <w:kern w:val="0"/>
          <w:sz w:val="18"/>
          <w:szCs w:val="18"/>
          <w14:ligatures w14:val="none"/>
        </w:rPr>
      </w:pPr>
      <w:r w:rsidRPr="001F4A96">
        <w:rPr>
          <w:rFonts w:ascii="Inter" w:eastAsia="Times New Roman" w:hAnsi="Inter" w:cs="Times New Roman"/>
          <w:noProof/>
          <w:kern w:val="0"/>
          <w:sz w:val="18"/>
          <w:szCs w:val="18"/>
        </w:rPr>
        <w:pict w14:anchorId="6D37F18E">
          <v:rect id="_x0000_i1059" alt="" style="width:468pt;height:.05pt;mso-width-percent:0;mso-height-percent:0;mso-width-percent:0;mso-height-percent:0" o:hralign="center" o:hrstd="t" o:hr="t" fillcolor="#a0a0a0" stroked="f"/>
        </w:pict>
      </w:r>
    </w:p>
    <w:p w14:paraId="72FD57C9" w14:textId="77777777" w:rsidR="003E323F" w:rsidRPr="003E323F" w:rsidRDefault="003E323F" w:rsidP="003E323F">
      <w:pPr>
        <w:rPr>
          <w:rFonts w:ascii="Inter" w:eastAsia="Times New Roman" w:hAnsi="Inter" w:cs="Times New Roman"/>
          <w:b/>
          <w:bCs/>
          <w:kern w:val="0"/>
          <w:sz w:val="18"/>
          <w:szCs w:val="18"/>
          <w14:ligatures w14:val="none"/>
        </w:rPr>
        <w:spacing w:before="360" w:after="120"/>
        <w:pBdr>
          <w:left w:val="single" w:sz="12" w:space="6" w:color="1A6FD4"/>
        </w:pBdr>
      </w:pPr>
      <w:r w:rsidRPr="003E323F">
        <w:rPr>
          <w:rFonts w:ascii="Arial" w:eastAsia="Times New Roman" w:hAnsi="Arial" w:cs="Arial"/>
          <w:b/>
          <w:bCs/>
          <w:kern w:val="0"/>
          <w:sz w:val="26"/>
          <w:szCs w:val="18"/>
          <w14:ligatures w14:val="none"/>
          <w:color w:val="1A6FD4"/>
        </w:rPr>
        <w:t>Economic Adversaries</w:t>
      </w:r>
    </w:p>
    <w:p w14:paraId="7C1DB0B4"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1A10DECE"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Attackers may deploy substantial capital to:</w:t>
      </w:r>
    </w:p>
    <w:p w14:paraId="14405097" w14:textId="77777777" w:rsidR="003E323F" w:rsidRPr="003E323F" w:rsidRDefault="003E323F" w:rsidP="003E323F">
      <w:pPr>
        <w:numPr>
          <w:ilvl w:val="0"/>
          <w:numId w:val="280"/>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influence incentives,</w:t>
      </w:r>
    </w:p>
    <w:p w14:paraId="02607CD6" w14:textId="77777777" w:rsidR="003E323F" w:rsidRPr="003E323F" w:rsidRDefault="003E323F" w:rsidP="003E323F">
      <w:pPr>
        <w:numPr>
          <w:ilvl w:val="0"/>
          <w:numId w:val="280"/>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distort governance outcomes,</w:t>
      </w:r>
    </w:p>
    <w:p w14:paraId="4AA1D843" w14:textId="77777777" w:rsidR="003E323F" w:rsidRPr="003E323F" w:rsidRDefault="003E323F" w:rsidP="003E323F">
      <w:pPr>
        <w:numPr>
          <w:ilvl w:val="0"/>
          <w:numId w:val="280"/>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manipulate staking distributions,</w:t>
      </w:r>
    </w:p>
    <w:p w14:paraId="3DF256DD" w14:textId="77777777" w:rsidR="003E323F" w:rsidRPr="003E323F" w:rsidRDefault="003E323F" w:rsidP="003E323F">
      <w:pPr>
        <w:numPr>
          <w:ilvl w:val="0"/>
          <w:numId w:val="280"/>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fund prolonged denial-of-service campaigns.</w:t>
      </w:r>
    </w:p>
    <w:p w14:paraId="14FB2292"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0169FD0E"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Synergy explicitly rejects the assumption that capital concentration implies honesty or alignment.</w:t>
      </w:r>
    </w:p>
    <w:p w14:paraId="5A1DB689" w14:textId="77777777" w:rsidR="003E323F" w:rsidRPr="003E323F" w:rsidRDefault="001F4A96" w:rsidP="003E323F">
      <w:pPr>
        <w:spacing w:after="0" w:line="288" w:lineRule="auto"/>
        <w:rPr>
          <w:rFonts w:ascii="Inter" w:eastAsia="Times New Roman" w:hAnsi="Inter" w:cs="Times New Roman"/>
          <w:kern w:val="0"/>
          <w:sz w:val="18"/>
          <w:szCs w:val="18"/>
          <w14:ligatures w14:val="none"/>
        </w:rPr>
      </w:pPr>
      <w:r w:rsidRPr="001F4A96">
        <w:rPr>
          <w:rFonts w:ascii="Inter" w:eastAsia="Times New Roman" w:hAnsi="Inter" w:cs="Times New Roman"/>
          <w:noProof/>
          <w:kern w:val="0"/>
          <w:sz w:val="18"/>
          <w:szCs w:val="18"/>
        </w:rPr>
        <w:pict w14:anchorId="196CFA83">
          <v:rect id="_x0000_i1058" alt="" style="width:468pt;height:.05pt;mso-width-percent:0;mso-height-percent:0;mso-width-percent:0;mso-height-percent:0" o:hralign="center" o:hrstd="t" o:hr="t" fillcolor="#a0a0a0" stroked="f"/>
        </w:pict>
      </w:r>
    </w:p>
    <w:p w14:paraId="40F0854E" w14:textId="77777777" w:rsidR="003E323F" w:rsidRPr="003E323F" w:rsidRDefault="003E323F" w:rsidP="003E323F">
      <w:pPr>
        <w:rPr>
          <w:rFonts w:ascii="Inter" w:eastAsia="Times New Roman" w:hAnsi="Inter" w:cs="Times New Roman"/>
          <w:b/>
          <w:bCs/>
          <w:kern w:val="0"/>
          <w:sz w:val="18"/>
          <w:szCs w:val="18"/>
          <w14:ligatures w14:val="none"/>
        </w:rPr>
        <w:spacing w:before="360" w:after="120"/>
        <w:pBdr>
          <w:left w:val="single" w:sz="12" w:space="6" w:color="1A6FD4"/>
        </w:pBdr>
      </w:pPr>
      <w:r w:rsidRPr="003E323F">
        <w:rPr>
          <w:rFonts w:ascii="Arial" w:eastAsia="Times New Roman" w:hAnsi="Arial" w:cs="Arial"/>
          <w:b/>
          <w:bCs/>
          <w:kern w:val="0"/>
          <w:sz w:val="26"/>
          <w:szCs w:val="18"/>
          <w14:ligatures w14:val="none"/>
          <w:color w:val="1A6FD4"/>
        </w:rPr>
        <w:t>Network-Level Adversaries</w:t>
      </w:r>
    </w:p>
    <w:p w14:paraId="6636D6FA"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60E22643"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Adversaries may:</w:t>
      </w:r>
    </w:p>
    <w:p w14:paraId="5EE2B254" w14:textId="77777777" w:rsidR="003E323F" w:rsidRPr="003E323F" w:rsidRDefault="003E323F" w:rsidP="003E323F">
      <w:pPr>
        <w:numPr>
          <w:ilvl w:val="0"/>
          <w:numId w:val="281"/>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delay or reorder messages,</w:t>
      </w:r>
    </w:p>
    <w:p w14:paraId="39E02020" w14:textId="77777777" w:rsidR="003E323F" w:rsidRPr="003E323F" w:rsidRDefault="003E323F" w:rsidP="003E323F">
      <w:pPr>
        <w:numPr>
          <w:ilvl w:val="0"/>
          <w:numId w:val="281"/>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induce temporary network partitions,</w:t>
      </w:r>
    </w:p>
    <w:p w14:paraId="663D3CC5" w14:textId="77777777" w:rsidR="003E323F" w:rsidRPr="003E323F" w:rsidRDefault="003E323F" w:rsidP="003E323F">
      <w:pPr>
        <w:numPr>
          <w:ilvl w:val="0"/>
          <w:numId w:val="281"/>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selectively censor traffic,</w:t>
      </w:r>
    </w:p>
    <w:p w14:paraId="565146E7" w14:textId="77777777" w:rsidR="003E323F" w:rsidRPr="003E323F" w:rsidRDefault="003E323F" w:rsidP="003E323F">
      <w:pPr>
        <w:numPr>
          <w:ilvl w:val="0"/>
          <w:numId w:val="281"/>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observe all unencrypted communication.</w:t>
      </w:r>
    </w:p>
    <w:p w14:paraId="0719F6FF"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0A253768"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Synergy assumes partial synchrony and designs liveness guarantees accordingly, without assuming reliable or fair message delivery.</w:t>
      </w:r>
    </w:p>
    <w:p w14:paraId="50CB4F0C" w14:textId="77777777" w:rsidR="003E323F" w:rsidRPr="003E323F" w:rsidRDefault="001F4A96" w:rsidP="003E323F">
      <w:pPr>
        <w:spacing w:after="0" w:line="288" w:lineRule="auto"/>
        <w:rPr>
          <w:rFonts w:ascii="Inter" w:eastAsia="Times New Roman" w:hAnsi="Inter" w:cs="Times New Roman"/>
          <w:kern w:val="0"/>
          <w:sz w:val="18"/>
          <w:szCs w:val="18"/>
          <w14:ligatures w14:val="none"/>
        </w:rPr>
      </w:pPr>
      <w:r w:rsidRPr="001F4A96">
        <w:rPr>
          <w:rFonts w:ascii="Inter" w:eastAsia="Times New Roman" w:hAnsi="Inter" w:cs="Times New Roman"/>
          <w:noProof/>
          <w:kern w:val="0"/>
          <w:sz w:val="18"/>
          <w:szCs w:val="18"/>
        </w:rPr>
        <w:pict w14:anchorId="2C72320C">
          <v:rect id="_x0000_i1057" alt="" style="width:468pt;height:.05pt;mso-width-percent:0;mso-height-percent:0;mso-width-percent:0;mso-height-percent:0" o:hralign="center" o:hrstd="t" o:hr="t" fillcolor="#a0a0a0" stroked="f"/>
        </w:pict>
      </w:r>
    </w:p>
    <w:p w14:paraId="22A45707" w14:textId="77777777" w:rsidR="003E323F" w:rsidRPr="003E323F" w:rsidRDefault="003E323F" w:rsidP="003E323F">
      <w:pPr>
        <w:rPr>
          <w:rFonts w:ascii="Inter" w:eastAsia="Times New Roman" w:hAnsi="Inter" w:cs="Times New Roman"/>
          <w:b/>
          <w:bCs/>
          <w:kern w:val="0"/>
          <w:sz w:val="18"/>
          <w:szCs w:val="18"/>
          <w14:ligatures w14:val="none"/>
        </w:rPr>
        <w:spacing w:before="360" w:after="120"/>
        <w:pBdr>
          <w:left w:val="single" w:sz="12" w:space="6" w:color="1A6FD4"/>
        </w:pBdr>
      </w:pPr>
      <w:r w:rsidRPr="003E323F">
        <w:rPr>
          <w:rFonts w:ascii="Arial" w:eastAsia="Times New Roman" w:hAnsi="Arial" w:cs="Arial"/>
          <w:b/>
          <w:bCs/>
          <w:kern w:val="0"/>
          <w:sz w:val="26"/>
          <w:szCs w:val="18"/>
          <w14:ligatures w14:val="none"/>
          <w:color w:val="1A6FD4"/>
        </w:rPr>
        <w:lastRenderedPageBreak/>
        <w:t>Endpoint and Wallet Adversaries</w:t>
      </w:r>
    </w:p>
    <w:p w14:paraId="15AB6EF4"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6CCC3E16"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 xml:space="preserve">User devices and wallet environments are treated as </w:t>
      </w:r>
      <w:r w:rsidRPr="003E323F">
        <w:rPr>
          <w:rFonts w:ascii="Inter" w:eastAsia="Times New Roman" w:hAnsi="Inter" w:cs="Inter"/>
          <w:b/>
          <w:bCs/>
          <w:kern w:val="0"/>
          <w:sz w:val="18"/>
          <w:szCs w:val="18"/>
          <w14:ligatures w14:val="none"/>
        </w:rPr>
        <w:t>high-risk endpoints</w:t>
      </w:r>
      <w:r w:rsidRPr="003E323F">
        <w:rPr>
          <w:rFonts w:ascii="Inter" w:eastAsia="Times New Roman" w:hAnsi="Inter" w:cs="Inter"/>
          <w:kern w:val="0"/>
          <w:sz w:val="18"/>
          <w:szCs w:val="18"/>
          <w14:ligatures w14:val="none"/>
        </w:rPr>
        <w:t>.</w:t>
      </w:r>
    </w:p>
    <w:p w14:paraId="7276BBB7"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500C40B5"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Adversaries may:</w:t>
      </w:r>
    </w:p>
    <w:p w14:paraId="011B48E2" w14:textId="77777777" w:rsidR="003E323F" w:rsidRPr="003E323F" w:rsidRDefault="003E323F" w:rsidP="003E323F">
      <w:pPr>
        <w:numPr>
          <w:ilvl w:val="0"/>
          <w:numId w:val="282"/>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compromise devices,</w:t>
      </w:r>
    </w:p>
    <w:p w14:paraId="0EC7B383" w14:textId="77777777" w:rsidR="003E323F" w:rsidRPr="003E323F" w:rsidRDefault="003E323F" w:rsidP="003E323F">
      <w:pPr>
        <w:numPr>
          <w:ilvl w:val="0"/>
          <w:numId w:val="282"/>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exfiltrate key material,</w:t>
      </w:r>
    </w:p>
    <w:p w14:paraId="1E3E5EEB" w14:textId="77777777" w:rsidR="003E323F" w:rsidRPr="003E323F" w:rsidRDefault="003E323F" w:rsidP="003E323F">
      <w:pPr>
        <w:numPr>
          <w:ilvl w:val="0"/>
          <w:numId w:val="282"/>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inject malicious applications,</w:t>
      </w:r>
    </w:p>
    <w:p w14:paraId="59CC106F" w14:textId="77777777" w:rsidR="003E323F" w:rsidRPr="003E323F" w:rsidRDefault="003E323F" w:rsidP="003E323F">
      <w:pPr>
        <w:numPr>
          <w:ilvl w:val="0"/>
          <w:numId w:val="282"/>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exploit user interfaces,</w:t>
      </w:r>
    </w:p>
    <w:p w14:paraId="049F5738" w14:textId="77777777" w:rsidR="003E323F" w:rsidRPr="003E323F" w:rsidRDefault="003E323F" w:rsidP="003E323F">
      <w:pPr>
        <w:numPr>
          <w:ilvl w:val="0"/>
          <w:numId w:val="282"/>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attempt unauthorized recovery.</w:t>
      </w:r>
    </w:p>
    <w:p w14:paraId="6FE1B5E4"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410BCEA9"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Synergy assumes wallet compromise is plausible and designs containment mechanisms so that compromise does not automatically imply loss of identity, authority, or assets.</w:t>
      </w:r>
    </w:p>
    <w:p w14:paraId="7D03F358" w14:textId="77777777" w:rsidR="003E323F" w:rsidRPr="003E323F" w:rsidRDefault="001F4A96" w:rsidP="003E323F">
      <w:pPr>
        <w:spacing w:after="0" w:line="288" w:lineRule="auto"/>
        <w:rPr>
          <w:rFonts w:ascii="Inter" w:eastAsia="Times New Roman" w:hAnsi="Inter" w:cs="Times New Roman"/>
          <w:kern w:val="0"/>
          <w:sz w:val="18"/>
          <w:szCs w:val="18"/>
          <w14:ligatures w14:val="none"/>
        </w:rPr>
      </w:pPr>
      <w:r w:rsidRPr="001F4A96">
        <w:rPr>
          <w:rFonts w:ascii="Inter" w:eastAsia="Times New Roman" w:hAnsi="Inter" w:cs="Times New Roman"/>
          <w:noProof/>
          <w:kern w:val="0"/>
          <w:sz w:val="18"/>
          <w:szCs w:val="18"/>
        </w:rPr>
        <w:pict w14:anchorId="40B6582D">
          <v:rect id="_x0000_i1056" alt="" style="width:468pt;height:.05pt;mso-width-percent:0;mso-height-percent:0;mso-width-percent:0;mso-height-percent:0" o:hralign="center" o:hrstd="t" o:hr="t" fillcolor="#a0a0a0" stroked="f"/>
        </w:pict>
      </w:r>
    </w:p>
    <w:p w14:paraId="1B9B81E3" w14:textId="77777777" w:rsidR="003E323F" w:rsidRPr="003E323F" w:rsidRDefault="003E323F" w:rsidP="003E323F">
      <w:pPr>
        <w:rPr>
          <w:rFonts w:ascii="Inter" w:eastAsia="Times New Roman" w:hAnsi="Inter" w:cs="Times New Roman"/>
          <w:b/>
          <w:bCs/>
          <w:kern w:val="0"/>
          <w:sz w:val="18"/>
          <w:szCs w:val="18"/>
          <w14:ligatures w14:val="none"/>
        </w:rPr>
        <w:spacing w:before="360" w:after="120"/>
        <w:pBdr>
          <w:left w:val="single" w:sz="12" w:space="6" w:color="1A6FD4"/>
        </w:pBdr>
      </w:pPr>
      <w:r w:rsidRPr="003E323F">
        <w:rPr>
          <w:rFonts w:ascii="Arial" w:eastAsia="Times New Roman" w:hAnsi="Arial" w:cs="Arial"/>
          <w:b/>
          <w:bCs/>
          <w:kern w:val="0"/>
          <w:sz w:val="26"/>
          <w:szCs w:val="18"/>
          <w14:ligatures w14:val="none"/>
          <w:color w:val="1A6FD4"/>
        </w:rPr>
        <w:t>Software and Implementation Adversaries</w:t>
      </w:r>
    </w:p>
    <w:p w14:paraId="37D2B22A"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2909C0CA"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Attackers may exploit:</w:t>
      </w:r>
    </w:p>
    <w:p w14:paraId="7635BC74" w14:textId="77777777" w:rsidR="003E323F" w:rsidRPr="003E323F" w:rsidRDefault="003E323F" w:rsidP="003E323F">
      <w:pPr>
        <w:numPr>
          <w:ilvl w:val="0"/>
          <w:numId w:val="283"/>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implementation bugs,</w:t>
      </w:r>
    </w:p>
    <w:p w14:paraId="068B9B64" w14:textId="77777777" w:rsidR="003E323F" w:rsidRPr="003E323F" w:rsidRDefault="003E323F" w:rsidP="003E323F">
      <w:pPr>
        <w:numPr>
          <w:ilvl w:val="0"/>
          <w:numId w:val="283"/>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misconfigurations,</w:t>
      </w:r>
    </w:p>
    <w:p w14:paraId="34D4F85C" w14:textId="77777777" w:rsidR="003E323F" w:rsidRPr="003E323F" w:rsidRDefault="003E323F" w:rsidP="003E323F">
      <w:pPr>
        <w:numPr>
          <w:ilvl w:val="0"/>
          <w:numId w:val="283"/>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undefined behavior,</w:t>
      </w:r>
    </w:p>
    <w:p w14:paraId="6948C1A1" w14:textId="77777777" w:rsidR="003E323F" w:rsidRPr="003E323F" w:rsidRDefault="003E323F" w:rsidP="003E323F">
      <w:pPr>
        <w:numPr>
          <w:ilvl w:val="0"/>
          <w:numId w:val="283"/>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edge-case execution paths.</w:t>
      </w:r>
    </w:p>
    <w:p w14:paraId="27392005"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558E342F"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Synergy mitigates these risks through constrained execution semantics, formal verification, and explicit failure handling, but does not assume perfect implementations.</w:t>
      </w:r>
    </w:p>
    <w:p w14:paraId="4B74DD25" w14:textId="77777777" w:rsidR="003E323F" w:rsidRPr="003E323F" w:rsidRDefault="001F4A96" w:rsidP="003E323F">
      <w:pPr>
        <w:spacing w:after="0" w:line="288" w:lineRule="auto"/>
        <w:rPr>
          <w:rFonts w:ascii="Inter" w:eastAsia="Times New Roman" w:hAnsi="Inter" w:cs="Times New Roman"/>
          <w:kern w:val="0"/>
          <w:sz w:val="18"/>
          <w:szCs w:val="18"/>
          <w14:ligatures w14:val="none"/>
        </w:rPr>
      </w:pPr>
      <w:r w:rsidRPr="001F4A96">
        <w:rPr>
          <w:rFonts w:ascii="Inter" w:eastAsia="Times New Roman" w:hAnsi="Inter" w:cs="Times New Roman"/>
          <w:noProof/>
          <w:kern w:val="0"/>
          <w:sz w:val="18"/>
          <w:szCs w:val="18"/>
        </w:rPr>
        <w:pict w14:anchorId="6F5872EE">
          <v:rect id="_x0000_i1055" alt="" style="width:468pt;height:.05pt;mso-width-percent:0;mso-height-percent:0;mso-width-percent:0;mso-height-percent:0" o:hralign="center" o:hrstd="t" o:hr="t" fillcolor="#a0a0a0" stroked="f"/>
        </w:pict>
      </w:r>
    </w:p>
    <w:p w14:paraId="5D54A7C3" w14:textId="77777777" w:rsidR="003E323F" w:rsidRPr="003E323F" w:rsidRDefault="003E323F" w:rsidP="003E323F">
      <w:pPr>
        <w:rPr>
          <w:rFonts w:ascii="Inter" w:eastAsia="Times New Roman" w:hAnsi="Inter" w:cs="Times New Roman"/>
          <w:b/>
          <w:bCs/>
          <w:kern w:val="0"/>
          <w:sz w:val="18"/>
          <w:szCs w:val="18"/>
          <w14:ligatures w14:val="none"/>
        </w:rPr>
        <w:spacing w:before="360" w:after="120"/>
        <w:pBdr>
          <w:left w:val="single" w:sz="12" w:space="6" w:color="1A6FD4"/>
        </w:pBdr>
      </w:pPr>
      <w:r w:rsidRPr="003E323F">
        <w:rPr>
          <w:rFonts w:ascii="Arial" w:eastAsia="Times New Roman" w:hAnsi="Arial" w:cs="Arial"/>
          <w:b/>
          <w:bCs/>
          <w:kern w:val="0"/>
          <w:sz w:val="26"/>
          <w:szCs w:val="18"/>
          <w14:ligatures w14:val="none"/>
          <w:color w:val="1A6FD4"/>
        </w:rPr>
        <w:t>Cryptographic Adversaries (Present and Future)</w:t>
      </w:r>
    </w:p>
    <w:p w14:paraId="13B4BD15"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17C68EEC"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Synergy assumes:</w:t>
      </w:r>
    </w:p>
    <w:p w14:paraId="3765A15E" w14:textId="77777777" w:rsidR="003E323F" w:rsidRPr="003E323F" w:rsidRDefault="003E323F" w:rsidP="003E323F">
      <w:pPr>
        <w:numPr>
          <w:ilvl w:val="0"/>
          <w:numId w:val="284"/>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present-day classical cryptographic attackers,</w:t>
      </w:r>
    </w:p>
    <w:p w14:paraId="50EC5E60" w14:textId="77777777" w:rsidR="003E323F" w:rsidRPr="003E323F" w:rsidRDefault="003E323F" w:rsidP="003E323F">
      <w:pPr>
        <w:numPr>
          <w:ilvl w:val="0"/>
          <w:numId w:val="284"/>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future adversaries with access to large-scale quantum computation.</w:t>
      </w:r>
    </w:p>
    <w:p w14:paraId="16ED70CE"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2E0D3FD7"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This includes adversaries capable of harvesting encrypted or signed data today for future decryption or forgery.</w:t>
      </w:r>
    </w:p>
    <w:p w14:paraId="4D56ED00" w14:textId="77777777" w:rsidR="003E323F" w:rsidRPr="003E323F" w:rsidRDefault="001F4A96" w:rsidP="003E323F">
      <w:pPr>
        <w:spacing w:after="0" w:line="288" w:lineRule="auto"/>
        <w:rPr>
          <w:rFonts w:ascii="Inter" w:eastAsia="Times New Roman" w:hAnsi="Inter" w:cs="Times New Roman"/>
          <w:kern w:val="0"/>
          <w:sz w:val="18"/>
          <w:szCs w:val="18"/>
          <w14:ligatures w14:val="none"/>
        </w:rPr>
      </w:pPr>
      <w:r w:rsidRPr="001F4A96">
        <w:rPr>
          <w:rFonts w:ascii="Inter" w:eastAsia="Times New Roman" w:hAnsi="Inter" w:cs="Times New Roman"/>
          <w:noProof/>
          <w:kern w:val="0"/>
          <w:sz w:val="18"/>
          <w:szCs w:val="18"/>
        </w:rPr>
        <w:pict w14:anchorId="05D09578">
          <v:rect id="_x0000_i1054" alt="" style="width:468pt;height:.05pt;mso-width-percent:0;mso-height-percent:0;mso-width-percent:0;mso-height-percent:0" o:hralign="center" o:hrstd="t" o:hr="t" fillcolor="#a0a0a0" stroked="f"/>
        </w:pict>
      </w:r>
    </w:p>
    <w:p w14:paraId="1ACF074C" w14:textId="77777777" w:rsidR="003E323F" w:rsidRPr="003E323F" w:rsidRDefault="003E323F" w:rsidP="003E323F">
      <w:pPr>
        <w:rPr>
          <w:rFonts w:ascii="Inter" w:eastAsia="Times New Roman" w:hAnsi="Inter" w:cs="Times New Roman"/>
          <w:b/>
          <w:bCs/>
          <w:kern w:val="0"/>
          <w:sz w:val="18"/>
          <w:szCs w:val="18"/>
          <w14:ligatures w14:val="none"/>
        </w:rPr>
        <w:spacing w:before="240" w:after="80"/>
      </w:pPr>
      <w:r w:rsidRPr="003E323F">
        <w:rPr>
          <w:rFonts w:ascii="Arial" w:eastAsia="Times New Roman" w:hAnsi="Arial" w:cs="Arial"/>
          <w:b/>
          <w:bCs/>
          <w:kern w:val="0"/>
          <w:sz w:val="22"/>
          <w:szCs w:val="18"/>
          <w14:ligatures w14:val="none"/>
          <w:color w:val="6B35BF"/>
        </w:rPr>
        <w:t>31.2 Assumed Adversarial Capabilities</w:t>
      </w:r>
    </w:p>
    <w:p w14:paraId="1357B079"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2619DED6"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Within this threat model, adversaries may:</w:t>
      </w:r>
    </w:p>
    <w:p w14:paraId="49867928" w14:textId="77777777" w:rsidR="003E323F" w:rsidRPr="003E323F" w:rsidRDefault="003E323F" w:rsidP="003E323F">
      <w:pPr>
        <w:numPr>
          <w:ilvl w:val="0"/>
          <w:numId w:val="285"/>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control a bounded fraction of validators or relayers,</w:t>
      </w:r>
    </w:p>
    <w:p w14:paraId="46E2BCF6" w14:textId="77777777" w:rsidR="003E323F" w:rsidRPr="003E323F" w:rsidRDefault="003E323F" w:rsidP="003E323F">
      <w:pPr>
        <w:numPr>
          <w:ilvl w:val="0"/>
          <w:numId w:val="285"/>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acquire large quantities of the native token,</w:t>
      </w:r>
    </w:p>
    <w:p w14:paraId="03780383" w14:textId="77777777" w:rsidR="003E323F" w:rsidRPr="003E323F" w:rsidRDefault="003E323F" w:rsidP="003E323F">
      <w:pPr>
        <w:numPr>
          <w:ilvl w:val="0"/>
          <w:numId w:val="285"/>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observe historical blockchain and wallet activity,</w:t>
      </w:r>
    </w:p>
    <w:p w14:paraId="2E2B5969" w14:textId="77777777" w:rsidR="003E323F" w:rsidRPr="003E323F" w:rsidRDefault="003E323F" w:rsidP="003E323F">
      <w:pPr>
        <w:numPr>
          <w:ilvl w:val="0"/>
          <w:numId w:val="285"/>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compromise individual devices or operational environments,</w:t>
      </w:r>
    </w:p>
    <w:p w14:paraId="5011DA0D" w14:textId="77777777" w:rsidR="003E323F" w:rsidRPr="003E323F" w:rsidRDefault="003E323F" w:rsidP="003E323F">
      <w:pPr>
        <w:numPr>
          <w:ilvl w:val="0"/>
          <w:numId w:val="285"/>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coordinate attacks across chains and domains,</w:t>
      </w:r>
    </w:p>
    <w:p w14:paraId="57E6F472" w14:textId="77777777" w:rsidR="003E323F" w:rsidRPr="003E323F" w:rsidRDefault="003E323F" w:rsidP="003E323F">
      <w:pPr>
        <w:numPr>
          <w:ilvl w:val="0"/>
          <w:numId w:val="285"/>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exploit timing, ordering, and recovery workflows,</w:t>
      </w:r>
    </w:p>
    <w:p w14:paraId="523C9D71" w14:textId="77777777" w:rsidR="003E323F" w:rsidRPr="003E323F" w:rsidRDefault="003E323F" w:rsidP="003E323F">
      <w:pPr>
        <w:numPr>
          <w:ilvl w:val="0"/>
          <w:numId w:val="285"/>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attempt downgrade or migration attacks during cryptographic transitions.</w:t>
      </w:r>
    </w:p>
    <w:p w14:paraId="7A70E4B2"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5802690A"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 xml:space="preserve">Synergy does </w:t>
      </w:r>
      <w:r w:rsidRPr="003E323F">
        <w:rPr>
          <w:rFonts w:ascii="Inter" w:eastAsia="Times New Roman" w:hAnsi="Inter" w:cs="Inter"/>
          <w:b/>
          <w:bCs/>
          <w:kern w:val="0"/>
          <w:sz w:val="18"/>
          <w:szCs w:val="18"/>
          <w14:ligatures w14:val="none"/>
        </w:rPr>
        <w:t>not</w:t>
      </w:r>
      <w:r w:rsidRPr="003E323F">
        <w:rPr>
          <w:rFonts w:ascii="Inter" w:eastAsia="Times New Roman" w:hAnsi="Inter" w:cs="Inter"/>
          <w:kern w:val="0"/>
          <w:sz w:val="18"/>
          <w:szCs w:val="18"/>
          <w14:ligatures w14:val="none"/>
        </w:rPr>
        <w:t xml:space="preserve"> assume:</w:t>
      </w:r>
    </w:p>
    <w:p w14:paraId="6F847F85" w14:textId="77777777" w:rsidR="003E323F" w:rsidRPr="003E323F" w:rsidRDefault="003E323F" w:rsidP="003E323F">
      <w:pPr>
        <w:numPr>
          <w:ilvl w:val="0"/>
          <w:numId w:val="286"/>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trusted custodians,</w:t>
      </w:r>
    </w:p>
    <w:p w14:paraId="491CF7D1" w14:textId="77777777" w:rsidR="003E323F" w:rsidRPr="003E323F" w:rsidRDefault="003E323F" w:rsidP="003E323F">
      <w:pPr>
        <w:numPr>
          <w:ilvl w:val="0"/>
          <w:numId w:val="286"/>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honest majorities by stake,</w:t>
      </w:r>
    </w:p>
    <w:p w14:paraId="775BF958" w14:textId="77777777" w:rsidR="003E323F" w:rsidRPr="003E323F" w:rsidRDefault="003E323F" w:rsidP="003E323F">
      <w:pPr>
        <w:numPr>
          <w:ilvl w:val="0"/>
          <w:numId w:val="286"/>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secrecy of algorithms,</w:t>
      </w:r>
    </w:p>
    <w:p w14:paraId="1E799ECE" w14:textId="77777777" w:rsidR="003E323F" w:rsidRPr="003E323F" w:rsidRDefault="003E323F" w:rsidP="003E323F">
      <w:pPr>
        <w:numPr>
          <w:ilvl w:val="0"/>
          <w:numId w:val="286"/>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permanent security of cryptographic primitives.</w:t>
      </w:r>
    </w:p>
    <w:p w14:paraId="3ACE05A6" w14:textId="77777777" w:rsidR="003E323F" w:rsidRPr="003E323F" w:rsidRDefault="001F4A96" w:rsidP="003E323F">
      <w:pPr>
        <w:spacing w:after="0" w:line="288" w:lineRule="auto"/>
        <w:rPr>
          <w:rFonts w:ascii="Inter" w:eastAsia="Times New Roman" w:hAnsi="Inter" w:cs="Times New Roman"/>
          <w:kern w:val="0"/>
          <w:sz w:val="18"/>
          <w:szCs w:val="18"/>
          <w14:ligatures w14:val="none"/>
        </w:rPr>
      </w:pPr>
      <w:r w:rsidRPr="001F4A96">
        <w:rPr>
          <w:rFonts w:ascii="Inter" w:eastAsia="Times New Roman" w:hAnsi="Inter" w:cs="Times New Roman"/>
          <w:noProof/>
          <w:kern w:val="0"/>
          <w:sz w:val="18"/>
          <w:szCs w:val="18"/>
        </w:rPr>
        <w:pict w14:anchorId="3BA9888F">
          <v:rect id="_x0000_i1053" alt="" style="width:468pt;height:.05pt;mso-width-percent:0;mso-height-percent:0;mso-width-percent:0;mso-height-percent:0" o:hralign="center" o:hrstd="t" o:hr="t" fillcolor="#a0a0a0" stroked="f"/>
        </w:pict>
      </w:r>
    </w:p>
    <w:p w14:paraId="0CBB8FB8" w14:textId="77777777" w:rsidR="003E323F" w:rsidRPr="003E323F" w:rsidRDefault="003E323F" w:rsidP="003E323F">
      <w:pPr>
        <w:rPr>
          <w:rFonts w:ascii="Inter" w:eastAsia="Times New Roman" w:hAnsi="Inter" w:cs="Times New Roman"/>
          <w:b/>
          <w:bCs/>
          <w:kern w:val="0"/>
          <w:sz w:val="18"/>
          <w:szCs w:val="18"/>
          <w14:ligatures w14:val="none"/>
        </w:rPr>
        <w:spacing w:before="240" w:after="80"/>
      </w:pPr>
      <w:r w:rsidRPr="003E323F">
        <w:rPr>
          <w:rFonts w:ascii="Arial" w:eastAsia="Times New Roman" w:hAnsi="Arial" w:cs="Arial"/>
          <w:b/>
          <w:bCs/>
          <w:kern w:val="0"/>
          <w:sz w:val="22"/>
          <w:szCs w:val="18"/>
          <w14:ligatures w14:val="none"/>
          <w:color w:val="6B35BF"/>
        </w:rPr>
        <w:t>31.3 Explicit Trust Boundaries</w:t>
      </w:r>
    </w:p>
    <w:p w14:paraId="1285343A"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1B315942"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Synergy defines explicit trust boundaries and refuses to blur them.</w:t>
      </w:r>
    </w:p>
    <w:p w14:paraId="4F39F7B1" w14:textId="77777777" w:rsidR="003E323F" w:rsidRPr="003E323F" w:rsidRDefault="003E323F" w:rsidP="003E323F">
      <w:pPr>
        <w:numPr>
          <w:ilvl w:val="0"/>
          <w:numId w:val="287"/>
        </w:numPr>
        <w:rPr>
          <w:rFonts w:ascii="Inter" w:eastAsia="Times New Roman" w:hAnsi="Inter" w:cs="Times New Roman"/>
          <w:kern w:val="0"/>
          <w:sz w:val="18"/>
          <w:szCs w:val="18"/>
          <w14:ligatures w14:val="none"/>
        </w:rPr>
        <w:spacing w:before="360" w:after="120"/>
        <w:pBdr>
          <w:left w:val="single" w:sz="12" w:space="6" w:color="1A6FD4"/>
        </w:pBdr>
      </w:pPr>
      <w:r w:rsidRPr="003E323F">
        <w:rPr>
          <w:rFonts w:ascii="Arial" w:eastAsia="Times New Roman" w:hAnsi="Arial" w:cs="Arial"/>
          <w:b/>
          <w:bCs/>
          <w:kern w:val="0"/>
          <w:sz w:val="26"/>
          <w:szCs w:val="18"/>
          <w14:ligatures w14:val="none"/>
          <w:color w:val="1A6FD4"/>
        </w:rPr>
        <w:lastRenderedPageBreak/>
        <w:t>No trust is placed in wallets as signing oracles</w:t>
      </w:r>
    </w:p>
    <w:p w14:paraId="7DE01C69"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Wallets are constrained authority governors, not trusted executors.</w:t>
      </w:r>
    </w:p>
    <w:p w14:paraId="19AEE38E" w14:textId="77777777" w:rsidR="003E323F" w:rsidRPr="003E323F" w:rsidRDefault="003E323F" w:rsidP="003E323F">
      <w:pPr>
        <w:numPr>
          <w:ilvl w:val="0"/>
          <w:numId w:val="287"/>
        </w:numPr>
        <w:rPr>
          <w:rFonts w:ascii="Inter" w:eastAsia="Times New Roman" w:hAnsi="Inter" w:cs="Times New Roman"/>
          <w:kern w:val="0"/>
          <w:sz w:val="18"/>
          <w:szCs w:val="18"/>
          <w14:ligatures w14:val="none"/>
        </w:rPr>
        <w:spacing w:before="360" w:after="120"/>
        <w:pBdr>
          <w:left w:val="single" w:sz="12" w:space="6" w:color="1A6FD4"/>
        </w:pBdr>
      </w:pPr>
      <w:r w:rsidRPr="003E323F">
        <w:rPr>
          <w:rFonts w:ascii="Arial" w:eastAsia="Times New Roman" w:hAnsi="Arial" w:cs="Arial"/>
          <w:b/>
          <w:bCs/>
          <w:kern w:val="0"/>
          <w:sz w:val="26"/>
          <w:szCs w:val="18"/>
          <w14:ligatures w14:val="none"/>
          <w:color w:val="1A6FD4"/>
        </w:rPr>
        <w:t>No trust is placed in relayers as truth sources</w:t>
      </w:r>
    </w:p>
    <w:p w14:paraId="655C785B"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Relayers provide availability, not authority.</w:t>
      </w:r>
    </w:p>
    <w:p w14:paraId="2782169F" w14:textId="77777777" w:rsidR="003E323F" w:rsidRPr="003E323F" w:rsidRDefault="003E323F" w:rsidP="003E323F">
      <w:pPr>
        <w:numPr>
          <w:ilvl w:val="0"/>
          <w:numId w:val="287"/>
        </w:numPr>
        <w:rPr>
          <w:rFonts w:ascii="Inter" w:eastAsia="Times New Roman" w:hAnsi="Inter" w:cs="Times New Roman"/>
          <w:kern w:val="0"/>
          <w:sz w:val="18"/>
          <w:szCs w:val="18"/>
          <w14:ligatures w14:val="none"/>
        </w:rPr>
        <w:spacing w:before="360" w:after="120"/>
        <w:pBdr>
          <w:left w:val="single" w:sz="12" w:space="6" w:color="1A6FD4"/>
        </w:pBdr>
      </w:pPr>
      <w:r w:rsidRPr="003E323F">
        <w:rPr>
          <w:rFonts w:ascii="Arial" w:eastAsia="Times New Roman" w:hAnsi="Arial" w:cs="Arial"/>
          <w:b/>
          <w:bCs/>
          <w:kern w:val="0"/>
          <w:sz w:val="26"/>
          <w:szCs w:val="18"/>
          <w14:ligatures w14:val="none"/>
          <w:color w:val="1A6FD4"/>
        </w:rPr>
        <w:t>No trust is placed in governance as an override mechanism</w:t>
      </w:r>
    </w:p>
    <w:p w14:paraId="44AAAA41"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Governance is bounded and cryptographically enforced.</w:t>
      </w:r>
    </w:p>
    <w:p w14:paraId="625246F1" w14:textId="77777777" w:rsidR="003E323F" w:rsidRPr="003E323F" w:rsidRDefault="003E323F" w:rsidP="003E323F">
      <w:pPr>
        <w:numPr>
          <w:ilvl w:val="0"/>
          <w:numId w:val="287"/>
        </w:numPr>
        <w:rPr>
          <w:rFonts w:ascii="Inter" w:eastAsia="Times New Roman" w:hAnsi="Inter" w:cs="Times New Roman"/>
          <w:kern w:val="0"/>
          <w:sz w:val="18"/>
          <w:szCs w:val="18"/>
          <w14:ligatures w14:val="none"/>
        </w:rPr>
        <w:spacing w:before="360" w:after="120"/>
        <w:pBdr>
          <w:left w:val="single" w:sz="12" w:space="6" w:color="1A6FD4"/>
        </w:pBdr>
      </w:pPr>
      <w:r w:rsidRPr="003E323F">
        <w:rPr>
          <w:rFonts w:ascii="Arial" w:eastAsia="Times New Roman" w:hAnsi="Arial" w:cs="Arial"/>
          <w:b/>
          <w:bCs/>
          <w:kern w:val="0"/>
          <w:sz w:val="26"/>
          <w:szCs w:val="18"/>
          <w14:ligatures w14:val="none"/>
          <w:color w:val="1A6FD4"/>
        </w:rPr>
        <w:t>No trust is placed in bridges or custodial intermediaries</w:t>
      </w:r>
    </w:p>
    <w:p w14:paraId="097888C2"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Cross-chain interaction is attestation-based and non-custodial.</w:t>
      </w:r>
    </w:p>
    <w:p w14:paraId="702341F5"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13A638C9"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Where trust is required, it is:</w:t>
      </w:r>
    </w:p>
    <w:p w14:paraId="6ADD3655" w14:textId="77777777" w:rsidR="003E323F" w:rsidRPr="003E323F" w:rsidRDefault="003E323F" w:rsidP="003E323F">
      <w:pPr>
        <w:numPr>
          <w:ilvl w:val="0"/>
          <w:numId w:val="288"/>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minimized,</w:t>
      </w:r>
    </w:p>
    <w:p w14:paraId="437A4760" w14:textId="77777777" w:rsidR="003E323F" w:rsidRPr="003E323F" w:rsidRDefault="003E323F" w:rsidP="003E323F">
      <w:pPr>
        <w:numPr>
          <w:ilvl w:val="0"/>
          <w:numId w:val="288"/>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explicitly scoped,</w:t>
      </w:r>
    </w:p>
    <w:p w14:paraId="45110850" w14:textId="77777777" w:rsidR="003E323F" w:rsidRPr="003E323F" w:rsidRDefault="003E323F" w:rsidP="003E323F">
      <w:pPr>
        <w:numPr>
          <w:ilvl w:val="0"/>
          <w:numId w:val="288"/>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cryptographically enforced,</w:t>
      </w:r>
    </w:p>
    <w:p w14:paraId="3978C81E" w14:textId="77777777" w:rsidR="003E323F" w:rsidRPr="003E323F" w:rsidRDefault="003E323F" w:rsidP="003E323F">
      <w:pPr>
        <w:numPr>
          <w:ilvl w:val="0"/>
          <w:numId w:val="288"/>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auditable after the fact.</w:t>
      </w:r>
    </w:p>
    <w:p w14:paraId="69A205AE" w14:textId="77777777" w:rsidR="003E323F" w:rsidRPr="003E323F" w:rsidRDefault="001F4A96" w:rsidP="003E323F">
      <w:pPr>
        <w:spacing w:after="0" w:line="288" w:lineRule="auto"/>
        <w:rPr>
          <w:rFonts w:ascii="Inter" w:eastAsia="Times New Roman" w:hAnsi="Inter" w:cs="Times New Roman"/>
          <w:kern w:val="0"/>
          <w:sz w:val="18"/>
          <w:szCs w:val="18"/>
          <w14:ligatures w14:val="none"/>
        </w:rPr>
      </w:pPr>
      <w:r w:rsidRPr="001F4A96">
        <w:rPr>
          <w:rFonts w:ascii="Inter" w:eastAsia="Times New Roman" w:hAnsi="Inter" w:cs="Times New Roman"/>
          <w:noProof/>
          <w:kern w:val="0"/>
          <w:sz w:val="18"/>
          <w:szCs w:val="18"/>
        </w:rPr>
        <w:pict w14:anchorId="44EA42EE">
          <v:rect id="_x0000_i1052" alt="" style="width:468pt;height:.05pt;mso-width-percent:0;mso-height-percent:0;mso-width-percent:0;mso-height-percent:0" o:hralign="center" o:hrstd="t" o:hr="t" fillcolor="#a0a0a0" stroked="f"/>
        </w:pict>
      </w:r>
    </w:p>
    <w:p w14:paraId="07C0DBCD" w14:textId="77777777" w:rsidR="003E323F" w:rsidRPr="003E323F" w:rsidRDefault="003E323F" w:rsidP="003E323F">
      <w:pPr>
        <w:rPr>
          <w:rFonts w:ascii="Inter" w:eastAsia="Times New Roman" w:hAnsi="Inter" w:cs="Times New Roman"/>
          <w:b/>
          <w:bCs/>
          <w:kern w:val="0"/>
          <w:sz w:val="18"/>
          <w:szCs w:val="18"/>
          <w14:ligatures w14:val="none"/>
        </w:rPr>
        <w:spacing w:before="240" w:after="80"/>
      </w:pPr>
      <w:r w:rsidRPr="003E323F">
        <w:rPr>
          <w:rFonts w:ascii="Arial" w:eastAsia="Times New Roman" w:hAnsi="Arial" w:cs="Arial"/>
          <w:b/>
          <w:bCs/>
          <w:kern w:val="0"/>
          <w:sz w:val="22"/>
          <w:szCs w:val="18"/>
          <w14:ligatures w14:val="none"/>
          <w:color w:val="6B35BF"/>
        </w:rPr>
        <w:t>31.4 Failure as a First-Class Condition</w:t>
      </w:r>
    </w:p>
    <w:p w14:paraId="0CBCF70E"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485E94AD"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 xml:space="preserve">Synergy assumes that </w:t>
      </w:r>
      <w:r w:rsidRPr="003E323F">
        <w:rPr>
          <w:rFonts w:ascii="Inter" w:eastAsia="Times New Roman" w:hAnsi="Inter" w:cs="Inter"/>
          <w:b/>
          <w:bCs/>
          <w:kern w:val="0"/>
          <w:sz w:val="18"/>
          <w:szCs w:val="18"/>
          <w14:ligatures w14:val="none"/>
        </w:rPr>
        <w:t>failure will occur</w:t>
      </w:r>
      <w:r w:rsidRPr="003E323F">
        <w:rPr>
          <w:rFonts w:ascii="Inter" w:eastAsia="Times New Roman" w:hAnsi="Inter" w:cs="Inter"/>
          <w:kern w:val="0"/>
          <w:sz w:val="18"/>
          <w:szCs w:val="18"/>
          <w14:ligatures w14:val="none"/>
        </w:rPr>
        <w:t>.</w:t>
      </w:r>
    </w:p>
    <w:p w14:paraId="6F7A7A5A"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48B4AFCD"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Failures may include:</w:t>
      </w:r>
    </w:p>
    <w:p w14:paraId="56C934E5" w14:textId="77777777" w:rsidR="003E323F" w:rsidRPr="003E323F" w:rsidRDefault="003E323F" w:rsidP="003E323F">
      <w:pPr>
        <w:numPr>
          <w:ilvl w:val="0"/>
          <w:numId w:val="289"/>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validator outages,</w:t>
      </w:r>
    </w:p>
    <w:p w14:paraId="7FFF24D5" w14:textId="77777777" w:rsidR="003E323F" w:rsidRPr="003E323F" w:rsidRDefault="003E323F" w:rsidP="003E323F">
      <w:pPr>
        <w:numPr>
          <w:ilvl w:val="0"/>
          <w:numId w:val="289"/>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relayer unavailability,</w:t>
      </w:r>
    </w:p>
    <w:p w14:paraId="7A34F1F1" w14:textId="77777777" w:rsidR="003E323F" w:rsidRPr="003E323F" w:rsidRDefault="003E323F" w:rsidP="003E323F">
      <w:pPr>
        <w:numPr>
          <w:ilvl w:val="0"/>
          <w:numId w:val="289"/>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network partitions,</w:t>
      </w:r>
    </w:p>
    <w:p w14:paraId="5C32A069" w14:textId="77777777" w:rsidR="003E323F" w:rsidRPr="003E323F" w:rsidRDefault="003E323F" w:rsidP="003E323F">
      <w:pPr>
        <w:numPr>
          <w:ilvl w:val="0"/>
          <w:numId w:val="289"/>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wallet compromise,</w:t>
      </w:r>
    </w:p>
    <w:p w14:paraId="1D40D1B6" w14:textId="77777777" w:rsidR="003E323F" w:rsidRPr="003E323F" w:rsidRDefault="003E323F" w:rsidP="003E323F">
      <w:pPr>
        <w:numPr>
          <w:ilvl w:val="0"/>
          <w:numId w:val="289"/>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governance deadlock,</w:t>
      </w:r>
    </w:p>
    <w:p w14:paraId="5AB9E65E" w14:textId="77777777" w:rsidR="003E323F" w:rsidRPr="003E323F" w:rsidRDefault="003E323F" w:rsidP="003E323F">
      <w:pPr>
        <w:numPr>
          <w:ilvl w:val="0"/>
          <w:numId w:val="289"/>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cryptographic deprecation.</w:t>
      </w:r>
    </w:p>
    <w:p w14:paraId="28C78748"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099D948D"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The system is designed so that failure:</w:t>
      </w:r>
    </w:p>
    <w:p w14:paraId="7D588BF5" w14:textId="77777777" w:rsidR="003E323F" w:rsidRPr="003E323F" w:rsidRDefault="003E323F" w:rsidP="003E323F">
      <w:pPr>
        <w:numPr>
          <w:ilvl w:val="0"/>
          <w:numId w:val="290"/>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degrades toward non-execution,</w:t>
      </w:r>
    </w:p>
    <w:p w14:paraId="48FE32AF" w14:textId="77777777" w:rsidR="003E323F" w:rsidRPr="003E323F" w:rsidRDefault="003E323F" w:rsidP="003E323F">
      <w:pPr>
        <w:numPr>
          <w:ilvl w:val="0"/>
          <w:numId w:val="290"/>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preserves identity continuity,</w:t>
      </w:r>
    </w:p>
    <w:p w14:paraId="5AEB4701" w14:textId="77777777" w:rsidR="003E323F" w:rsidRPr="003E323F" w:rsidRDefault="003E323F" w:rsidP="003E323F">
      <w:pPr>
        <w:numPr>
          <w:ilvl w:val="0"/>
          <w:numId w:val="290"/>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prevents silent authority escalation,</w:t>
      </w:r>
    </w:p>
    <w:p w14:paraId="0F0FCCA1" w14:textId="77777777" w:rsidR="003E323F" w:rsidRPr="003E323F" w:rsidRDefault="003E323F" w:rsidP="003E323F">
      <w:pPr>
        <w:numPr>
          <w:ilvl w:val="0"/>
          <w:numId w:val="290"/>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contains damage to the smallest possible scope.</w:t>
      </w:r>
    </w:p>
    <w:p w14:paraId="6C29F91A"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214658A0"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This philosophy is summarized as:</w:t>
      </w:r>
    </w:p>
    <w:p w14:paraId="22C2C778"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256B1C2A"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i/>
          <w:iCs/>
          <w:kern w:val="0"/>
          <w:sz w:val="18"/>
          <w:szCs w:val="18"/>
          <w14:ligatures w14:val="none"/>
        </w:rPr>
        <w:t>It is safer to do nothing than to do the wrong thing.</w:t>
      </w:r>
    </w:p>
    <w:p w14:paraId="19243B5F" w14:textId="77777777" w:rsidR="003E323F" w:rsidRPr="003E323F" w:rsidRDefault="001F4A96" w:rsidP="003E323F">
      <w:pPr>
        <w:spacing w:after="0" w:line="288" w:lineRule="auto"/>
        <w:rPr>
          <w:rFonts w:ascii="Inter" w:eastAsia="Times New Roman" w:hAnsi="Inter" w:cs="Times New Roman"/>
          <w:kern w:val="0"/>
          <w:sz w:val="18"/>
          <w:szCs w:val="18"/>
          <w14:ligatures w14:val="none"/>
        </w:rPr>
      </w:pPr>
      <w:r w:rsidRPr="001F4A96">
        <w:rPr>
          <w:rFonts w:ascii="Inter" w:eastAsia="Times New Roman" w:hAnsi="Inter" w:cs="Times New Roman"/>
          <w:noProof/>
          <w:kern w:val="0"/>
          <w:sz w:val="18"/>
          <w:szCs w:val="18"/>
        </w:rPr>
        <w:pict w14:anchorId="17920403">
          <v:rect id="_x0000_i1051" alt="" style="width:468pt;height:.05pt;mso-width-percent:0;mso-height-percent:0;mso-width-percent:0;mso-height-percent:0" o:hralign="center" o:hrstd="t" o:hr="t" fillcolor="#a0a0a0" stroked="f"/>
        </w:pict>
      </w:r>
    </w:p>
    <w:p w14:paraId="1E066343" w14:textId="77777777" w:rsidR="003E323F" w:rsidRPr="003E323F" w:rsidRDefault="003E323F" w:rsidP="003E323F">
      <w:pPr>
        <w:rPr>
          <w:rFonts w:ascii="Inter" w:eastAsia="Times New Roman" w:hAnsi="Inter" w:cs="Times New Roman"/>
          <w:b/>
          <w:bCs/>
          <w:kern w:val="0"/>
          <w:sz w:val="18"/>
          <w:szCs w:val="18"/>
          <w14:ligatures w14:val="none"/>
        </w:rPr>
        <w:spacing w:before="240" w:after="80"/>
      </w:pPr>
      <w:r w:rsidRPr="003E323F">
        <w:rPr>
          <w:rFonts w:ascii="Arial" w:eastAsia="Times New Roman" w:hAnsi="Arial" w:cs="Arial"/>
          <w:b/>
          <w:bCs/>
          <w:kern w:val="0"/>
          <w:sz w:val="22"/>
          <w:szCs w:val="18"/>
          <w14:ligatures w14:val="none"/>
          <w:color w:val="6B35BF"/>
        </w:rPr>
        <w:t>31.5 Unified Authority Perspective</w:t>
      </w:r>
    </w:p>
    <w:p w14:paraId="761ABA35"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7A667E48"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Within the unified threat model, authority is never implicit and never singular.</w:t>
      </w:r>
    </w:p>
    <w:p w14:paraId="49079A19"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43AF9A5B"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Authority in Synergy is:</w:t>
      </w:r>
    </w:p>
    <w:p w14:paraId="42C176C4" w14:textId="77777777" w:rsidR="003E323F" w:rsidRPr="003E323F" w:rsidRDefault="003E323F" w:rsidP="003E323F">
      <w:pPr>
        <w:numPr>
          <w:ilvl w:val="0"/>
          <w:numId w:val="291"/>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identity-anchored (UMA),</w:t>
      </w:r>
    </w:p>
    <w:p w14:paraId="12F611A6" w14:textId="77777777" w:rsidR="003E323F" w:rsidRPr="003E323F" w:rsidRDefault="003E323F" w:rsidP="003E323F">
      <w:pPr>
        <w:numPr>
          <w:ilvl w:val="0"/>
          <w:numId w:val="291"/>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cryptographically enforced (Aegis),</w:t>
      </w:r>
    </w:p>
    <w:p w14:paraId="050FDBFC" w14:textId="77777777" w:rsidR="003E323F" w:rsidRPr="003E323F" w:rsidRDefault="003E323F" w:rsidP="003E323F">
      <w:pPr>
        <w:numPr>
          <w:ilvl w:val="0"/>
          <w:numId w:val="291"/>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plane-separated (network, wallet, execution),</w:t>
      </w:r>
    </w:p>
    <w:p w14:paraId="4C76FB62" w14:textId="77777777" w:rsidR="003E323F" w:rsidRPr="003E323F" w:rsidRDefault="003E323F" w:rsidP="003E323F">
      <w:pPr>
        <w:numPr>
          <w:ilvl w:val="0"/>
          <w:numId w:val="291"/>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policy-gated,</w:t>
      </w:r>
    </w:p>
    <w:p w14:paraId="0B96B838" w14:textId="77777777" w:rsidR="003E323F" w:rsidRPr="003E323F" w:rsidRDefault="003E323F" w:rsidP="003E323F">
      <w:pPr>
        <w:numPr>
          <w:ilvl w:val="0"/>
          <w:numId w:val="291"/>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generation-scoped,</w:t>
      </w:r>
    </w:p>
    <w:p w14:paraId="3025F91D" w14:textId="77777777" w:rsidR="003E323F" w:rsidRPr="003E323F" w:rsidRDefault="003E323F" w:rsidP="003E323F">
      <w:pPr>
        <w:numPr>
          <w:ilvl w:val="0"/>
          <w:numId w:val="291"/>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auditable.</w:t>
      </w:r>
    </w:p>
    <w:p w14:paraId="3BD28CED"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17752D34"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 xml:space="preserve">An adversary must simultaneously compromise </w:t>
      </w:r>
      <w:r w:rsidRPr="003E323F">
        <w:rPr>
          <w:rFonts w:ascii="Inter" w:eastAsia="Times New Roman" w:hAnsi="Inter" w:cs="Inter"/>
          <w:b/>
          <w:bCs/>
          <w:kern w:val="0"/>
          <w:sz w:val="18"/>
          <w:szCs w:val="18"/>
          <w14:ligatures w14:val="none"/>
        </w:rPr>
        <w:t>multiple independent authority domains</w:t>
      </w:r>
      <w:r w:rsidRPr="003E323F">
        <w:rPr>
          <w:rFonts w:ascii="Inter" w:eastAsia="Times New Roman" w:hAnsi="Inter" w:cs="Inter"/>
          <w:kern w:val="0"/>
          <w:sz w:val="18"/>
          <w:szCs w:val="18"/>
          <w14:ligatures w14:val="none"/>
        </w:rPr>
        <w:t xml:space="preserve"> to produce catastrophic failure. Single-layer compromise is explicitly insufficient.</w:t>
      </w:r>
    </w:p>
    <w:p w14:paraId="7B42C3FB" w14:textId="4B6570A4" w:rsidR="003E323F" w:rsidRDefault="001F4A96" w:rsidP="00B90880">
      <w:pPr>
        <w:spacing w:after="0" w:line="288" w:lineRule="auto"/>
        <w:rPr>
          <w:rFonts w:ascii="Inter" w:eastAsia="Times New Roman" w:hAnsi="Inter" w:cs="Times New Roman"/>
          <w:kern w:val="0"/>
          <w:sz w:val="18"/>
          <w:szCs w:val="18"/>
          <w14:ligatures w14:val="none"/>
        </w:rPr>
      </w:pPr>
      <w:r w:rsidRPr="001F4A96">
        <w:rPr>
          <w:rFonts w:ascii="Inter" w:eastAsia="Times New Roman" w:hAnsi="Inter" w:cs="Times New Roman"/>
          <w:noProof/>
          <w:kern w:val="0"/>
          <w:sz w:val="18"/>
          <w:szCs w:val="18"/>
        </w:rPr>
        <w:pict w14:anchorId="0C5C6845">
          <v:rect id="_x0000_i1050" alt="" style="width:468pt;height:.05pt;mso-width-percent:0;mso-height-percent:0;mso-width-percent:0;mso-height-percent:0" o:hralign="center" o:hrstd="t" o:hr="t" fillcolor="#a0a0a0" stroked="f"/>
        </w:pict>
      </w:r>
    </w:p>
    <w:p w14:paraId="112145E6" w14:textId="7AC88FD4" w:rsidR="005234A0" w:rsidRDefault="005234A0" w:rsidP="00B90880">
      <w:pPr>
        <w:spacing w:after="0" w:line="288" w:lineRule="auto"/>
        <w:rPr>
          <w:rFonts w:ascii="Inter" w:eastAsia="Times New Roman" w:hAnsi="Inter" w:cs="Times New Roman"/>
          <w:kern w:val="0"/>
          <w:sz w:val="18"/>
          <w:szCs w:val="18"/>
          <w14:ligatures w14:val="none"/>
        </w:rPr>
      </w:pPr>
    </w:p>
    <w:p w14:paraId="0C787391" w14:textId="77777777" w:rsidR="003E323F" w:rsidRPr="003E323F" w:rsidRDefault="003E323F" w:rsidP="003E323F">
      <w:pPr>
        <w:rPr>
          <w:rFonts w:ascii="Inter" w:eastAsia="Times New Roman" w:hAnsi="Inter" w:cs="Times New Roman"/>
          <w:b/>
          <w:bCs/>
          <w:kern w:val="0"/>
          <w:sz w:val="18"/>
          <w:szCs w:val="18"/>
          <w14:ligatures w14:val="none"/>
        </w:rPr>
        <w:spacing w:before="360" w:after="120"/>
        <w:pBdr>
          <w:left w:val="single" w:sz="12" w:space="6" w:color="1A6FD4"/>
        </w:pBdr>
      </w:pPr>
      <w:r w:rsidRPr="003E323F">
        <w:rPr>
          <w:rFonts w:ascii="Arial" w:eastAsia="Times New Roman" w:hAnsi="Arial" w:cs="Arial"/>
          <w:b/>
          <w:bCs/>
          <w:kern w:val="0"/>
          <w:sz w:val="26"/>
          <w:szCs w:val="18"/>
          <w14:ligatures w14:val="none"/>
          <w:color w:val="1A6FD4"/>
        </w:rPr>
        <w:lastRenderedPageBreak/>
        <w:t>32. Explicitly Mitigated vs. Out-of-Scope Threats</w:t>
      </w:r>
    </w:p>
    <w:p w14:paraId="03F62FC3"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1692F427"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Security claims in Synergy Network are made under explicit assumptions and bounded adversarial conditions. This section enumerates the threats that Synergy is architected to mitigate and distinguishes them from those that are intentionally left out of scope.</w:t>
      </w:r>
    </w:p>
    <w:p w14:paraId="1EAD4B5F"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79312EC2"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This distinction is not a weakness. It is a requirement for correctness, auditability, and legal defensibility.</w:t>
      </w:r>
    </w:p>
    <w:p w14:paraId="6EDBD1F8" w14:textId="77777777" w:rsidR="003E323F" w:rsidRPr="003E323F" w:rsidRDefault="001F4A96" w:rsidP="003E323F">
      <w:pPr>
        <w:spacing w:after="0" w:line="288" w:lineRule="auto"/>
        <w:rPr>
          <w:rFonts w:ascii="Inter" w:eastAsia="Times New Roman" w:hAnsi="Inter" w:cs="Times New Roman"/>
          <w:kern w:val="0"/>
          <w:sz w:val="18"/>
          <w:szCs w:val="18"/>
          <w14:ligatures w14:val="none"/>
        </w:rPr>
      </w:pPr>
      <w:r w:rsidRPr="001F4A96">
        <w:rPr>
          <w:rFonts w:ascii="Inter" w:eastAsia="Times New Roman" w:hAnsi="Inter" w:cs="Times New Roman"/>
          <w:noProof/>
          <w:kern w:val="0"/>
          <w:sz w:val="18"/>
          <w:szCs w:val="18"/>
        </w:rPr>
        <w:pict w14:anchorId="7A6A9006">
          <v:rect id="_x0000_i1049" alt="" style="width:468pt;height:.05pt;mso-width-percent:0;mso-height-percent:0;mso-width-percent:0;mso-height-percent:0" o:hralign="center" o:hrstd="t" o:hr="t" fillcolor="#a0a0a0" stroked="f"/>
        </w:pict>
      </w:r>
    </w:p>
    <w:p w14:paraId="0212FCED" w14:textId="77777777" w:rsidR="003E323F" w:rsidRPr="003E323F" w:rsidRDefault="003E323F" w:rsidP="003E323F">
      <w:pPr>
        <w:rPr>
          <w:rFonts w:ascii="Inter" w:eastAsia="Times New Roman" w:hAnsi="Inter" w:cs="Times New Roman"/>
          <w:b/>
          <w:bCs/>
          <w:kern w:val="0"/>
          <w:sz w:val="18"/>
          <w:szCs w:val="18"/>
          <w14:ligatures w14:val="none"/>
        </w:rPr>
        <w:spacing w:before="240" w:after="80"/>
      </w:pPr>
      <w:r w:rsidRPr="003E323F">
        <w:rPr>
          <w:rFonts w:ascii="Arial" w:eastAsia="Times New Roman" w:hAnsi="Arial" w:cs="Arial"/>
          <w:b/>
          <w:bCs/>
          <w:kern w:val="0"/>
          <w:sz w:val="22"/>
          <w:szCs w:val="18"/>
          <w14:ligatures w14:val="none"/>
          <w:color w:val="6B35BF"/>
        </w:rPr>
        <w:t>32.1 Explicitly Mitigated Threats</w:t>
      </w:r>
    </w:p>
    <w:p w14:paraId="2D7DBDE1"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4BEA39E8"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Synergy Network is explicitly designed to mitigate the following classes of threats within the bounds defined in Section 31.</w:t>
      </w:r>
    </w:p>
    <w:p w14:paraId="73BC499A" w14:textId="77777777" w:rsidR="003E323F" w:rsidRPr="003E323F" w:rsidRDefault="001F4A96" w:rsidP="003E323F">
      <w:pPr>
        <w:spacing w:after="0" w:line="288" w:lineRule="auto"/>
        <w:rPr>
          <w:rFonts w:ascii="Inter" w:eastAsia="Times New Roman" w:hAnsi="Inter" w:cs="Times New Roman"/>
          <w:kern w:val="0"/>
          <w:sz w:val="18"/>
          <w:szCs w:val="18"/>
          <w14:ligatures w14:val="none"/>
        </w:rPr>
      </w:pPr>
      <w:r w:rsidRPr="001F4A96">
        <w:rPr>
          <w:rFonts w:ascii="Inter" w:eastAsia="Times New Roman" w:hAnsi="Inter" w:cs="Times New Roman"/>
          <w:noProof/>
          <w:kern w:val="0"/>
          <w:sz w:val="18"/>
          <w:szCs w:val="18"/>
        </w:rPr>
        <w:pict w14:anchorId="2AA63C39">
          <v:rect id="_x0000_i1048" alt="" style="width:468pt;height:.05pt;mso-width-percent:0;mso-height-percent:0;mso-width-percent:0;mso-height-percent:0" o:hralign="center" o:hrstd="t" o:hr="t" fillcolor="#a0a0a0" stroked="f"/>
        </w:pict>
      </w:r>
    </w:p>
    <w:p w14:paraId="19608E5C" w14:textId="77777777" w:rsidR="003E323F" w:rsidRPr="003E323F" w:rsidRDefault="003E323F" w:rsidP="003E323F">
      <w:pPr>
        <w:rPr>
          <w:rFonts w:ascii="Inter" w:eastAsia="Times New Roman" w:hAnsi="Inter" w:cs="Times New Roman"/>
          <w:b/>
          <w:bCs/>
          <w:kern w:val="0"/>
          <w:sz w:val="18"/>
          <w:szCs w:val="18"/>
          <w14:ligatures w14:val="none"/>
        </w:rPr>
        <w:spacing w:before="160" w:after="60"/>
      </w:pPr>
      <w:r w:rsidRPr="003E323F">
        <w:rPr>
          <w:rFonts w:ascii="Arial" w:eastAsia="Times New Roman" w:hAnsi="Arial" w:cs="Arial"/>
          <w:b/>
          <w:bCs/>
          <w:kern w:val="0"/>
          <w:sz w:val="21"/>
          <w:szCs w:val="18"/>
          <w14:ligatures w14:val="none"/>
          <w:color w:val="00B2D4"/>
        </w:rPr>
        <w:t>32.1.1 Validator and Relayer Byzantine Behavior</w:t>
      </w:r>
    </w:p>
    <w:p w14:paraId="28422B2D"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0D7F2954"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Synergy mitigates byzantine behavior among validators and relayers up to defined thresholds.</w:t>
      </w:r>
    </w:p>
    <w:p w14:paraId="62613608"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4662CBCA"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Mitigations include:</w:t>
      </w:r>
    </w:p>
    <w:p w14:paraId="5730DA06" w14:textId="77777777" w:rsidR="003E323F" w:rsidRPr="003E323F" w:rsidRDefault="003E323F" w:rsidP="003E323F">
      <w:pPr>
        <w:numPr>
          <w:ilvl w:val="0"/>
          <w:numId w:val="292"/>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Proof-of-Synergy cooperative consensus with bounded fault tolerance,</w:t>
      </w:r>
    </w:p>
    <w:p w14:paraId="082909A0" w14:textId="77777777" w:rsidR="003E323F" w:rsidRPr="003E323F" w:rsidRDefault="003E323F" w:rsidP="003E323F">
      <w:pPr>
        <w:numPr>
          <w:ilvl w:val="0"/>
          <w:numId w:val="292"/>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Synergy Score–weighted participation to resist cartel formation,</w:t>
      </w:r>
    </w:p>
    <w:p w14:paraId="2962F2C1" w14:textId="77777777" w:rsidR="003E323F" w:rsidRPr="003E323F" w:rsidRDefault="003E323F" w:rsidP="003E323F">
      <w:pPr>
        <w:numPr>
          <w:ilvl w:val="0"/>
          <w:numId w:val="292"/>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threshold cryptographic authorization for cross-chain attestations,</w:t>
      </w:r>
    </w:p>
    <w:p w14:paraId="54078F5C" w14:textId="77777777" w:rsidR="003E323F" w:rsidRPr="003E323F" w:rsidRDefault="003E323F" w:rsidP="003E323F">
      <w:pPr>
        <w:numPr>
          <w:ilvl w:val="0"/>
          <w:numId w:val="292"/>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cryptographic attribution and slashing for equivocation or omission.</w:t>
      </w:r>
    </w:p>
    <w:p w14:paraId="41138D92"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262AE904"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No single validator or relayer, and no minority coalition, can unilaterally fabricate authority or induce incorrect execution.</w:t>
      </w:r>
    </w:p>
    <w:p w14:paraId="573A0329" w14:textId="77777777" w:rsidR="003E323F" w:rsidRPr="003E323F" w:rsidRDefault="001F4A96" w:rsidP="003E323F">
      <w:pPr>
        <w:spacing w:after="0" w:line="288" w:lineRule="auto"/>
        <w:rPr>
          <w:rFonts w:ascii="Inter" w:eastAsia="Times New Roman" w:hAnsi="Inter" w:cs="Times New Roman"/>
          <w:kern w:val="0"/>
          <w:sz w:val="18"/>
          <w:szCs w:val="18"/>
          <w14:ligatures w14:val="none"/>
        </w:rPr>
      </w:pPr>
      <w:r w:rsidRPr="001F4A96">
        <w:rPr>
          <w:rFonts w:ascii="Inter" w:eastAsia="Times New Roman" w:hAnsi="Inter" w:cs="Times New Roman"/>
          <w:noProof/>
          <w:kern w:val="0"/>
          <w:sz w:val="18"/>
          <w:szCs w:val="18"/>
        </w:rPr>
        <w:pict w14:anchorId="0C176527">
          <v:rect id="_x0000_i1047" alt="" style="width:468pt;height:.05pt;mso-width-percent:0;mso-height-percent:0;mso-width-percent:0;mso-height-percent:0" o:hralign="center" o:hrstd="t" o:hr="t" fillcolor="#a0a0a0" stroked="f"/>
        </w:pict>
      </w:r>
    </w:p>
    <w:p w14:paraId="67982B63" w14:textId="77777777" w:rsidR="003E323F" w:rsidRPr="003E323F" w:rsidRDefault="003E323F" w:rsidP="003E323F">
      <w:pPr>
        <w:rPr>
          <w:rFonts w:ascii="Inter" w:eastAsia="Times New Roman" w:hAnsi="Inter" w:cs="Times New Roman"/>
          <w:b/>
          <w:bCs/>
          <w:kern w:val="0"/>
          <w:sz w:val="18"/>
          <w:szCs w:val="18"/>
          <w14:ligatures w14:val="none"/>
        </w:rPr>
        <w:spacing w:before="160" w:after="60"/>
      </w:pPr>
      <w:r w:rsidRPr="003E323F">
        <w:rPr>
          <w:rFonts w:ascii="Arial" w:eastAsia="Times New Roman" w:hAnsi="Arial" w:cs="Arial"/>
          <w:b/>
          <w:bCs/>
          <w:kern w:val="0"/>
          <w:sz w:val="21"/>
          <w:szCs w:val="18"/>
          <w14:ligatures w14:val="none"/>
          <w:color w:val="00B2D4"/>
        </w:rPr>
        <w:t>32.1.2 Custodial and Bridge-Based Failure Modes</w:t>
      </w:r>
    </w:p>
    <w:p w14:paraId="53C55998"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550AF3E2"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Synergy explicitly eliminates custodial bridge risk.</w:t>
      </w:r>
    </w:p>
    <w:p w14:paraId="203B12E0"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154FD2D3"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Mitigations include:</w:t>
      </w:r>
    </w:p>
    <w:p w14:paraId="3257AC04" w14:textId="77777777" w:rsidR="003E323F" w:rsidRPr="003E323F" w:rsidRDefault="003E323F" w:rsidP="003E323F">
      <w:pPr>
        <w:numPr>
          <w:ilvl w:val="0"/>
          <w:numId w:val="293"/>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non-custodial, attestation-based interoperability (SXCP),</w:t>
      </w:r>
    </w:p>
    <w:p w14:paraId="686ED43E" w14:textId="77777777" w:rsidR="003E323F" w:rsidRPr="003E323F" w:rsidRDefault="003E323F" w:rsidP="003E323F">
      <w:pPr>
        <w:numPr>
          <w:ilvl w:val="0"/>
          <w:numId w:val="293"/>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deterministic verification of finalized external state,</w:t>
      </w:r>
    </w:p>
    <w:p w14:paraId="7ED1309A" w14:textId="77777777" w:rsidR="003E323F" w:rsidRPr="003E323F" w:rsidRDefault="003E323F" w:rsidP="003E323F">
      <w:pPr>
        <w:numPr>
          <w:ilvl w:val="0"/>
          <w:numId w:val="293"/>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absence of wrapped assets or pooled escrow contracts,</w:t>
      </w:r>
    </w:p>
    <w:p w14:paraId="3A427B3B" w14:textId="77777777" w:rsidR="003E323F" w:rsidRPr="003E323F" w:rsidRDefault="003E323F" w:rsidP="003E323F">
      <w:pPr>
        <w:numPr>
          <w:ilvl w:val="0"/>
          <w:numId w:val="293"/>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local execution conditioned on verified facts only.</w:t>
      </w:r>
    </w:p>
    <w:p w14:paraId="237E66DE"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433D23B9"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This removes entire classes of exploits that have historically resulted in catastrophic losses.</w:t>
      </w:r>
    </w:p>
    <w:p w14:paraId="1B903837" w14:textId="77777777" w:rsidR="003E323F" w:rsidRPr="003E323F" w:rsidRDefault="001F4A96" w:rsidP="003E323F">
      <w:pPr>
        <w:spacing w:after="0" w:line="288" w:lineRule="auto"/>
        <w:rPr>
          <w:rFonts w:ascii="Inter" w:eastAsia="Times New Roman" w:hAnsi="Inter" w:cs="Times New Roman"/>
          <w:kern w:val="0"/>
          <w:sz w:val="18"/>
          <w:szCs w:val="18"/>
          <w14:ligatures w14:val="none"/>
        </w:rPr>
      </w:pPr>
      <w:r w:rsidRPr="001F4A96">
        <w:rPr>
          <w:rFonts w:ascii="Inter" w:eastAsia="Times New Roman" w:hAnsi="Inter" w:cs="Times New Roman"/>
          <w:noProof/>
          <w:kern w:val="0"/>
          <w:sz w:val="18"/>
          <w:szCs w:val="18"/>
        </w:rPr>
        <w:pict w14:anchorId="07A84781">
          <v:rect id="_x0000_i1046" alt="" style="width:468pt;height:.05pt;mso-width-percent:0;mso-height-percent:0;mso-width-percent:0;mso-height-percent:0" o:hralign="center" o:hrstd="t" o:hr="t" fillcolor="#a0a0a0" stroked="f"/>
        </w:pict>
      </w:r>
    </w:p>
    <w:p w14:paraId="06C95ED1" w14:textId="77777777" w:rsidR="003E323F" w:rsidRPr="003E323F" w:rsidRDefault="003E323F" w:rsidP="003E323F">
      <w:pPr>
        <w:rPr>
          <w:rFonts w:ascii="Inter" w:eastAsia="Times New Roman" w:hAnsi="Inter" w:cs="Times New Roman"/>
          <w:b/>
          <w:bCs/>
          <w:kern w:val="0"/>
          <w:sz w:val="18"/>
          <w:szCs w:val="18"/>
          <w14:ligatures w14:val="none"/>
        </w:rPr>
        <w:spacing w:before="160" w:after="60"/>
      </w:pPr>
      <w:r w:rsidRPr="003E323F">
        <w:rPr>
          <w:rFonts w:ascii="Arial" w:eastAsia="Times New Roman" w:hAnsi="Arial" w:cs="Arial"/>
          <w:b/>
          <w:bCs/>
          <w:kern w:val="0"/>
          <w:sz w:val="21"/>
          <w:szCs w:val="18"/>
          <w14:ligatures w14:val="none"/>
          <w:color w:val="00B2D4"/>
        </w:rPr>
        <w:t>32.1.3 Wallet Compromise and Endpoint Attacks</w:t>
      </w:r>
    </w:p>
    <w:p w14:paraId="76471A51"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20C97D94"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Synergy mitigates the impact of wallet compromise without assuming endpoint security.</w:t>
      </w:r>
    </w:p>
    <w:p w14:paraId="6CE35CAC"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69671E61"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Mitigations include:</w:t>
      </w:r>
    </w:p>
    <w:p w14:paraId="34055EA8" w14:textId="77777777" w:rsidR="003E323F" w:rsidRPr="003E323F" w:rsidRDefault="003E323F" w:rsidP="003E323F">
      <w:pPr>
        <w:numPr>
          <w:ilvl w:val="0"/>
          <w:numId w:val="294"/>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plane separation within the wallet (identity, routing, execution),</w:t>
      </w:r>
    </w:p>
    <w:p w14:paraId="4D0D30B1" w14:textId="77777777" w:rsidR="003E323F" w:rsidRPr="003E323F" w:rsidRDefault="003E323F" w:rsidP="003E323F">
      <w:pPr>
        <w:numPr>
          <w:ilvl w:val="0"/>
          <w:numId w:val="294"/>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policy-gated authorization enforced pre-signature,</w:t>
      </w:r>
    </w:p>
    <w:p w14:paraId="0E11D217" w14:textId="77777777" w:rsidR="003E323F" w:rsidRPr="003E323F" w:rsidRDefault="003E323F" w:rsidP="003E323F">
      <w:pPr>
        <w:numPr>
          <w:ilvl w:val="0"/>
          <w:numId w:val="294"/>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generation-scoped authority with cryptographic deprecation,</w:t>
      </w:r>
    </w:p>
    <w:p w14:paraId="5CB58363" w14:textId="77777777" w:rsidR="003E323F" w:rsidRPr="003E323F" w:rsidRDefault="003E323F" w:rsidP="003E323F">
      <w:pPr>
        <w:numPr>
          <w:ilvl w:val="0"/>
          <w:numId w:val="294"/>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recovery workflows that restore authority without resurrecting secrets.</w:t>
      </w:r>
    </w:p>
    <w:p w14:paraId="3A7E4E4C"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1A8E9194"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Compromise of a device or signing environment does not automatically imply loss of identity or irreversible asset theft.</w:t>
      </w:r>
    </w:p>
    <w:p w14:paraId="6A7397AE" w14:textId="77777777" w:rsidR="003E323F" w:rsidRPr="003E323F" w:rsidRDefault="001F4A96" w:rsidP="003E323F">
      <w:pPr>
        <w:spacing w:after="0" w:line="288" w:lineRule="auto"/>
        <w:rPr>
          <w:rFonts w:ascii="Inter" w:eastAsia="Times New Roman" w:hAnsi="Inter" w:cs="Times New Roman"/>
          <w:kern w:val="0"/>
          <w:sz w:val="18"/>
          <w:szCs w:val="18"/>
          <w14:ligatures w14:val="none"/>
        </w:rPr>
      </w:pPr>
      <w:r w:rsidRPr="001F4A96">
        <w:rPr>
          <w:rFonts w:ascii="Inter" w:eastAsia="Times New Roman" w:hAnsi="Inter" w:cs="Times New Roman"/>
          <w:noProof/>
          <w:kern w:val="0"/>
          <w:sz w:val="18"/>
          <w:szCs w:val="18"/>
        </w:rPr>
        <w:pict w14:anchorId="64ADD6FE">
          <v:rect id="_x0000_i1045" alt="" style="width:468pt;height:.05pt;mso-width-percent:0;mso-height-percent:0;mso-width-percent:0;mso-height-percent:0" o:hralign="center" o:hrstd="t" o:hr="t" fillcolor="#a0a0a0" stroked="f"/>
        </w:pict>
      </w:r>
    </w:p>
    <w:p w14:paraId="6F8EE1E6" w14:textId="77777777" w:rsidR="003E323F" w:rsidRPr="003E323F" w:rsidRDefault="003E323F" w:rsidP="003E323F">
      <w:pPr>
        <w:rPr>
          <w:rFonts w:ascii="Inter" w:eastAsia="Times New Roman" w:hAnsi="Inter" w:cs="Times New Roman"/>
          <w:b/>
          <w:bCs/>
          <w:kern w:val="0"/>
          <w:sz w:val="18"/>
          <w:szCs w:val="18"/>
          <w14:ligatures w14:val="none"/>
        </w:rPr>
        <w:spacing w:before="160" w:after="60"/>
      </w:pPr>
      <w:r w:rsidRPr="003E323F">
        <w:rPr>
          <w:rFonts w:ascii="Arial" w:eastAsia="Times New Roman" w:hAnsi="Arial" w:cs="Arial"/>
          <w:b/>
          <w:bCs/>
          <w:kern w:val="0"/>
          <w:sz w:val="21"/>
          <w:szCs w:val="18"/>
          <w14:ligatures w14:val="none"/>
          <w:color w:val="00B2D4"/>
        </w:rPr>
        <w:t>32.1.4 Governance Capture via Capital Concentration</w:t>
      </w:r>
    </w:p>
    <w:p w14:paraId="577D1FC7"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7638EC6E"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Synergy mitigates governance capture driven purely by economic power.</w:t>
      </w:r>
    </w:p>
    <w:p w14:paraId="00D341AF"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438B8481"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lastRenderedPageBreak/>
        <w:t>Mitigations include:</w:t>
      </w:r>
    </w:p>
    <w:p w14:paraId="5A672FF7" w14:textId="77777777" w:rsidR="003E323F" w:rsidRPr="003E323F" w:rsidRDefault="003E323F" w:rsidP="003E323F">
      <w:pPr>
        <w:numPr>
          <w:ilvl w:val="0"/>
          <w:numId w:val="295"/>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Synergy Score–weighted governance rather than token-plutocratic voting,</w:t>
      </w:r>
    </w:p>
    <w:p w14:paraId="43A7F9A3" w14:textId="77777777" w:rsidR="003E323F" w:rsidRPr="003E323F" w:rsidRDefault="003E323F" w:rsidP="003E323F">
      <w:pPr>
        <w:numPr>
          <w:ilvl w:val="0"/>
          <w:numId w:val="295"/>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explicit authority domains and proposal typing,</w:t>
      </w:r>
    </w:p>
    <w:p w14:paraId="1E20B311" w14:textId="77777777" w:rsidR="003E323F" w:rsidRPr="003E323F" w:rsidRDefault="003E323F" w:rsidP="003E323F">
      <w:pPr>
        <w:numPr>
          <w:ilvl w:val="0"/>
          <w:numId w:val="295"/>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cryptographic enforcement of governance outcomes,</w:t>
      </w:r>
    </w:p>
    <w:p w14:paraId="67824646" w14:textId="77777777" w:rsidR="003E323F" w:rsidRPr="003E323F" w:rsidRDefault="003E323F" w:rsidP="003E323F">
      <w:pPr>
        <w:numPr>
          <w:ilvl w:val="0"/>
          <w:numId w:val="295"/>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time-bounded and auditable emergency powers.</w:t>
      </w:r>
    </w:p>
    <w:p w14:paraId="0BCEE6FD"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1B803F8B"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Capital alone cannot override protocol invariants.</w:t>
      </w:r>
    </w:p>
    <w:p w14:paraId="221283DA" w14:textId="77777777" w:rsidR="003E323F" w:rsidRPr="003E323F" w:rsidRDefault="001F4A96" w:rsidP="003E323F">
      <w:pPr>
        <w:spacing w:after="0" w:line="288" w:lineRule="auto"/>
        <w:rPr>
          <w:rFonts w:ascii="Inter" w:eastAsia="Times New Roman" w:hAnsi="Inter" w:cs="Times New Roman"/>
          <w:kern w:val="0"/>
          <w:sz w:val="18"/>
          <w:szCs w:val="18"/>
          <w14:ligatures w14:val="none"/>
        </w:rPr>
      </w:pPr>
      <w:r w:rsidRPr="001F4A96">
        <w:rPr>
          <w:rFonts w:ascii="Inter" w:eastAsia="Times New Roman" w:hAnsi="Inter" w:cs="Times New Roman"/>
          <w:noProof/>
          <w:kern w:val="0"/>
          <w:sz w:val="18"/>
          <w:szCs w:val="18"/>
        </w:rPr>
        <w:pict w14:anchorId="7EB9B900">
          <v:rect id="_x0000_i1044" alt="" style="width:468pt;height:.05pt;mso-width-percent:0;mso-height-percent:0;mso-width-percent:0;mso-height-percent:0" o:hralign="center" o:hrstd="t" o:hr="t" fillcolor="#a0a0a0" stroked="f"/>
        </w:pict>
      </w:r>
    </w:p>
    <w:p w14:paraId="3B58F931" w14:textId="77777777" w:rsidR="003E323F" w:rsidRPr="003E323F" w:rsidRDefault="003E323F" w:rsidP="003E323F">
      <w:pPr>
        <w:rPr>
          <w:rFonts w:ascii="Inter" w:eastAsia="Times New Roman" w:hAnsi="Inter" w:cs="Times New Roman"/>
          <w:b/>
          <w:bCs/>
          <w:kern w:val="0"/>
          <w:sz w:val="18"/>
          <w:szCs w:val="18"/>
          <w14:ligatures w14:val="none"/>
        </w:rPr>
        <w:spacing w:before="160" w:after="60"/>
      </w:pPr>
      <w:r w:rsidRPr="003E323F">
        <w:rPr>
          <w:rFonts w:ascii="Arial" w:eastAsia="Times New Roman" w:hAnsi="Arial" w:cs="Arial"/>
          <w:b/>
          <w:bCs/>
          <w:kern w:val="0"/>
          <w:sz w:val="21"/>
          <w:szCs w:val="18"/>
          <w14:ligatures w14:val="none"/>
          <w:color w:val="00B2D4"/>
        </w:rPr>
        <w:t>32.1.5 Cross-Chain Replay, Reorganization, and Timing Attacks</w:t>
      </w:r>
    </w:p>
    <w:p w14:paraId="5F5CB314"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024EDDC9"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Synergy mitigates common cross-chain attack vectors.</w:t>
      </w:r>
    </w:p>
    <w:p w14:paraId="269F217E"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41D49E77"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Mitigations include:</w:t>
      </w:r>
    </w:p>
    <w:p w14:paraId="14D014D9" w14:textId="77777777" w:rsidR="003E323F" w:rsidRPr="003E323F" w:rsidRDefault="003E323F" w:rsidP="003E323F">
      <w:pPr>
        <w:numPr>
          <w:ilvl w:val="0"/>
          <w:numId w:val="296"/>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chain-specific finality enforcement in SXCP,</w:t>
      </w:r>
    </w:p>
    <w:p w14:paraId="0DBC859A" w14:textId="77777777" w:rsidR="003E323F" w:rsidRPr="003E323F" w:rsidRDefault="003E323F" w:rsidP="003E323F">
      <w:pPr>
        <w:numPr>
          <w:ilvl w:val="0"/>
          <w:numId w:val="296"/>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deterministic attestation verification,</w:t>
      </w:r>
    </w:p>
    <w:p w14:paraId="145E2456" w14:textId="77777777" w:rsidR="003E323F" w:rsidRPr="003E323F" w:rsidRDefault="003E323F" w:rsidP="003E323F">
      <w:pPr>
        <w:numPr>
          <w:ilvl w:val="0"/>
          <w:numId w:val="296"/>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replay protection through context binding,</w:t>
      </w:r>
    </w:p>
    <w:p w14:paraId="7AA4C457" w14:textId="77777777" w:rsidR="003E323F" w:rsidRPr="003E323F" w:rsidRDefault="003E323F" w:rsidP="003E323F">
      <w:pPr>
        <w:numPr>
          <w:ilvl w:val="0"/>
          <w:numId w:val="296"/>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failure resolution toward non-execution under ambiguity.</w:t>
      </w:r>
    </w:p>
    <w:p w14:paraId="1E0D3A4A"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7C81E5F2"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Execution cannot be induced through timing manipulation or partial finality exploitation.</w:t>
      </w:r>
    </w:p>
    <w:p w14:paraId="1E5F768B" w14:textId="77777777" w:rsidR="003E323F" w:rsidRPr="003E323F" w:rsidRDefault="001F4A96" w:rsidP="003E323F">
      <w:pPr>
        <w:spacing w:after="0" w:line="288" w:lineRule="auto"/>
        <w:rPr>
          <w:rFonts w:ascii="Inter" w:eastAsia="Times New Roman" w:hAnsi="Inter" w:cs="Times New Roman"/>
          <w:kern w:val="0"/>
          <w:sz w:val="18"/>
          <w:szCs w:val="18"/>
          <w14:ligatures w14:val="none"/>
        </w:rPr>
      </w:pPr>
      <w:r w:rsidRPr="001F4A96">
        <w:rPr>
          <w:rFonts w:ascii="Inter" w:eastAsia="Times New Roman" w:hAnsi="Inter" w:cs="Times New Roman"/>
          <w:noProof/>
          <w:kern w:val="0"/>
          <w:sz w:val="18"/>
          <w:szCs w:val="18"/>
        </w:rPr>
        <w:pict w14:anchorId="4521C1C8">
          <v:rect id="_x0000_i1043" alt="" style="width:468pt;height:.05pt;mso-width-percent:0;mso-height-percent:0;mso-width-percent:0;mso-height-percent:0" o:hralign="center" o:hrstd="t" o:hr="t" fillcolor="#a0a0a0" stroked="f"/>
        </w:pict>
      </w:r>
    </w:p>
    <w:p w14:paraId="4F536F1D" w14:textId="77777777" w:rsidR="003E323F" w:rsidRPr="003E323F" w:rsidRDefault="003E323F" w:rsidP="003E323F">
      <w:pPr>
        <w:rPr>
          <w:rFonts w:ascii="Inter" w:eastAsia="Times New Roman" w:hAnsi="Inter" w:cs="Times New Roman"/>
          <w:b/>
          <w:bCs/>
          <w:kern w:val="0"/>
          <w:sz w:val="18"/>
          <w:szCs w:val="18"/>
          <w14:ligatures w14:val="none"/>
        </w:rPr>
        <w:spacing w:before="160" w:after="60"/>
      </w:pPr>
      <w:r w:rsidRPr="003E323F">
        <w:rPr>
          <w:rFonts w:ascii="Arial" w:eastAsia="Times New Roman" w:hAnsi="Arial" w:cs="Arial"/>
          <w:b/>
          <w:bCs/>
          <w:kern w:val="0"/>
          <w:sz w:val="21"/>
          <w:szCs w:val="18"/>
          <w14:ligatures w14:val="none"/>
          <w:color w:val="00B2D4"/>
        </w:rPr>
        <w:t>32.1.6 Harvest-Now–Decrypt-Later Cryptographic Attacks</w:t>
      </w:r>
    </w:p>
    <w:p w14:paraId="4EDA835A"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2FEDE90A"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Synergy mitigates long-horizon cryptographic risk.</w:t>
      </w:r>
    </w:p>
    <w:p w14:paraId="5511FA33"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2DB86100"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Mitigations include:</w:t>
      </w:r>
    </w:p>
    <w:p w14:paraId="156E1B1D" w14:textId="77777777" w:rsidR="003E323F" w:rsidRPr="003E323F" w:rsidRDefault="003E323F" w:rsidP="003E323F">
      <w:pPr>
        <w:numPr>
          <w:ilvl w:val="0"/>
          <w:numId w:val="297"/>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post-quantum cryptography embedded at the protocol level (Aegis),</w:t>
      </w:r>
    </w:p>
    <w:p w14:paraId="3C12E068" w14:textId="77777777" w:rsidR="003E323F" w:rsidRPr="003E323F" w:rsidRDefault="003E323F" w:rsidP="003E323F">
      <w:pPr>
        <w:numPr>
          <w:ilvl w:val="0"/>
          <w:numId w:val="297"/>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cryptographic agility with governance-controlled migration,</w:t>
      </w:r>
    </w:p>
    <w:p w14:paraId="3B37CA73" w14:textId="77777777" w:rsidR="003E323F" w:rsidRPr="003E323F" w:rsidRDefault="003E323F" w:rsidP="003E323F">
      <w:pPr>
        <w:numPr>
          <w:ilvl w:val="0"/>
          <w:numId w:val="297"/>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hybrid verification during transition periods,</w:t>
      </w:r>
    </w:p>
    <w:p w14:paraId="665E815B" w14:textId="77777777" w:rsidR="003E323F" w:rsidRPr="003E323F" w:rsidRDefault="003E323F" w:rsidP="003E323F">
      <w:pPr>
        <w:numPr>
          <w:ilvl w:val="0"/>
          <w:numId w:val="297"/>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wallet-level post-quantum authority enforcement.</w:t>
      </w:r>
    </w:p>
    <w:p w14:paraId="52956942"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48F3E3B7"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Historical data capture does not yield future authority compromise.</w:t>
      </w:r>
    </w:p>
    <w:p w14:paraId="4F73BC0C" w14:textId="77777777" w:rsidR="003E323F" w:rsidRPr="003E323F" w:rsidRDefault="001F4A96" w:rsidP="003E323F">
      <w:pPr>
        <w:spacing w:after="0" w:line="288" w:lineRule="auto"/>
        <w:rPr>
          <w:rFonts w:ascii="Inter" w:eastAsia="Times New Roman" w:hAnsi="Inter" w:cs="Times New Roman"/>
          <w:kern w:val="0"/>
          <w:sz w:val="18"/>
          <w:szCs w:val="18"/>
          <w14:ligatures w14:val="none"/>
        </w:rPr>
      </w:pPr>
      <w:r w:rsidRPr="001F4A96">
        <w:rPr>
          <w:rFonts w:ascii="Inter" w:eastAsia="Times New Roman" w:hAnsi="Inter" w:cs="Times New Roman"/>
          <w:noProof/>
          <w:kern w:val="0"/>
          <w:sz w:val="18"/>
          <w:szCs w:val="18"/>
        </w:rPr>
        <w:pict w14:anchorId="4032D8B4">
          <v:rect id="_x0000_i1042" alt="" style="width:468pt;height:.05pt;mso-width-percent:0;mso-height-percent:0;mso-width-percent:0;mso-height-percent:0" o:hralign="center" o:hrstd="t" o:hr="t" fillcolor="#a0a0a0" stroked="f"/>
        </w:pict>
      </w:r>
    </w:p>
    <w:p w14:paraId="2601E6A9" w14:textId="77777777" w:rsidR="003E323F" w:rsidRPr="003E323F" w:rsidRDefault="003E323F" w:rsidP="003E323F">
      <w:pPr>
        <w:rPr>
          <w:rFonts w:ascii="Inter" w:eastAsia="Times New Roman" w:hAnsi="Inter" w:cs="Times New Roman"/>
          <w:b/>
          <w:bCs/>
          <w:kern w:val="0"/>
          <w:sz w:val="18"/>
          <w:szCs w:val="18"/>
          <w14:ligatures w14:val="none"/>
        </w:rPr>
        <w:spacing w:before="240" w:after="80"/>
      </w:pPr>
      <w:r w:rsidRPr="003E323F">
        <w:rPr>
          <w:rFonts w:ascii="Arial" w:eastAsia="Times New Roman" w:hAnsi="Arial" w:cs="Arial"/>
          <w:b/>
          <w:bCs/>
          <w:kern w:val="0"/>
          <w:sz w:val="22"/>
          <w:szCs w:val="18"/>
          <w14:ligatures w14:val="none"/>
          <w:color w:val="6B35BF"/>
        </w:rPr>
        <w:t>32.2 Intentionally Out-of-Scope Threats</w:t>
      </w:r>
    </w:p>
    <w:p w14:paraId="31FAB41E"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79DCAAC0"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Synergy does not attempt to solve all security problems. The following threats are explicitly out of scope.</w:t>
      </w:r>
    </w:p>
    <w:p w14:paraId="218F8F5F" w14:textId="77777777" w:rsidR="003E323F" w:rsidRPr="003E323F" w:rsidRDefault="001F4A96" w:rsidP="003E323F">
      <w:pPr>
        <w:spacing w:after="0" w:line="288" w:lineRule="auto"/>
        <w:rPr>
          <w:rFonts w:ascii="Inter" w:eastAsia="Times New Roman" w:hAnsi="Inter" w:cs="Times New Roman"/>
          <w:kern w:val="0"/>
          <w:sz w:val="18"/>
          <w:szCs w:val="18"/>
          <w14:ligatures w14:val="none"/>
        </w:rPr>
      </w:pPr>
      <w:r w:rsidRPr="001F4A96">
        <w:rPr>
          <w:rFonts w:ascii="Inter" w:eastAsia="Times New Roman" w:hAnsi="Inter" w:cs="Times New Roman"/>
          <w:noProof/>
          <w:kern w:val="0"/>
          <w:sz w:val="18"/>
          <w:szCs w:val="18"/>
        </w:rPr>
        <w:pict w14:anchorId="16A8D4AD">
          <v:rect id="_x0000_i1041" alt="" style="width:468pt;height:.05pt;mso-width-percent:0;mso-height-percent:0;mso-width-percent:0;mso-height-percent:0" o:hralign="center" o:hrstd="t" o:hr="t" fillcolor="#a0a0a0" stroked="f"/>
        </w:pict>
      </w:r>
    </w:p>
    <w:p w14:paraId="1B7C0083" w14:textId="77777777" w:rsidR="003E323F" w:rsidRPr="003E323F" w:rsidRDefault="003E323F" w:rsidP="003E323F">
      <w:pPr>
        <w:rPr>
          <w:rFonts w:ascii="Inter" w:eastAsia="Times New Roman" w:hAnsi="Inter" w:cs="Times New Roman"/>
          <w:b/>
          <w:bCs/>
          <w:kern w:val="0"/>
          <w:sz w:val="18"/>
          <w:szCs w:val="18"/>
          <w14:ligatures w14:val="none"/>
        </w:rPr>
        <w:spacing w:before="160" w:after="60"/>
      </w:pPr>
      <w:r w:rsidRPr="003E323F">
        <w:rPr>
          <w:rFonts w:ascii="Arial" w:eastAsia="Times New Roman" w:hAnsi="Arial" w:cs="Arial"/>
          <w:b/>
          <w:bCs/>
          <w:kern w:val="0"/>
          <w:sz w:val="21"/>
          <w:szCs w:val="18"/>
          <w14:ligatures w14:val="none"/>
          <w:color w:val="00B2D4"/>
        </w:rPr>
        <w:t>32.2.1 Total Endpoint Compromise with Persistent Control</w:t>
      </w:r>
    </w:p>
    <w:p w14:paraId="7F2C62A0"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64D08770"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If an adversary maintains uninterrupted, undetected control over all recovery guardians, all policy enforcement mechanisms, and all execution environments for an identity, Synergy cannot prevent authority misuse.</w:t>
      </w:r>
    </w:p>
    <w:p w14:paraId="2EE8C282"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327AC181"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The system is designed to detect, limit, and recover from compromise—not to function under absolute endpoint domination.</w:t>
      </w:r>
    </w:p>
    <w:p w14:paraId="2A5E4842" w14:textId="77777777" w:rsidR="003E323F" w:rsidRPr="003E323F" w:rsidRDefault="001F4A96" w:rsidP="003E323F">
      <w:pPr>
        <w:spacing w:after="0" w:line="288" w:lineRule="auto"/>
        <w:rPr>
          <w:rFonts w:ascii="Inter" w:eastAsia="Times New Roman" w:hAnsi="Inter" w:cs="Times New Roman"/>
          <w:kern w:val="0"/>
          <w:sz w:val="18"/>
          <w:szCs w:val="18"/>
          <w14:ligatures w14:val="none"/>
        </w:rPr>
      </w:pPr>
      <w:r w:rsidRPr="001F4A96">
        <w:rPr>
          <w:rFonts w:ascii="Inter" w:eastAsia="Times New Roman" w:hAnsi="Inter" w:cs="Times New Roman"/>
          <w:noProof/>
          <w:kern w:val="0"/>
          <w:sz w:val="18"/>
          <w:szCs w:val="18"/>
        </w:rPr>
        <w:pict w14:anchorId="2B4B98A8">
          <v:rect id="_x0000_i1040" alt="" style="width:468pt;height:.05pt;mso-width-percent:0;mso-height-percent:0;mso-width-percent:0;mso-height-percent:0" o:hralign="center" o:hrstd="t" o:hr="t" fillcolor="#a0a0a0" stroked="f"/>
        </w:pict>
      </w:r>
    </w:p>
    <w:p w14:paraId="7E06D002" w14:textId="77777777" w:rsidR="003E323F" w:rsidRPr="003E323F" w:rsidRDefault="003E323F" w:rsidP="003E323F">
      <w:pPr>
        <w:rPr>
          <w:rFonts w:ascii="Inter" w:eastAsia="Times New Roman" w:hAnsi="Inter" w:cs="Times New Roman"/>
          <w:b/>
          <w:bCs/>
          <w:kern w:val="0"/>
          <w:sz w:val="18"/>
          <w:szCs w:val="18"/>
          <w14:ligatures w14:val="none"/>
        </w:rPr>
        <w:spacing w:before="160" w:after="60"/>
      </w:pPr>
      <w:r w:rsidRPr="003E323F">
        <w:rPr>
          <w:rFonts w:ascii="Arial" w:eastAsia="Times New Roman" w:hAnsi="Arial" w:cs="Arial"/>
          <w:b/>
          <w:bCs/>
          <w:kern w:val="0"/>
          <w:sz w:val="21"/>
          <w:szCs w:val="18"/>
          <w14:ligatures w14:val="none"/>
          <w:color w:val="00B2D4"/>
        </w:rPr>
        <w:t>32.2.2 Global Network Suppression</w:t>
      </w:r>
    </w:p>
    <w:p w14:paraId="6666DA3B"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12CEECDE"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Synergy does not claim liveness under total or indefinite global network censorship.</w:t>
      </w:r>
    </w:p>
    <w:p w14:paraId="2761B58D"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6A7E9ED6"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Safety is preserved under such conditions; availability is not guaranteed.</w:t>
      </w:r>
    </w:p>
    <w:p w14:paraId="16A075ED" w14:textId="77777777" w:rsidR="003E323F" w:rsidRPr="003E323F" w:rsidRDefault="001F4A96" w:rsidP="003E323F">
      <w:pPr>
        <w:spacing w:after="0" w:line="288" w:lineRule="auto"/>
        <w:rPr>
          <w:rFonts w:ascii="Inter" w:eastAsia="Times New Roman" w:hAnsi="Inter" w:cs="Times New Roman"/>
          <w:kern w:val="0"/>
          <w:sz w:val="18"/>
          <w:szCs w:val="18"/>
          <w14:ligatures w14:val="none"/>
        </w:rPr>
      </w:pPr>
      <w:r w:rsidRPr="001F4A96">
        <w:rPr>
          <w:rFonts w:ascii="Inter" w:eastAsia="Times New Roman" w:hAnsi="Inter" w:cs="Times New Roman"/>
          <w:noProof/>
          <w:kern w:val="0"/>
          <w:sz w:val="18"/>
          <w:szCs w:val="18"/>
        </w:rPr>
        <w:pict w14:anchorId="579A7C4E">
          <v:rect id="_x0000_i1039" alt="" style="width:468pt;height:.05pt;mso-width-percent:0;mso-height-percent:0;mso-width-percent:0;mso-height-percent:0" o:hralign="center" o:hrstd="t" o:hr="t" fillcolor="#a0a0a0" stroked="f"/>
        </w:pict>
      </w:r>
    </w:p>
    <w:p w14:paraId="24D8B414" w14:textId="77777777" w:rsidR="003E323F" w:rsidRPr="003E323F" w:rsidRDefault="003E323F" w:rsidP="003E323F">
      <w:pPr>
        <w:rPr>
          <w:rFonts w:ascii="Inter" w:eastAsia="Times New Roman" w:hAnsi="Inter" w:cs="Times New Roman"/>
          <w:b/>
          <w:bCs/>
          <w:kern w:val="0"/>
          <w:sz w:val="18"/>
          <w:szCs w:val="18"/>
          <w14:ligatures w14:val="none"/>
        </w:rPr>
        <w:spacing w:before="160" w:after="60"/>
      </w:pPr>
      <w:r w:rsidRPr="003E323F">
        <w:rPr>
          <w:rFonts w:ascii="Arial" w:eastAsia="Times New Roman" w:hAnsi="Arial" w:cs="Arial"/>
          <w:b/>
          <w:bCs/>
          <w:kern w:val="0"/>
          <w:sz w:val="21"/>
          <w:szCs w:val="18"/>
          <w14:ligatures w14:val="none"/>
          <w:color w:val="00B2D4"/>
        </w:rPr>
        <w:t>32.2.3 Cryptographic Breaks Beyond Assumed Bounds</w:t>
      </w:r>
    </w:p>
    <w:p w14:paraId="288138D6"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006E2DDB"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If all deployed cryptographic primitives—classical and post-quantum—are simultaneously broken beyond current threat models, Synergy cannot guarantee security.</w:t>
      </w:r>
    </w:p>
    <w:p w14:paraId="1DE1E24F"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7DB3A991"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The system assumes cryptographic hardness consistent with contemporary and near-future research.</w:t>
      </w:r>
    </w:p>
    <w:p w14:paraId="707D2635" w14:textId="77777777" w:rsidR="003E323F" w:rsidRPr="003E323F" w:rsidRDefault="001F4A96" w:rsidP="003E323F">
      <w:pPr>
        <w:spacing w:after="0" w:line="288" w:lineRule="auto"/>
        <w:rPr>
          <w:rFonts w:ascii="Inter" w:eastAsia="Times New Roman" w:hAnsi="Inter" w:cs="Times New Roman"/>
          <w:kern w:val="0"/>
          <w:sz w:val="18"/>
          <w:szCs w:val="18"/>
          <w14:ligatures w14:val="none"/>
        </w:rPr>
      </w:pPr>
      <w:r w:rsidRPr="001F4A96">
        <w:rPr>
          <w:rFonts w:ascii="Inter" w:eastAsia="Times New Roman" w:hAnsi="Inter" w:cs="Times New Roman"/>
          <w:noProof/>
          <w:kern w:val="0"/>
          <w:sz w:val="18"/>
          <w:szCs w:val="18"/>
        </w:rPr>
        <w:pict w14:anchorId="698A8732">
          <v:rect id="_x0000_i1038" alt="" style="width:468pt;height:.05pt;mso-width-percent:0;mso-height-percent:0;mso-width-percent:0;mso-height-percent:0" o:hralign="center" o:hrstd="t" o:hr="t" fillcolor="#a0a0a0" stroked="f"/>
        </w:pict>
      </w:r>
    </w:p>
    <w:p w14:paraId="0C2FB186" w14:textId="77777777" w:rsidR="003E323F" w:rsidRPr="003E323F" w:rsidRDefault="003E323F" w:rsidP="003E323F">
      <w:pPr>
        <w:rPr>
          <w:rFonts w:ascii="Inter" w:eastAsia="Times New Roman" w:hAnsi="Inter" w:cs="Times New Roman"/>
          <w:b/>
          <w:bCs/>
          <w:kern w:val="0"/>
          <w:sz w:val="18"/>
          <w:szCs w:val="18"/>
          <w14:ligatures w14:val="none"/>
        </w:rPr>
        <w:spacing w:before="160" w:after="60"/>
      </w:pPr>
      <w:r w:rsidRPr="003E323F">
        <w:rPr>
          <w:rFonts w:ascii="Arial" w:eastAsia="Times New Roman" w:hAnsi="Arial" w:cs="Arial"/>
          <w:b/>
          <w:bCs/>
          <w:kern w:val="0"/>
          <w:sz w:val="21"/>
          <w:szCs w:val="18"/>
          <w14:ligatures w14:val="none"/>
          <w:color w:val="00B2D4"/>
        </w:rPr>
        <w:t>32.2.4 Social Engineering Beyond Policy Constraints</w:t>
      </w:r>
    </w:p>
    <w:p w14:paraId="1CBA154F"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29D030F2"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Synergy mitigates technical enforcement failures, not human judgment failures.</w:t>
      </w:r>
    </w:p>
    <w:p w14:paraId="32F28510"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1CE785CA"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If a user authorizes an action that complies with all enforced policy and identity constraints, the protocol treats that authorization as valid, regardless of social manipulation.</w:t>
      </w:r>
    </w:p>
    <w:p w14:paraId="79045B17" w14:textId="77777777" w:rsidR="003E323F" w:rsidRPr="003E323F" w:rsidRDefault="001F4A96" w:rsidP="003E323F">
      <w:pPr>
        <w:spacing w:after="0" w:line="288" w:lineRule="auto"/>
        <w:rPr>
          <w:rFonts w:ascii="Inter" w:eastAsia="Times New Roman" w:hAnsi="Inter" w:cs="Times New Roman"/>
          <w:kern w:val="0"/>
          <w:sz w:val="18"/>
          <w:szCs w:val="18"/>
          <w14:ligatures w14:val="none"/>
        </w:rPr>
      </w:pPr>
      <w:r w:rsidRPr="001F4A96">
        <w:rPr>
          <w:rFonts w:ascii="Inter" w:eastAsia="Times New Roman" w:hAnsi="Inter" w:cs="Times New Roman"/>
          <w:noProof/>
          <w:kern w:val="0"/>
          <w:sz w:val="18"/>
          <w:szCs w:val="18"/>
        </w:rPr>
        <w:pict w14:anchorId="0AD7FB5F">
          <v:rect id="_x0000_i1037" alt="" style="width:468pt;height:.05pt;mso-width-percent:0;mso-height-percent:0;mso-width-percent:0;mso-height-percent:0" o:hralign="center" o:hrstd="t" o:hr="t" fillcolor="#a0a0a0" stroked="f"/>
        </w:pict>
      </w:r>
    </w:p>
    <w:p w14:paraId="372770DA" w14:textId="77777777" w:rsidR="003E323F" w:rsidRPr="003E323F" w:rsidRDefault="003E323F" w:rsidP="003E323F">
      <w:pPr>
        <w:rPr>
          <w:rFonts w:ascii="Inter" w:eastAsia="Times New Roman" w:hAnsi="Inter" w:cs="Times New Roman"/>
          <w:b/>
          <w:bCs/>
          <w:kern w:val="0"/>
          <w:sz w:val="18"/>
          <w:szCs w:val="18"/>
          <w14:ligatures w14:val="none"/>
        </w:rPr>
        <w:spacing w:before="160" w:after="60"/>
      </w:pPr>
      <w:r w:rsidRPr="003E323F">
        <w:rPr>
          <w:rFonts w:ascii="Arial" w:eastAsia="Times New Roman" w:hAnsi="Arial" w:cs="Arial"/>
          <w:b/>
          <w:bCs/>
          <w:kern w:val="0"/>
          <w:sz w:val="21"/>
          <w:szCs w:val="18"/>
          <w14:ligatures w14:val="none"/>
          <w:color w:val="00B2D4"/>
        </w:rPr>
        <w:t>32.2.5 Malicious Governance Supermajorities</w:t>
      </w:r>
    </w:p>
    <w:p w14:paraId="7F211975"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33DA9B89"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If governance thresholds are legitimately met under Synergy Score–weighted rules, and the resulting actions remain within authorized domains, the protocol will execute them—even if those actions are strategically harmful.</w:t>
      </w:r>
    </w:p>
    <w:p w14:paraId="648D9E2D"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27FA0229"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This is a fundamental property of decentralized governance, not a defect.</w:t>
      </w:r>
    </w:p>
    <w:p w14:paraId="3D31A241" w14:textId="77777777" w:rsidR="003E323F" w:rsidRPr="003E323F" w:rsidRDefault="001F4A96" w:rsidP="003E323F">
      <w:pPr>
        <w:spacing w:after="0" w:line="288" w:lineRule="auto"/>
        <w:rPr>
          <w:rFonts w:ascii="Inter" w:eastAsia="Times New Roman" w:hAnsi="Inter" w:cs="Times New Roman"/>
          <w:kern w:val="0"/>
          <w:sz w:val="18"/>
          <w:szCs w:val="18"/>
          <w14:ligatures w14:val="none"/>
        </w:rPr>
      </w:pPr>
      <w:r w:rsidRPr="001F4A96">
        <w:rPr>
          <w:rFonts w:ascii="Inter" w:eastAsia="Times New Roman" w:hAnsi="Inter" w:cs="Times New Roman"/>
          <w:noProof/>
          <w:kern w:val="0"/>
          <w:sz w:val="18"/>
          <w:szCs w:val="18"/>
        </w:rPr>
        <w:pict w14:anchorId="4EAE27F0">
          <v:rect id="_x0000_i1036" alt="" style="width:468pt;height:.05pt;mso-width-percent:0;mso-height-percent:0;mso-width-percent:0;mso-height-percent:0" o:hralign="center" o:hrstd="t" o:hr="t" fillcolor="#a0a0a0" stroked="f"/>
        </w:pict>
      </w:r>
    </w:p>
    <w:p w14:paraId="342A7CC4" w14:textId="77777777" w:rsidR="003E323F" w:rsidRPr="003E323F" w:rsidRDefault="003E323F" w:rsidP="003E323F">
      <w:pPr>
        <w:rPr>
          <w:rFonts w:ascii="Inter" w:eastAsia="Times New Roman" w:hAnsi="Inter" w:cs="Times New Roman"/>
          <w:b/>
          <w:bCs/>
          <w:kern w:val="0"/>
          <w:sz w:val="18"/>
          <w:szCs w:val="18"/>
          <w14:ligatures w14:val="none"/>
        </w:rPr>
        <w:spacing w:before="240" w:after="80"/>
      </w:pPr>
      <w:r w:rsidRPr="003E323F">
        <w:rPr>
          <w:rFonts w:ascii="Arial" w:eastAsia="Times New Roman" w:hAnsi="Arial" w:cs="Arial"/>
          <w:b/>
          <w:bCs/>
          <w:kern w:val="0"/>
          <w:sz w:val="22"/>
          <w:szCs w:val="18"/>
          <w14:ligatures w14:val="none"/>
          <w:color w:val="6B35BF"/>
        </w:rPr>
        <w:t>32.3 Why Explicit Exclusions Matter</w:t>
      </w:r>
    </w:p>
    <w:p w14:paraId="5D014D48"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15FEBA72"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Explicitly stating what is out of scope:</w:t>
      </w:r>
    </w:p>
    <w:p w14:paraId="6843617B" w14:textId="77777777" w:rsidR="003E323F" w:rsidRPr="003E323F" w:rsidRDefault="003E323F" w:rsidP="003E323F">
      <w:pPr>
        <w:numPr>
          <w:ilvl w:val="0"/>
          <w:numId w:val="298"/>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prevents false security assumptions,</w:t>
      </w:r>
    </w:p>
    <w:p w14:paraId="7BFFA31E" w14:textId="77777777" w:rsidR="003E323F" w:rsidRPr="003E323F" w:rsidRDefault="003E323F" w:rsidP="003E323F">
      <w:pPr>
        <w:numPr>
          <w:ilvl w:val="0"/>
          <w:numId w:val="298"/>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strengthens auditor and regulator trust,</w:t>
      </w:r>
    </w:p>
    <w:p w14:paraId="1921A445" w14:textId="77777777" w:rsidR="003E323F" w:rsidRPr="003E323F" w:rsidRDefault="003E323F" w:rsidP="003E323F">
      <w:pPr>
        <w:numPr>
          <w:ilvl w:val="0"/>
          <w:numId w:val="298"/>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improves incident response clarity,</w:t>
      </w:r>
    </w:p>
    <w:p w14:paraId="3AA7B3F9" w14:textId="77777777" w:rsidR="003E323F" w:rsidRPr="003E323F" w:rsidRDefault="003E323F" w:rsidP="003E323F">
      <w:pPr>
        <w:numPr>
          <w:ilvl w:val="0"/>
          <w:numId w:val="298"/>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protects patent claims from overbreadth challenges,</w:t>
      </w:r>
    </w:p>
    <w:p w14:paraId="4EB0272E" w14:textId="77777777" w:rsidR="003E323F" w:rsidRPr="003E323F" w:rsidRDefault="003E323F" w:rsidP="003E323F">
      <w:pPr>
        <w:numPr>
          <w:ilvl w:val="0"/>
          <w:numId w:val="298"/>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reinforces the integrity of mitigated guarantees.</w:t>
      </w:r>
    </w:p>
    <w:p w14:paraId="56DBF3BD"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4F22864E"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 xml:space="preserve">Synergy prefers </w:t>
      </w:r>
      <w:r w:rsidRPr="003E323F">
        <w:rPr>
          <w:rFonts w:ascii="Inter" w:eastAsia="Times New Roman" w:hAnsi="Inter" w:cs="Inter"/>
          <w:b/>
          <w:bCs/>
          <w:kern w:val="0"/>
          <w:sz w:val="18"/>
          <w:szCs w:val="18"/>
          <w14:ligatures w14:val="none"/>
        </w:rPr>
        <w:t>narrow, enforceable claims</w:t>
      </w:r>
      <w:r w:rsidRPr="003E323F">
        <w:rPr>
          <w:rFonts w:ascii="Inter" w:eastAsia="Times New Roman" w:hAnsi="Inter" w:cs="Inter"/>
          <w:kern w:val="0"/>
          <w:sz w:val="18"/>
          <w:szCs w:val="18"/>
          <w14:ligatures w14:val="none"/>
        </w:rPr>
        <w:t xml:space="preserve"> over vague assurances.</w:t>
      </w:r>
    </w:p>
    <w:p w14:paraId="41F7E922" w14:textId="5EB79FE1" w:rsidR="003E323F" w:rsidRDefault="001F4A96" w:rsidP="00B90880">
      <w:pPr>
        <w:spacing w:after="0" w:line="288" w:lineRule="auto"/>
        <w:rPr>
          <w:rFonts w:ascii="Inter" w:eastAsia="Times New Roman" w:hAnsi="Inter" w:cs="Times New Roman"/>
          <w:kern w:val="0"/>
          <w:sz w:val="18"/>
          <w:szCs w:val="18"/>
          <w14:ligatures w14:val="none"/>
        </w:rPr>
      </w:pPr>
      <w:r w:rsidRPr="001F4A96">
        <w:rPr>
          <w:rFonts w:ascii="Inter" w:eastAsia="Times New Roman" w:hAnsi="Inter" w:cs="Times New Roman"/>
          <w:noProof/>
          <w:kern w:val="0"/>
          <w:sz w:val="18"/>
          <w:szCs w:val="18"/>
        </w:rPr>
        <w:pict w14:anchorId="4A7B76BA">
          <v:rect id="_x0000_i1035" alt="" style="width:468pt;height:.05pt;mso-width-percent:0;mso-height-percent:0;mso-width-percent:0;mso-height-percent:0" o:hralign="center" o:hrstd="t" o:hr="t" fillcolor="#a0a0a0" stroked="f"/>
        </w:pict>
      </w:r>
    </w:p>
    <w:p w14:paraId="1113911A" w14:textId="54F123D1" w:rsidR="003E323F" w:rsidRDefault="003E323F" w:rsidP="00B90880">
      <w:pPr>
        <w:spacing w:after="0" w:line="288" w:lineRule="auto"/>
        <w:rPr>
          <w:rFonts w:ascii="Inter" w:eastAsia="Times New Roman" w:hAnsi="Inter" w:cs="Times New Roman"/>
          <w:kern w:val="0"/>
          <w:sz w:val="18"/>
          <w:szCs w:val="18"/>
          <w14:ligatures w14:val="none"/>
        </w:rPr>
      </w:pPr>
    </w:p>
    <w:p w14:paraId="3FC604D9" w14:textId="77777777" w:rsidR="003E323F" w:rsidRPr="003E323F" w:rsidRDefault="003E323F" w:rsidP="003E323F">
      <w:pPr>
        <w:rPr>
          <w:rFonts w:ascii="Inter" w:eastAsia="Times New Roman" w:hAnsi="Inter" w:cs="Times New Roman"/>
          <w:b/>
          <w:bCs/>
          <w:kern w:val="0"/>
          <w:sz w:val="18"/>
          <w:szCs w:val="18"/>
          <w14:ligatures w14:val="none"/>
        </w:rPr>
        <w:spacing w:before="360" w:after="120"/>
        <w:pBdr>
          <w:left w:val="single" w:sz="12" w:space="6" w:color="1A6FD4"/>
        </w:pBdr>
      </w:pPr>
      <w:r w:rsidRPr="003E323F">
        <w:rPr>
          <w:rFonts w:ascii="Arial" w:eastAsia="Times New Roman" w:hAnsi="Arial" w:cs="Arial"/>
          <w:b/>
          <w:bCs/>
          <w:kern w:val="0"/>
          <w:sz w:val="26"/>
          <w:szCs w:val="18"/>
          <w14:ligatures w14:val="none"/>
          <w:color w:val="1A6FD4"/>
        </w:rPr>
        <w:t>33. Failure Containment Across Layers</w:t>
      </w:r>
    </w:p>
    <w:p w14:paraId="2AB4CB1B"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74E08F37"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 xml:space="preserve">Synergy Network is not designed to be failure-free. It is designed to be </w:t>
      </w:r>
      <w:r w:rsidRPr="003E323F">
        <w:rPr>
          <w:rFonts w:ascii="Inter" w:eastAsia="Times New Roman" w:hAnsi="Inter" w:cs="Inter"/>
          <w:b/>
          <w:bCs/>
          <w:kern w:val="0"/>
          <w:sz w:val="18"/>
          <w:szCs w:val="18"/>
          <w14:ligatures w14:val="none"/>
        </w:rPr>
        <w:t>failure-bounded</w:t>
      </w:r>
      <w:r w:rsidRPr="003E323F">
        <w:rPr>
          <w:rFonts w:ascii="Inter" w:eastAsia="Times New Roman" w:hAnsi="Inter" w:cs="Inter"/>
          <w:kern w:val="0"/>
          <w:sz w:val="18"/>
          <w:szCs w:val="18"/>
          <w14:ligatures w14:val="none"/>
        </w:rPr>
        <w:t>.</w:t>
      </w:r>
    </w:p>
    <w:p w14:paraId="65E32AF6"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56F4147B"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 xml:space="preserve">Traditional blockchain systems tend to optimize for best-case execution and treat failure as an anomaly. Synergy instead treats failure as a </w:t>
      </w:r>
      <w:r w:rsidRPr="003E323F">
        <w:rPr>
          <w:rFonts w:ascii="Inter" w:eastAsia="Times New Roman" w:hAnsi="Inter" w:cs="Inter"/>
          <w:b/>
          <w:bCs/>
          <w:kern w:val="0"/>
          <w:sz w:val="18"/>
          <w:szCs w:val="18"/>
          <w14:ligatures w14:val="none"/>
        </w:rPr>
        <w:t>first-class condition</w:t>
      </w:r>
      <w:r w:rsidRPr="003E323F">
        <w:rPr>
          <w:rFonts w:ascii="Inter" w:eastAsia="Times New Roman" w:hAnsi="Inter" w:cs="Inter"/>
          <w:kern w:val="0"/>
          <w:sz w:val="18"/>
          <w:szCs w:val="18"/>
          <w14:ligatures w14:val="none"/>
        </w:rPr>
        <w:t xml:space="preserve"> and designs every layer to ensure that when failure occurs, it is contained, attributable, and non-escalating.</w:t>
      </w:r>
    </w:p>
    <w:p w14:paraId="6CC288D9"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7E08E8AF"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 xml:space="preserve">Failure containment in Synergy is achieved through </w:t>
      </w:r>
      <w:r w:rsidRPr="003E323F">
        <w:rPr>
          <w:rFonts w:ascii="Inter" w:eastAsia="Times New Roman" w:hAnsi="Inter" w:cs="Inter"/>
          <w:b/>
          <w:bCs/>
          <w:kern w:val="0"/>
          <w:sz w:val="18"/>
          <w:szCs w:val="18"/>
          <w14:ligatures w14:val="none"/>
        </w:rPr>
        <w:t>explicit authority separation across layers</w:t>
      </w:r>
      <w:r w:rsidRPr="003E323F">
        <w:rPr>
          <w:rFonts w:ascii="Inter" w:eastAsia="Times New Roman" w:hAnsi="Inter" w:cs="Inter"/>
          <w:kern w:val="0"/>
          <w:sz w:val="18"/>
          <w:szCs w:val="18"/>
          <w14:ligatures w14:val="none"/>
        </w:rPr>
        <w:t>, reinforced by cryptographic verification, deterministic execution, and policy gating.</w:t>
      </w:r>
    </w:p>
    <w:p w14:paraId="36D38B85" w14:textId="77777777" w:rsidR="003E323F" w:rsidRPr="003E323F" w:rsidRDefault="001F4A96" w:rsidP="003E323F">
      <w:pPr>
        <w:spacing w:after="0" w:line="288" w:lineRule="auto"/>
        <w:rPr>
          <w:rFonts w:ascii="Inter" w:eastAsia="Times New Roman" w:hAnsi="Inter" w:cs="Times New Roman"/>
          <w:kern w:val="0"/>
          <w:sz w:val="18"/>
          <w:szCs w:val="18"/>
          <w14:ligatures w14:val="none"/>
        </w:rPr>
      </w:pPr>
      <w:r w:rsidRPr="001F4A96">
        <w:rPr>
          <w:rFonts w:ascii="Inter" w:eastAsia="Times New Roman" w:hAnsi="Inter" w:cs="Times New Roman"/>
          <w:noProof/>
          <w:kern w:val="0"/>
          <w:sz w:val="18"/>
          <w:szCs w:val="18"/>
        </w:rPr>
        <w:pict w14:anchorId="2B09EC9B">
          <v:rect id="_x0000_i1034" alt="" style="width:468pt;height:.05pt;mso-width-percent:0;mso-height-percent:0;mso-width-percent:0;mso-height-percent:0" o:hralign="center" o:hrstd="t" o:hr="t" fillcolor="#a0a0a0" stroked="f"/>
        </w:pict>
      </w:r>
    </w:p>
    <w:p w14:paraId="6C9C303A" w14:textId="77777777" w:rsidR="003E323F" w:rsidRPr="003E323F" w:rsidRDefault="003E323F" w:rsidP="003E323F">
      <w:pPr>
        <w:rPr>
          <w:rFonts w:ascii="Inter" w:eastAsia="Times New Roman" w:hAnsi="Inter" w:cs="Times New Roman"/>
          <w:b/>
          <w:bCs/>
          <w:kern w:val="0"/>
          <w:sz w:val="18"/>
          <w:szCs w:val="18"/>
          <w14:ligatures w14:val="none"/>
        </w:rPr>
        <w:spacing w:before="240" w:after="80"/>
      </w:pPr>
      <w:r w:rsidRPr="003E323F">
        <w:rPr>
          <w:rFonts w:ascii="Arial" w:eastAsia="Times New Roman" w:hAnsi="Arial" w:cs="Arial"/>
          <w:b/>
          <w:bCs/>
          <w:kern w:val="0"/>
          <w:sz w:val="22"/>
          <w:szCs w:val="18"/>
          <w14:ligatures w14:val="none"/>
          <w:color w:val="6B35BF"/>
        </w:rPr>
        <w:t>33.1 Layered Authority Containment</w:t>
      </w:r>
    </w:p>
    <w:p w14:paraId="3EF302C7"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0BBE60BE"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 xml:space="preserve">Each major subsystem in Synergy—consensus, cryptography, interoperability, execution, governance, and wallet—operates within a </w:t>
      </w:r>
      <w:r w:rsidRPr="003E323F">
        <w:rPr>
          <w:rFonts w:ascii="Inter" w:eastAsia="Times New Roman" w:hAnsi="Inter" w:cs="Inter"/>
          <w:b/>
          <w:bCs/>
          <w:kern w:val="0"/>
          <w:sz w:val="18"/>
          <w:szCs w:val="18"/>
          <w14:ligatures w14:val="none"/>
        </w:rPr>
        <w:t>bounded authority domain</w:t>
      </w:r>
      <w:r w:rsidRPr="003E323F">
        <w:rPr>
          <w:rFonts w:ascii="Inter" w:eastAsia="Times New Roman" w:hAnsi="Inter" w:cs="Inter"/>
          <w:kern w:val="0"/>
          <w:sz w:val="18"/>
          <w:szCs w:val="18"/>
          <w14:ligatures w14:val="none"/>
        </w:rPr>
        <w:t>.</w:t>
      </w:r>
    </w:p>
    <w:p w14:paraId="21920156"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794A0F70"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Failure in one domain does not imply authority leakage into another.</w:t>
      </w:r>
    </w:p>
    <w:p w14:paraId="293F3BAB"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79E0CBE2"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Examples include:</w:t>
      </w:r>
    </w:p>
    <w:p w14:paraId="3FFAA938" w14:textId="77777777" w:rsidR="003E323F" w:rsidRPr="003E323F" w:rsidRDefault="003E323F" w:rsidP="003E323F">
      <w:pPr>
        <w:numPr>
          <w:ilvl w:val="0"/>
          <w:numId w:val="299"/>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validator misbehavior does not grant execution authority,</w:t>
      </w:r>
    </w:p>
    <w:p w14:paraId="0E3A9673" w14:textId="77777777" w:rsidR="003E323F" w:rsidRPr="003E323F" w:rsidRDefault="003E323F" w:rsidP="003E323F">
      <w:pPr>
        <w:numPr>
          <w:ilvl w:val="0"/>
          <w:numId w:val="299"/>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wallet compromise does not grant identity replacement,</w:t>
      </w:r>
    </w:p>
    <w:p w14:paraId="78AA69BA" w14:textId="77777777" w:rsidR="003E323F" w:rsidRPr="003E323F" w:rsidRDefault="003E323F" w:rsidP="003E323F">
      <w:pPr>
        <w:numPr>
          <w:ilvl w:val="0"/>
          <w:numId w:val="299"/>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relayer failure does not grant state fabrication,</w:t>
      </w:r>
    </w:p>
    <w:p w14:paraId="3CA70E5D" w14:textId="77777777" w:rsidR="003E323F" w:rsidRPr="003E323F" w:rsidRDefault="003E323F" w:rsidP="003E323F">
      <w:pPr>
        <w:numPr>
          <w:ilvl w:val="0"/>
          <w:numId w:val="299"/>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governance deadlock does not enable unilateral override.</w:t>
      </w:r>
    </w:p>
    <w:p w14:paraId="6FDEE11F"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546F4C36"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lastRenderedPageBreak/>
        <w:t xml:space="preserve">This layered containment ensures that attackers must compromise </w:t>
      </w:r>
      <w:r w:rsidRPr="003E323F">
        <w:rPr>
          <w:rFonts w:ascii="Inter" w:eastAsia="Times New Roman" w:hAnsi="Inter" w:cs="Inter"/>
          <w:b/>
          <w:bCs/>
          <w:kern w:val="0"/>
          <w:sz w:val="18"/>
          <w:szCs w:val="18"/>
          <w14:ligatures w14:val="none"/>
        </w:rPr>
        <w:t>multiple orthogonal systems</w:t>
      </w:r>
      <w:r w:rsidRPr="003E323F">
        <w:rPr>
          <w:rFonts w:ascii="Inter" w:eastAsia="Times New Roman" w:hAnsi="Inter" w:cs="Inter"/>
          <w:kern w:val="0"/>
          <w:sz w:val="18"/>
          <w:szCs w:val="18"/>
          <w14:ligatures w14:val="none"/>
        </w:rPr>
        <w:t xml:space="preserve"> to achieve catastrophic impact.</w:t>
      </w:r>
    </w:p>
    <w:p w14:paraId="4CCB8750" w14:textId="77777777" w:rsidR="003E323F" w:rsidRPr="003E323F" w:rsidRDefault="001F4A96" w:rsidP="003E323F">
      <w:pPr>
        <w:spacing w:after="0" w:line="288" w:lineRule="auto"/>
        <w:rPr>
          <w:rFonts w:ascii="Inter" w:eastAsia="Times New Roman" w:hAnsi="Inter" w:cs="Times New Roman"/>
          <w:kern w:val="0"/>
          <w:sz w:val="18"/>
          <w:szCs w:val="18"/>
          <w14:ligatures w14:val="none"/>
        </w:rPr>
      </w:pPr>
      <w:r w:rsidRPr="001F4A96">
        <w:rPr>
          <w:rFonts w:ascii="Inter" w:eastAsia="Times New Roman" w:hAnsi="Inter" w:cs="Times New Roman"/>
          <w:noProof/>
          <w:kern w:val="0"/>
          <w:sz w:val="18"/>
          <w:szCs w:val="18"/>
        </w:rPr>
        <w:pict w14:anchorId="6E22BA77">
          <v:rect id="_x0000_i1033" alt="" style="width:468pt;height:.05pt;mso-width-percent:0;mso-height-percent:0;mso-width-percent:0;mso-height-percent:0" o:hralign="center" o:hrstd="t" o:hr="t" fillcolor="#a0a0a0" stroked="f"/>
        </w:pict>
      </w:r>
    </w:p>
    <w:p w14:paraId="3712DDC8" w14:textId="77777777" w:rsidR="003E323F" w:rsidRPr="003E323F" w:rsidRDefault="003E323F" w:rsidP="003E323F">
      <w:pPr>
        <w:rPr>
          <w:rFonts w:ascii="Inter" w:eastAsia="Times New Roman" w:hAnsi="Inter" w:cs="Times New Roman"/>
          <w:b/>
          <w:bCs/>
          <w:kern w:val="0"/>
          <w:sz w:val="18"/>
          <w:szCs w:val="18"/>
          <w14:ligatures w14:val="none"/>
        </w:rPr>
        <w:spacing w:before="240" w:after="80"/>
      </w:pPr>
      <w:r w:rsidRPr="003E323F">
        <w:rPr>
          <w:rFonts w:ascii="Arial" w:eastAsia="Times New Roman" w:hAnsi="Arial" w:cs="Arial"/>
          <w:b/>
          <w:bCs/>
          <w:kern w:val="0"/>
          <w:sz w:val="22"/>
          <w:szCs w:val="18"/>
          <w14:ligatures w14:val="none"/>
          <w:color w:val="6B35BF"/>
        </w:rPr>
        <w:t>33.2 Containment Under Partial Compromise</w:t>
      </w:r>
    </w:p>
    <w:p w14:paraId="69D313B3"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61A7B642"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 xml:space="preserve">Synergy explicitly anticipates </w:t>
      </w:r>
      <w:r w:rsidRPr="003E323F">
        <w:rPr>
          <w:rFonts w:ascii="Inter" w:eastAsia="Times New Roman" w:hAnsi="Inter" w:cs="Inter"/>
          <w:b/>
          <w:bCs/>
          <w:kern w:val="0"/>
          <w:sz w:val="18"/>
          <w:szCs w:val="18"/>
          <w14:ligatures w14:val="none"/>
        </w:rPr>
        <w:t>partial compromise scenarios</w:t>
      </w:r>
      <w:r w:rsidRPr="003E323F">
        <w:rPr>
          <w:rFonts w:ascii="Inter" w:eastAsia="Times New Roman" w:hAnsi="Inter" w:cs="Inter"/>
          <w:kern w:val="0"/>
          <w:sz w:val="18"/>
          <w:szCs w:val="18"/>
          <w14:ligatures w14:val="none"/>
        </w:rPr>
        <w:t>, including:</w:t>
      </w:r>
    </w:p>
    <w:p w14:paraId="7A07E1F5" w14:textId="77777777" w:rsidR="003E323F" w:rsidRPr="003E323F" w:rsidRDefault="003E323F" w:rsidP="003E323F">
      <w:pPr>
        <w:numPr>
          <w:ilvl w:val="0"/>
          <w:numId w:val="300"/>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some validators behaving maliciously,</w:t>
      </w:r>
    </w:p>
    <w:p w14:paraId="1B7467FF" w14:textId="77777777" w:rsidR="003E323F" w:rsidRPr="003E323F" w:rsidRDefault="003E323F" w:rsidP="003E323F">
      <w:pPr>
        <w:numPr>
          <w:ilvl w:val="0"/>
          <w:numId w:val="300"/>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some relayers withholding attestations,</w:t>
      </w:r>
    </w:p>
    <w:p w14:paraId="5BC65C01" w14:textId="77777777" w:rsidR="003E323F" w:rsidRPr="003E323F" w:rsidRDefault="003E323F" w:rsidP="003E323F">
      <w:pPr>
        <w:numPr>
          <w:ilvl w:val="0"/>
          <w:numId w:val="300"/>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a wallet device being compromised,</w:t>
      </w:r>
    </w:p>
    <w:p w14:paraId="63C47F4F" w14:textId="77777777" w:rsidR="003E323F" w:rsidRPr="003E323F" w:rsidRDefault="003E323F" w:rsidP="003E323F">
      <w:pPr>
        <w:numPr>
          <w:ilvl w:val="0"/>
          <w:numId w:val="300"/>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governance temporarily unable to reach consensus.</w:t>
      </w:r>
    </w:p>
    <w:p w14:paraId="0454D797"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45DF5FD2"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Under these conditions:</w:t>
      </w:r>
    </w:p>
    <w:p w14:paraId="256BDC53" w14:textId="77777777" w:rsidR="003E323F" w:rsidRPr="003E323F" w:rsidRDefault="003E323F" w:rsidP="003E323F">
      <w:pPr>
        <w:numPr>
          <w:ilvl w:val="0"/>
          <w:numId w:val="301"/>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execution resolves toward non-execution,</w:t>
      </w:r>
    </w:p>
    <w:p w14:paraId="35F0183F" w14:textId="77777777" w:rsidR="003E323F" w:rsidRPr="003E323F" w:rsidRDefault="003E323F" w:rsidP="003E323F">
      <w:pPr>
        <w:numPr>
          <w:ilvl w:val="0"/>
          <w:numId w:val="301"/>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authority revocation takes precedence over continuation,</w:t>
      </w:r>
    </w:p>
    <w:p w14:paraId="56DEF649" w14:textId="77777777" w:rsidR="003E323F" w:rsidRPr="003E323F" w:rsidRDefault="003E323F" w:rsidP="003E323F">
      <w:pPr>
        <w:numPr>
          <w:ilvl w:val="0"/>
          <w:numId w:val="301"/>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recovery workflows activate without resurrecting obsolete authority.</w:t>
      </w:r>
    </w:p>
    <w:p w14:paraId="429B40B6"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590E5910"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Partial compromise degrades availability, not correctness.</w:t>
      </w:r>
    </w:p>
    <w:p w14:paraId="167B9794" w14:textId="77777777" w:rsidR="003E323F" w:rsidRPr="003E323F" w:rsidRDefault="001F4A96" w:rsidP="003E323F">
      <w:pPr>
        <w:spacing w:after="0" w:line="288" w:lineRule="auto"/>
        <w:rPr>
          <w:rFonts w:ascii="Inter" w:eastAsia="Times New Roman" w:hAnsi="Inter" w:cs="Times New Roman"/>
          <w:kern w:val="0"/>
          <w:sz w:val="18"/>
          <w:szCs w:val="18"/>
          <w14:ligatures w14:val="none"/>
        </w:rPr>
      </w:pPr>
      <w:r w:rsidRPr="001F4A96">
        <w:rPr>
          <w:rFonts w:ascii="Inter" w:eastAsia="Times New Roman" w:hAnsi="Inter" w:cs="Times New Roman"/>
          <w:noProof/>
          <w:kern w:val="0"/>
          <w:sz w:val="18"/>
          <w:szCs w:val="18"/>
        </w:rPr>
        <w:pict w14:anchorId="30469F96">
          <v:rect id="_x0000_i1032" alt="" style="width:468pt;height:.05pt;mso-width-percent:0;mso-height-percent:0;mso-width-percent:0;mso-height-percent:0" o:hralign="center" o:hrstd="t" o:hr="t" fillcolor="#a0a0a0" stroked="f"/>
        </w:pict>
      </w:r>
    </w:p>
    <w:p w14:paraId="1E72B74C" w14:textId="77777777" w:rsidR="003E323F" w:rsidRPr="003E323F" w:rsidRDefault="003E323F" w:rsidP="003E323F">
      <w:pPr>
        <w:rPr>
          <w:rFonts w:ascii="Inter" w:eastAsia="Times New Roman" w:hAnsi="Inter" w:cs="Times New Roman"/>
          <w:b/>
          <w:bCs/>
          <w:kern w:val="0"/>
          <w:sz w:val="18"/>
          <w:szCs w:val="18"/>
          <w14:ligatures w14:val="none"/>
        </w:rPr>
        <w:spacing w:before="240" w:after="80"/>
      </w:pPr>
      <w:r w:rsidRPr="003E323F">
        <w:rPr>
          <w:rFonts w:ascii="Arial" w:eastAsia="Times New Roman" w:hAnsi="Arial" w:cs="Arial"/>
          <w:b/>
          <w:bCs/>
          <w:kern w:val="0"/>
          <w:sz w:val="22"/>
          <w:szCs w:val="18"/>
          <w14:ligatures w14:val="none"/>
          <w:color w:val="6B35BF"/>
        </w:rPr>
        <w:t>33.3 Deterministic Failure Resolution</w:t>
      </w:r>
    </w:p>
    <w:p w14:paraId="31EEB0BB"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2CFED2C5"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 xml:space="preserve">When verification conditions cannot be satisfied deterministically—due to ambiguity, delay, or conflicting evidence—Synergy enforces a </w:t>
      </w:r>
      <w:r w:rsidRPr="003E323F">
        <w:rPr>
          <w:rFonts w:ascii="Inter" w:eastAsia="Times New Roman" w:hAnsi="Inter" w:cs="Inter"/>
          <w:b/>
          <w:bCs/>
          <w:kern w:val="0"/>
          <w:sz w:val="18"/>
          <w:szCs w:val="18"/>
          <w14:ligatures w14:val="none"/>
        </w:rPr>
        <w:t>single resolution path: halt</w:t>
      </w:r>
      <w:r w:rsidRPr="003E323F">
        <w:rPr>
          <w:rFonts w:ascii="Inter" w:eastAsia="Times New Roman" w:hAnsi="Inter" w:cs="Inter"/>
          <w:kern w:val="0"/>
          <w:sz w:val="18"/>
          <w:szCs w:val="18"/>
          <w14:ligatures w14:val="none"/>
        </w:rPr>
        <w:t>.</w:t>
      </w:r>
    </w:p>
    <w:p w14:paraId="46E8AB6E"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670568F6"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This principle applies across layers:</w:t>
      </w:r>
    </w:p>
    <w:p w14:paraId="55988294" w14:textId="77777777" w:rsidR="003E323F" w:rsidRPr="003E323F" w:rsidRDefault="003E323F" w:rsidP="003E323F">
      <w:pPr>
        <w:numPr>
          <w:ilvl w:val="0"/>
          <w:numId w:val="302"/>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SXCP halts cross-chain execution when finality is uncertain,</w:t>
      </w:r>
    </w:p>
    <w:p w14:paraId="56D6401B" w14:textId="77777777" w:rsidR="003E323F" w:rsidRPr="003E323F" w:rsidRDefault="003E323F" w:rsidP="003E323F">
      <w:pPr>
        <w:numPr>
          <w:ilvl w:val="0"/>
          <w:numId w:val="302"/>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SynQ halts execution when authorization is incomplete,</w:t>
      </w:r>
    </w:p>
    <w:p w14:paraId="74662B90" w14:textId="77777777" w:rsidR="003E323F" w:rsidRPr="003E323F" w:rsidRDefault="003E323F" w:rsidP="003E323F">
      <w:pPr>
        <w:numPr>
          <w:ilvl w:val="0"/>
          <w:numId w:val="302"/>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wallets halt signing when policy or identity state is invalid,</w:t>
      </w:r>
    </w:p>
    <w:p w14:paraId="0EA238C3" w14:textId="77777777" w:rsidR="003E323F" w:rsidRPr="003E323F" w:rsidRDefault="003E323F" w:rsidP="003E323F">
      <w:pPr>
        <w:numPr>
          <w:ilvl w:val="0"/>
          <w:numId w:val="302"/>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governance halts execution when thresholds are not met.</w:t>
      </w:r>
    </w:p>
    <w:p w14:paraId="006857A7"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3DF747BB"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This deterministic resolution eliminates gray zones where attackers exploit timing, interpretation, or discretion.</w:t>
      </w:r>
    </w:p>
    <w:p w14:paraId="5287B543" w14:textId="77777777" w:rsidR="003E323F" w:rsidRPr="003E323F" w:rsidRDefault="001F4A96" w:rsidP="003E323F">
      <w:pPr>
        <w:spacing w:after="0" w:line="288" w:lineRule="auto"/>
        <w:rPr>
          <w:rFonts w:ascii="Inter" w:eastAsia="Times New Roman" w:hAnsi="Inter" w:cs="Times New Roman"/>
          <w:kern w:val="0"/>
          <w:sz w:val="18"/>
          <w:szCs w:val="18"/>
          <w14:ligatures w14:val="none"/>
        </w:rPr>
      </w:pPr>
      <w:r w:rsidRPr="001F4A96">
        <w:rPr>
          <w:rFonts w:ascii="Inter" w:eastAsia="Times New Roman" w:hAnsi="Inter" w:cs="Times New Roman"/>
          <w:noProof/>
          <w:kern w:val="0"/>
          <w:sz w:val="18"/>
          <w:szCs w:val="18"/>
        </w:rPr>
        <w:pict w14:anchorId="69F7DB6C">
          <v:rect id="_x0000_i1031" alt="" style="width:468pt;height:.05pt;mso-width-percent:0;mso-height-percent:0;mso-width-percent:0;mso-height-percent:0" o:hralign="center" o:hrstd="t" o:hr="t" fillcolor="#a0a0a0" stroked="f"/>
        </w:pict>
      </w:r>
    </w:p>
    <w:p w14:paraId="3B41BBE2" w14:textId="77777777" w:rsidR="003E323F" w:rsidRPr="003E323F" w:rsidRDefault="003E323F" w:rsidP="003E323F">
      <w:pPr>
        <w:rPr>
          <w:rFonts w:ascii="Inter" w:eastAsia="Times New Roman" w:hAnsi="Inter" w:cs="Times New Roman"/>
          <w:b/>
          <w:bCs/>
          <w:kern w:val="0"/>
          <w:sz w:val="18"/>
          <w:szCs w:val="18"/>
          <w14:ligatures w14:val="none"/>
        </w:rPr>
        <w:spacing w:before="240" w:after="80"/>
      </w:pPr>
      <w:r w:rsidRPr="003E323F">
        <w:rPr>
          <w:rFonts w:ascii="Arial" w:eastAsia="Times New Roman" w:hAnsi="Arial" w:cs="Arial"/>
          <w:b/>
          <w:bCs/>
          <w:kern w:val="0"/>
          <w:sz w:val="22"/>
          <w:szCs w:val="18"/>
          <w14:ligatures w14:val="none"/>
          <w:color w:val="6B35BF"/>
        </w:rPr>
        <w:t>33.4 Recovery as Containment, Not Reset</w:t>
      </w:r>
    </w:p>
    <w:p w14:paraId="63D1A032"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7BFB88DC"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 xml:space="preserve">Recovery in Synergy is not a rollback to a previous state. It is a </w:t>
      </w:r>
      <w:r w:rsidRPr="003E323F">
        <w:rPr>
          <w:rFonts w:ascii="Inter" w:eastAsia="Times New Roman" w:hAnsi="Inter" w:cs="Inter"/>
          <w:b/>
          <w:bCs/>
          <w:kern w:val="0"/>
          <w:sz w:val="18"/>
          <w:szCs w:val="18"/>
          <w14:ligatures w14:val="none"/>
        </w:rPr>
        <w:t>controlled forward transition</w:t>
      </w:r>
      <w:r w:rsidRPr="003E323F">
        <w:rPr>
          <w:rFonts w:ascii="Inter" w:eastAsia="Times New Roman" w:hAnsi="Inter" w:cs="Inter"/>
          <w:kern w:val="0"/>
          <w:sz w:val="18"/>
          <w:szCs w:val="18"/>
          <w14:ligatures w14:val="none"/>
        </w:rPr>
        <w:t>.</w:t>
      </w:r>
    </w:p>
    <w:p w14:paraId="7BBE52EF"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4F809422"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Recovery mechanisms:</w:t>
      </w:r>
    </w:p>
    <w:p w14:paraId="12BFB931" w14:textId="77777777" w:rsidR="003E323F" w:rsidRPr="003E323F" w:rsidRDefault="003E323F" w:rsidP="003E323F">
      <w:pPr>
        <w:numPr>
          <w:ilvl w:val="0"/>
          <w:numId w:val="303"/>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restore bounded authority,</w:t>
      </w:r>
    </w:p>
    <w:p w14:paraId="6030424C" w14:textId="77777777" w:rsidR="003E323F" w:rsidRPr="003E323F" w:rsidRDefault="003E323F" w:rsidP="003E323F">
      <w:pPr>
        <w:numPr>
          <w:ilvl w:val="0"/>
          <w:numId w:val="303"/>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preserve historical attribution,</w:t>
      </w:r>
    </w:p>
    <w:p w14:paraId="366C51F9" w14:textId="77777777" w:rsidR="003E323F" w:rsidRPr="003E323F" w:rsidRDefault="003E323F" w:rsidP="003E323F">
      <w:pPr>
        <w:numPr>
          <w:ilvl w:val="0"/>
          <w:numId w:val="303"/>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maintain cryptographic evolution constraints,</w:t>
      </w:r>
    </w:p>
    <w:p w14:paraId="74919AAA" w14:textId="77777777" w:rsidR="003E323F" w:rsidRPr="003E323F" w:rsidRDefault="003E323F" w:rsidP="003E323F">
      <w:pPr>
        <w:numPr>
          <w:ilvl w:val="0"/>
          <w:numId w:val="303"/>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prevent resurrection of deprecated keys or permissions.</w:t>
      </w:r>
    </w:p>
    <w:p w14:paraId="10E76A77"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18EC10B4"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This ensures that recovery improves security posture rather than reverting the system to a more vulnerable configuration.</w:t>
      </w:r>
    </w:p>
    <w:p w14:paraId="33498915" w14:textId="77777777" w:rsidR="003E323F" w:rsidRPr="003E323F" w:rsidRDefault="001F4A96" w:rsidP="003E323F">
      <w:pPr>
        <w:spacing w:after="0" w:line="288" w:lineRule="auto"/>
        <w:rPr>
          <w:rFonts w:ascii="Inter" w:eastAsia="Times New Roman" w:hAnsi="Inter" w:cs="Times New Roman"/>
          <w:kern w:val="0"/>
          <w:sz w:val="18"/>
          <w:szCs w:val="18"/>
          <w14:ligatures w14:val="none"/>
        </w:rPr>
      </w:pPr>
      <w:r w:rsidRPr="001F4A96">
        <w:rPr>
          <w:rFonts w:ascii="Inter" w:eastAsia="Times New Roman" w:hAnsi="Inter" w:cs="Times New Roman"/>
          <w:noProof/>
          <w:kern w:val="0"/>
          <w:sz w:val="18"/>
          <w:szCs w:val="18"/>
        </w:rPr>
        <w:pict w14:anchorId="41855C5E">
          <v:rect id="_x0000_i1030" alt="" style="width:468pt;height:.05pt;mso-width-percent:0;mso-height-percent:0;mso-width-percent:0;mso-height-percent:0" o:hralign="center" o:hrstd="t" o:hr="t" fillcolor="#a0a0a0" stroked="f"/>
        </w:pict>
      </w:r>
    </w:p>
    <w:p w14:paraId="271CAD3E" w14:textId="77777777" w:rsidR="003E323F" w:rsidRPr="003E323F" w:rsidRDefault="003E323F" w:rsidP="003E323F">
      <w:pPr>
        <w:rPr>
          <w:rFonts w:ascii="Inter" w:eastAsia="Times New Roman" w:hAnsi="Inter" w:cs="Times New Roman"/>
          <w:b/>
          <w:bCs/>
          <w:kern w:val="0"/>
          <w:sz w:val="18"/>
          <w:szCs w:val="18"/>
          <w14:ligatures w14:val="none"/>
        </w:rPr>
        <w:spacing w:before="240" w:after="80"/>
      </w:pPr>
      <w:r w:rsidRPr="003E323F">
        <w:rPr>
          <w:rFonts w:ascii="Arial" w:eastAsia="Times New Roman" w:hAnsi="Arial" w:cs="Arial"/>
          <w:b/>
          <w:bCs/>
          <w:kern w:val="0"/>
          <w:sz w:val="22"/>
          <w:szCs w:val="18"/>
          <w14:ligatures w14:val="none"/>
          <w:color w:val="6B35BF"/>
        </w:rPr>
        <w:t>33.5 Cross-Layer Failure Propagation Limits</w:t>
      </w:r>
    </w:p>
    <w:p w14:paraId="122EE95C"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2CBB2CFD"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Synergy explicitly limits how failure signals propagate across layers.</w:t>
      </w:r>
    </w:p>
    <w:p w14:paraId="23B9B317"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26183048"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For example:</w:t>
      </w:r>
    </w:p>
    <w:p w14:paraId="0900F31B" w14:textId="77777777" w:rsidR="003E323F" w:rsidRPr="003E323F" w:rsidRDefault="003E323F" w:rsidP="003E323F">
      <w:pPr>
        <w:numPr>
          <w:ilvl w:val="0"/>
          <w:numId w:val="304"/>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wallet recovery does not trigger protocol-level rollback,</w:t>
      </w:r>
    </w:p>
    <w:p w14:paraId="047B0816" w14:textId="77777777" w:rsidR="003E323F" w:rsidRPr="003E323F" w:rsidRDefault="003E323F" w:rsidP="003E323F">
      <w:pPr>
        <w:numPr>
          <w:ilvl w:val="0"/>
          <w:numId w:val="304"/>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cross-chain attestation failure does not affect local consensus,</w:t>
      </w:r>
    </w:p>
    <w:p w14:paraId="7EF1ED16" w14:textId="77777777" w:rsidR="003E323F" w:rsidRPr="003E323F" w:rsidRDefault="003E323F" w:rsidP="003E323F">
      <w:pPr>
        <w:numPr>
          <w:ilvl w:val="0"/>
          <w:numId w:val="304"/>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governance suspension does not compromise execution determinism.</w:t>
      </w:r>
    </w:p>
    <w:p w14:paraId="22214E91"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72CFE7F7"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lastRenderedPageBreak/>
        <w:t xml:space="preserve">Each layer observes failures in other layers only through </w:t>
      </w:r>
      <w:r w:rsidRPr="003E323F">
        <w:rPr>
          <w:rFonts w:ascii="Inter" w:eastAsia="Times New Roman" w:hAnsi="Inter" w:cs="Inter"/>
          <w:b/>
          <w:bCs/>
          <w:kern w:val="0"/>
          <w:sz w:val="18"/>
          <w:szCs w:val="18"/>
          <w14:ligatures w14:val="none"/>
        </w:rPr>
        <w:t>explicit, verifiable signals</w:t>
      </w:r>
      <w:r w:rsidRPr="003E323F">
        <w:rPr>
          <w:rFonts w:ascii="Inter" w:eastAsia="Times New Roman" w:hAnsi="Inter" w:cs="Inter"/>
          <w:kern w:val="0"/>
          <w:sz w:val="18"/>
          <w:szCs w:val="18"/>
          <w14:ligatures w14:val="none"/>
        </w:rPr>
        <w:t>, not implicit assumptions.</w:t>
      </w:r>
    </w:p>
    <w:p w14:paraId="3A7C3644" w14:textId="4A3AA073" w:rsidR="003E323F" w:rsidRDefault="001F4A96" w:rsidP="00B90880">
      <w:pPr>
        <w:spacing w:after="0" w:line="288" w:lineRule="auto"/>
        <w:rPr>
          <w:rFonts w:ascii="Inter" w:eastAsia="Times New Roman" w:hAnsi="Inter" w:cs="Times New Roman"/>
          <w:kern w:val="0"/>
          <w:sz w:val="18"/>
          <w:szCs w:val="18"/>
          <w14:ligatures w14:val="none"/>
        </w:rPr>
      </w:pPr>
      <w:r w:rsidRPr="001F4A96">
        <w:rPr>
          <w:rFonts w:ascii="Inter" w:eastAsia="Times New Roman" w:hAnsi="Inter" w:cs="Times New Roman"/>
          <w:noProof/>
          <w:kern w:val="0"/>
          <w:sz w:val="18"/>
          <w:szCs w:val="18"/>
        </w:rPr>
        <w:pict w14:anchorId="4B92843B">
          <v:rect id="_x0000_i1029" alt="" style="width:468pt;height:.05pt;mso-width-percent:0;mso-height-percent:0;mso-width-percent:0;mso-height-percent:0" o:hralign="center" o:hrstd="t" o:hr="t" fillcolor="#a0a0a0" stroked="f"/>
        </w:pict>
      </w:r>
    </w:p>
    <w:p w14:paraId="7474ADF2" w14:textId="6E547E3F" w:rsidR="003E323F" w:rsidRDefault="003E323F" w:rsidP="00B90880">
      <w:pPr>
        <w:spacing w:after="0" w:line="288" w:lineRule="auto"/>
        <w:rPr>
          <w:rFonts w:ascii="Inter" w:eastAsia="Times New Roman" w:hAnsi="Inter" w:cs="Times New Roman"/>
          <w:kern w:val="0"/>
          <w:sz w:val="18"/>
          <w:szCs w:val="18"/>
          <w14:ligatures w14:val="none"/>
        </w:rPr>
      </w:pPr>
    </w:p>
    <w:p w14:paraId="010CCB7E" w14:textId="77777777" w:rsidR="003E323F" w:rsidRPr="003E323F" w:rsidRDefault="003E323F" w:rsidP="003E323F">
      <w:pPr>
        <w:rPr>
          <w:rFonts w:ascii="Inter" w:eastAsia="Times New Roman" w:hAnsi="Inter" w:cs="Times New Roman"/>
          <w:b/>
          <w:bCs/>
          <w:kern w:val="0"/>
          <w:sz w:val="18"/>
          <w:szCs w:val="18"/>
          <w14:ligatures w14:val="none"/>
        </w:rPr>
        <w:spacing w:before="360" w:after="120"/>
        <w:pBdr>
          <w:left w:val="single" w:sz="12" w:space="6" w:color="1A6FD4"/>
        </w:pBdr>
      </w:pPr>
      <w:r w:rsidRPr="003E323F">
        <w:rPr>
          <w:rFonts w:ascii="Arial" w:eastAsia="Times New Roman" w:hAnsi="Arial" w:cs="Arial"/>
          <w:b/>
          <w:bCs/>
          <w:kern w:val="0"/>
          <w:sz w:val="26"/>
          <w:szCs w:val="18"/>
          <w14:ligatures w14:val="none"/>
          <w:color w:val="1A6FD4"/>
        </w:rPr>
        <w:t>34. Patent-Relevant Technical Effects</w:t>
      </w:r>
    </w:p>
    <w:p w14:paraId="62E74111"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5CB80E07"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 xml:space="preserve">This section identifies the </w:t>
      </w:r>
      <w:r w:rsidRPr="003E323F">
        <w:rPr>
          <w:rFonts w:ascii="Inter" w:eastAsia="Times New Roman" w:hAnsi="Inter" w:cs="Inter"/>
          <w:b/>
          <w:bCs/>
          <w:kern w:val="0"/>
          <w:sz w:val="18"/>
          <w:szCs w:val="18"/>
          <w14:ligatures w14:val="none"/>
        </w:rPr>
        <w:t>technical effects</w:t>
      </w:r>
      <w:r w:rsidRPr="003E323F">
        <w:rPr>
          <w:rFonts w:ascii="Inter" w:eastAsia="Times New Roman" w:hAnsi="Inter" w:cs="Inter"/>
          <w:kern w:val="0"/>
          <w:sz w:val="18"/>
          <w:szCs w:val="18"/>
          <w14:ligatures w14:val="none"/>
        </w:rPr>
        <w:t xml:space="preserve"> produced by Synergy Network’s architecture that arise from the interaction of its components, rather than from any single mechanism in isolation.</w:t>
      </w:r>
    </w:p>
    <w:p w14:paraId="1BFF1A95"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24AB7928"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 xml:space="preserve">These effects are emergent, repeatable, and enforceable under the unified threat model defined in this document. They are not business methods or abstract goals; they are </w:t>
      </w:r>
      <w:r w:rsidRPr="003E323F">
        <w:rPr>
          <w:rFonts w:ascii="Inter" w:eastAsia="Times New Roman" w:hAnsi="Inter" w:cs="Inter"/>
          <w:b/>
          <w:bCs/>
          <w:kern w:val="0"/>
          <w:sz w:val="18"/>
          <w:szCs w:val="18"/>
          <w14:ligatures w14:val="none"/>
        </w:rPr>
        <w:t>concrete system-level behaviors</w:t>
      </w:r>
      <w:r w:rsidRPr="003E323F">
        <w:rPr>
          <w:rFonts w:ascii="Inter" w:eastAsia="Times New Roman" w:hAnsi="Inter" w:cs="Inter"/>
          <w:kern w:val="0"/>
          <w:sz w:val="18"/>
          <w:szCs w:val="18"/>
          <w14:ligatures w14:val="none"/>
        </w:rPr>
        <w:t>.</w:t>
      </w:r>
    </w:p>
    <w:p w14:paraId="6153C1C1"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653CFB3A"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Descriptions are intentionally non-enabling and avoid claim-critical parameters.</w:t>
      </w:r>
    </w:p>
    <w:p w14:paraId="6F7ED269" w14:textId="77777777" w:rsidR="003E323F" w:rsidRPr="003E323F" w:rsidRDefault="001F4A96" w:rsidP="003E323F">
      <w:pPr>
        <w:spacing w:after="0" w:line="288" w:lineRule="auto"/>
        <w:rPr>
          <w:rFonts w:ascii="Inter" w:eastAsia="Times New Roman" w:hAnsi="Inter" w:cs="Times New Roman"/>
          <w:kern w:val="0"/>
          <w:sz w:val="18"/>
          <w:szCs w:val="18"/>
          <w14:ligatures w14:val="none"/>
        </w:rPr>
      </w:pPr>
      <w:r w:rsidRPr="001F4A96">
        <w:rPr>
          <w:rFonts w:ascii="Inter" w:eastAsia="Times New Roman" w:hAnsi="Inter" w:cs="Times New Roman"/>
          <w:noProof/>
          <w:kern w:val="0"/>
          <w:sz w:val="18"/>
          <w:szCs w:val="18"/>
        </w:rPr>
        <w:pict w14:anchorId="0C9EBA37">
          <v:rect id="_x0000_i1028" alt="" style="width:468pt;height:.05pt;mso-width-percent:0;mso-height-percent:0;mso-width-percent:0;mso-height-percent:0" o:hralign="center" o:hrstd="t" o:hr="t" fillcolor="#a0a0a0" stroked="f"/>
        </w:pict>
      </w:r>
    </w:p>
    <w:p w14:paraId="6F5AE706" w14:textId="77777777" w:rsidR="003E323F" w:rsidRPr="003E323F" w:rsidRDefault="003E323F" w:rsidP="003E323F">
      <w:pPr>
        <w:rPr>
          <w:rFonts w:ascii="Inter" w:eastAsia="Times New Roman" w:hAnsi="Inter" w:cs="Times New Roman"/>
          <w:b/>
          <w:bCs/>
          <w:kern w:val="0"/>
          <w:sz w:val="18"/>
          <w:szCs w:val="18"/>
          <w14:ligatures w14:val="none"/>
        </w:rPr>
        <w:spacing w:before="240" w:after="80"/>
      </w:pPr>
      <w:r w:rsidRPr="003E323F">
        <w:rPr>
          <w:rFonts w:ascii="Arial" w:eastAsia="Times New Roman" w:hAnsi="Arial" w:cs="Arial"/>
          <w:b/>
          <w:bCs/>
          <w:kern w:val="0"/>
          <w:sz w:val="22"/>
          <w:szCs w:val="18"/>
          <w14:ligatures w14:val="none"/>
          <w:color w:val="6B35BF"/>
        </w:rPr>
        <w:t>34.1 Identity Without Execution</w:t>
      </w:r>
    </w:p>
    <w:p w14:paraId="0D5DCC24"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626D3766"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 xml:space="preserve">Synergy produces the technical effect of </w:t>
      </w:r>
      <w:r w:rsidRPr="003E323F">
        <w:rPr>
          <w:rFonts w:ascii="Inter" w:eastAsia="Times New Roman" w:hAnsi="Inter" w:cs="Inter"/>
          <w:b/>
          <w:bCs/>
          <w:kern w:val="0"/>
          <w:sz w:val="18"/>
          <w:szCs w:val="18"/>
          <w14:ligatures w14:val="none"/>
        </w:rPr>
        <w:t>identity persistence without execution authority</w:t>
      </w:r>
      <w:r w:rsidRPr="003E323F">
        <w:rPr>
          <w:rFonts w:ascii="Inter" w:eastAsia="Times New Roman" w:hAnsi="Inter" w:cs="Inter"/>
          <w:kern w:val="0"/>
          <w:sz w:val="18"/>
          <w:szCs w:val="18"/>
          <w14:ligatures w14:val="none"/>
        </w:rPr>
        <w:t>.</w:t>
      </w:r>
    </w:p>
    <w:p w14:paraId="12F33859"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17C55E37"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Through UMA identity anchoring, plane-separated wallets, and protocol-enforced authorization:</w:t>
      </w:r>
    </w:p>
    <w:p w14:paraId="09BC1A15" w14:textId="77777777" w:rsidR="003E323F" w:rsidRPr="003E323F" w:rsidRDefault="003E323F" w:rsidP="003E323F">
      <w:pPr>
        <w:numPr>
          <w:ilvl w:val="0"/>
          <w:numId w:val="305"/>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identity remains stable across key rotation and recovery,</w:t>
      </w:r>
    </w:p>
    <w:p w14:paraId="104150A7" w14:textId="77777777" w:rsidR="003E323F" w:rsidRPr="003E323F" w:rsidRDefault="003E323F" w:rsidP="003E323F">
      <w:pPr>
        <w:numPr>
          <w:ilvl w:val="0"/>
          <w:numId w:val="305"/>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possession of execution capability does not imply identity control,</w:t>
      </w:r>
    </w:p>
    <w:p w14:paraId="34BFD2E9" w14:textId="77777777" w:rsidR="003E323F" w:rsidRPr="003E323F" w:rsidRDefault="003E323F" w:rsidP="003E323F">
      <w:pPr>
        <w:numPr>
          <w:ilvl w:val="0"/>
          <w:numId w:val="305"/>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execution authority can be revoked or constrained without replacing identity.</w:t>
      </w:r>
    </w:p>
    <w:p w14:paraId="3E0B0FFC"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4970FA22"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This breaks the historical equivalence between keys and identity and enables long-lived, auditable authority structures.</w:t>
      </w:r>
    </w:p>
    <w:p w14:paraId="0E38BE0D" w14:textId="77777777" w:rsidR="003E323F" w:rsidRPr="003E323F" w:rsidRDefault="001F4A96" w:rsidP="003E323F">
      <w:pPr>
        <w:spacing w:after="0" w:line="288" w:lineRule="auto"/>
        <w:rPr>
          <w:rFonts w:ascii="Inter" w:eastAsia="Times New Roman" w:hAnsi="Inter" w:cs="Times New Roman"/>
          <w:kern w:val="0"/>
          <w:sz w:val="18"/>
          <w:szCs w:val="18"/>
          <w14:ligatures w14:val="none"/>
        </w:rPr>
      </w:pPr>
      <w:r w:rsidRPr="001F4A96">
        <w:rPr>
          <w:rFonts w:ascii="Inter" w:eastAsia="Times New Roman" w:hAnsi="Inter" w:cs="Times New Roman"/>
          <w:noProof/>
          <w:kern w:val="0"/>
          <w:sz w:val="18"/>
          <w:szCs w:val="18"/>
        </w:rPr>
        <w:pict w14:anchorId="11ED1B92">
          <v:rect id="_x0000_i1027" alt="" style="width:468pt;height:.05pt;mso-width-percent:0;mso-height-percent:0;mso-width-percent:0;mso-height-percent:0" o:hralign="center" o:hrstd="t" o:hr="t" fillcolor="#a0a0a0" stroked="f"/>
        </w:pict>
      </w:r>
    </w:p>
    <w:p w14:paraId="31DFA814" w14:textId="77777777" w:rsidR="003E323F" w:rsidRPr="003E323F" w:rsidRDefault="003E323F" w:rsidP="003E323F">
      <w:pPr>
        <w:rPr>
          <w:rFonts w:ascii="Inter" w:eastAsia="Times New Roman" w:hAnsi="Inter" w:cs="Times New Roman"/>
          <w:b/>
          <w:bCs/>
          <w:kern w:val="0"/>
          <w:sz w:val="18"/>
          <w:szCs w:val="18"/>
          <w14:ligatures w14:val="none"/>
        </w:rPr>
        <w:spacing w:before="240" w:after="80"/>
      </w:pPr>
      <w:r w:rsidRPr="003E323F">
        <w:rPr>
          <w:rFonts w:ascii="Arial" w:eastAsia="Times New Roman" w:hAnsi="Arial" w:cs="Arial"/>
          <w:b/>
          <w:bCs/>
          <w:kern w:val="0"/>
          <w:sz w:val="22"/>
          <w:szCs w:val="18"/>
          <w14:ligatures w14:val="none"/>
          <w:color w:val="6B35BF"/>
        </w:rPr>
        <w:t>34.2 Recovery Without Key Resurrection</w:t>
      </w:r>
    </w:p>
    <w:p w14:paraId="6C3FD94F"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6880A7EE"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 xml:space="preserve">Synergy produces the technical effect of </w:t>
      </w:r>
      <w:r w:rsidRPr="003E323F">
        <w:rPr>
          <w:rFonts w:ascii="Inter" w:eastAsia="Times New Roman" w:hAnsi="Inter" w:cs="Inter"/>
          <w:b/>
          <w:bCs/>
          <w:kern w:val="0"/>
          <w:sz w:val="18"/>
          <w:szCs w:val="18"/>
          <w14:ligatures w14:val="none"/>
        </w:rPr>
        <w:t>recovery without resurrecting cryptographic material</w:t>
      </w:r>
      <w:r w:rsidRPr="003E323F">
        <w:rPr>
          <w:rFonts w:ascii="Inter" w:eastAsia="Times New Roman" w:hAnsi="Inter" w:cs="Inter"/>
          <w:kern w:val="0"/>
          <w:sz w:val="18"/>
          <w:szCs w:val="18"/>
          <w14:ligatures w14:val="none"/>
        </w:rPr>
        <w:t>.</w:t>
      </w:r>
    </w:p>
    <w:p w14:paraId="2AB73572"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518A240A"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Recovery workflows:</w:t>
      </w:r>
    </w:p>
    <w:p w14:paraId="3B95745E" w14:textId="77777777" w:rsidR="003E323F" w:rsidRPr="003E323F" w:rsidRDefault="003E323F" w:rsidP="003E323F">
      <w:pPr>
        <w:numPr>
          <w:ilvl w:val="0"/>
          <w:numId w:val="306"/>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establish new authority epochs,</w:t>
      </w:r>
    </w:p>
    <w:p w14:paraId="6F9E00BA" w14:textId="77777777" w:rsidR="003E323F" w:rsidRPr="003E323F" w:rsidRDefault="003E323F" w:rsidP="003E323F">
      <w:pPr>
        <w:numPr>
          <w:ilvl w:val="0"/>
          <w:numId w:val="306"/>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cryptographically deprecate prior generations,</w:t>
      </w:r>
    </w:p>
    <w:p w14:paraId="1B8EE3D2" w14:textId="77777777" w:rsidR="003E323F" w:rsidRPr="003E323F" w:rsidRDefault="003E323F" w:rsidP="003E323F">
      <w:pPr>
        <w:numPr>
          <w:ilvl w:val="0"/>
          <w:numId w:val="306"/>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preserve historical attribution and audit trails.</w:t>
      </w:r>
    </w:p>
    <w:p w14:paraId="53C6B9B1"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09CEA34E"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This eliminates a pervasive failure mode in which old backups silently regain power and enables secure recovery under post-quantum migration.</w:t>
      </w:r>
    </w:p>
    <w:p w14:paraId="575B9F4E" w14:textId="77777777" w:rsidR="003E323F" w:rsidRPr="003E323F" w:rsidRDefault="001F4A96" w:rsidP="003E323F">
      <w:pPr>
        <w:spacing w:after="0" w:line="288" w:lineRule="auto"/>
        <w:rPr>
          <w:rFonts w:ascii="Inter" w:eastAsia="Times New Roman" w:hAnsi="Inter" w:cs="Times New Roman"/>
          <w:kern w:val="0"/>
          <w:sz w:val="18"/>
          <w:szCs w:val="18"/>
          <w14:ligatures w14:val="none"/>
        </w:rPr>
      </w:pPr>
      <w:r w:rsidRPr="001F4A96">
        <w:rPr>
          <w:rFonts w:ascii="Inter" w:eastAsia="Times New Roman" w:hAnsi="Inter" w:cs="Times New Roman"/>
          <w:noProof/>
          <w:kern w:val="0"/>
          <w:sz w:val="18"/>
          <w:szCs w:val="18"/>
        </w:rPr>
        <w:pict w14:anchorId="6CA4458B">
          <v:rect id="_x0000_i1026" alt="" style="width:468pt;height:.05pt;mso-width-percent:0;mso-height-percent:0;mso-width-percent:0;mso-height-percent:0" o:hralign="center" o:hrstd="t" o:hr="t" fillcolor="#a0a0a0" stroked="f"/>
        </w:pict>
      </w:r>
    </w:p>
    <w:p w14:paraId="70FB6779" w14:textId="77777777" w:rsidR="003E323F" w:rsidRPr="003E323F" w:rsidRDefault="003E323F" w:rsidP="003E323F">
      <w:pPr>
        <w:rPr>
          <w:rFonts w:ascii="Inter" w:eastAsia="Times New Roman" w:hAnsi="Inter" w:cs="Times New Roman"/>
          <w:b/>
          <w:bCs/>
          <w:kern w:val="0"/>
          <w:sz w:val="18"/>
          <w:szCs w:val="18"/>
          <w14:ligatures w14:val="none"/>
        </w:rPr>
        <w:spacing w:before="240" w:after="80"/>
      </w:pPr>
      <w:r w:rsidRPr="003E323F">
        <w:rPr>
          <w:rFonts w:ascii="Arial" w:eastAsia="Times New Roman" w:hAnsi="Arial" w:cs="Arial"/>
          <w:b/>
          <w:bCs/>
          <w:kern w:val="0"/>
          <w:sz w:val="22"/>
          <w:szCs w:val="18"/>
          <w14:ligatures w14:val="none"/>
          <w:color w:val="6B35BF"/>
        </w:rPr>
        <w:t>34.3 Non-Custodial Cross-Chain Coordination</w:t>
      </w:r>
    </w:p>
    <w:p w14:paraId="77BD7BA0"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3B3C8DE7"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 xml:space="preserve">Synergy produces the technical effect of </w:t>
      </w:r>
      <w:r w:rsidRPr="003E323F">
        <w:rPr>
          <w:rFonts w:ascii="Inter" w:eastAsia="Times New Roman" w:hAnsi="Inter" w:cs="Inter"/>
          <w:b/>
          <w:bCs/>
          <w:kern w:val="0"/>
          <w:sz w:val="18"/>
          <w:szCs w:val="18"/>
          <w14:ligatures w14:val="none"/>
        </w:rPr>
        <w:t>cross-chain coordination without custody or discretionary intermediaries</w:t>
      </w:r>
      <w:r w:rsidRPr="003E323F">
        <w:rPr>
          <w:rFonts w:ascii="Inter" w:eastAsia="Times New Roman" w:hAnsi="Inter" w:cs="Inter"/>
          <w:kern w:val="0"/>
          <w:sz w:val="18"/>
          <w:szCs w:val="18"/>
          <w14:ligatures w14:val="none"/>
        </w:rPr>
        <w:t>.</w:t>
      </w:r>
    </w:p>
    <w:p w14:paraId="1D1CBC99"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727BFFB6"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Through deterministic attestation (SXCP), threshold authorization, and local execution:</w:t>
      </w:r>
    </w:p>
    <w:p w14:paraId="1A0DE9EC" w14:textId="77777777" w:rsidR="003E323F" w:rsidRPr="003E323F" w:rsidRDefault="003E323F" w:rsidP="003E323F">
      <w:pPr>
        <w:numPr>
          <w:ilvl w:val="0"/>
          <w:numId w:val="307"/>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assets never leave their native chains,</w:t>
      </w:r>
    </w:p>
    <w:p w14:paraId="22D3BF81" w14:textId="77777777" w:rsidR="003E323F" w:rsidRPr="003E323F" w:rsidRDefault="003E323F" w:rsidP="003E323F">
      <w:pPr>
        <w:numPr>
          <w:ilvl w:val="0"/>
          <w:numId w:val="307"/>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execution is conditioned on verified external facts,</w:t>
      </w:r>
    </w:p>
    <w:p w14:paraId="30667741" w14:textId="77777777" w:rsidR="003E323F" w:rsidRPr="003E323F" w:rsidRDefault="003E323F" w:rsidP="003E323F">
      <w:pPr>
        <w:numPr>
          <w:ilvl w:val="0"/>
          <w:numId w:val="307"/>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relayers provide availability, not authority.</w:t>
      </w:r>
    </w:p>
    <w:p w14:paraId="65F9C5B6"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3A22D3CC"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This removes entire attack classes associated with bridges, wrapped assets, and pooled escrow.</w:t>
      </w:r>
    </w:p>
    <w:p w14:paraId="65241C8A" w14:textId="77777777" w:rsidR="003E323F" w:rsidRPr="003E323F" w:rsidRDefault="001F4A96" w:rsidP="003E323F">
      <w:pPr>
        <w:spacing w:after="0" w:line="288" w:lineRule="auto"/>
        <w:rPr>
          <w:rFonts w:ascii="Inter" w:eastAsia="Times New Roman" w:hAnsi="Inter" w:cs="Times New Roman"/>
          <w:kern w:val="0"/>
          <w:sz w:val="18"/>
          <w:szCs w:val="18"/>
          <w14:ligatures w14:val="none"/>
        </w:rPr>
      </w:pPr>
      <w:r w:rsidRPr="001F4A96">
        <w:rPr>
          <w:rFonts w:ascii="Inter" w:eastAsia="Times New Roman" w:hAnsi="Inter" w:cs="Times New Roman"/>
          <w:noProof/>
          <w:kern w:val="0"/>
          <w:sz w:val="18"/>
          <w:szCs w:val="18"/>
        </w:rPr>
        <w:pict w14:anchorId="3096BE88">
          <v:rect id="_x0000_i1025" alt="" style="width:468pt;height:.05pt;mso-width-percent:0;mso-height-percent:0;mso-width-percent:0;mso-height-percent:0" o:hralign="center" o:hrstd="t" o:hr="t" fillcolor="#a0a0a0" stroked="f"/>
        </w:pict>
      </w:r>
    </w:p>
    <w:p w14:paraId="3567B565" w14:textId="77777777" w:rsidR="003E323F" w:rsidRPr="003E323F" w:rsidRDefault="003E323F" w:rsidP="003E323F">
      <w:pPr>
        <w:rPr>
          <w:rFonts w:ascii="Inter" w:eastAsia="Times New Roman" w:hAnsi="Inter" w:cs="Times New Roman"/>
          <w:b/>
          <w:bCs/>
          <w:kern w:val="0"/>
          <w:sz w:val="18"/>
          <w:szCs w:val="18"/>
          <w14:ligatures w14:val="none"/>
        </w:rPr>
        <w:spacing w:before="240" w:after="80"/>
      </w:pPr>
      <w:r w:rsidRPr="003E323F">
        <w:rPr>
          <w:rFonts w:ascii="Arial" w:eastAsia="Times New Roman" w:hAnsi="Arial" w:cs="Arial"/>
          <w:b/>
          <w:bCs/>
          <w:kern w:val="0"/>
          <w:sz w:val="22"/>
          <w:szCs w:val="18"/>
          <w14:ligatures w14:val="none"/>
          <w:color w:val="6B35BF"/>
        </w:rPr>
        <w:t>34.4 Post-Quantum Security Without Compatibility Breakage</w:t>
      </w:r>
    </w:p>
    <w:p w14:paraId="66A6C6AB"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27208C4D"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 xml:space="preserve">Synergy produces the technical effect of </w:t>
      </w:r>
      <w:r w:rsidRPr="003E323F">
        <w:rPr>
          <w:rFonts w:ascii="Inter" w:eastAsia="Times New Roman" w:hAnsi="Inter" w:cs="Inter"/>
          <w:b/>
          <w:bCs/>
          <w:kern w:val="0"/>
          <w:sz w:val="18"/>
          <w:szCs w:val="18"/>
          <w14:ligatures w14:val="none"/>
        </w:rPr>
        <w:t>post-quantum cryptographic migration without identity fracture or execution incompatibility</w:t>
      </w:r>
      <w:r w:rsidRPr="003E323F">
        <w:rPr>
          <w:rFonts w:ascii="Inter" w:eastAsia="Times New Roman" w:hAnsi="Inter" w:cs="Inter"/>
          <w:kern w:val="0"/>
          <w:sz w:val="18"/>
          <w:szCs w:val="18"/>
          <w14:ligatures w14:val="none"/>
        </w:rPr>
        <w:t>.</w:t>
      </w:r>
    </w:p>
    <w:p w14:paraId="26B33B51"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44F767FE"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By embedding cryptographic agility at the protocol and wallet levels:</w:t>
      </w:r>
    </w:p>
    <w:p w14:paraId="625D65BF" w14:textId="77777777" w:rsidR="003E323F" w:rsidRPr="003E323F" w:rsidRDefault="003E323F" w:rsidP="003E323F">
      <w:pPr>
        <w:numPr>
          <w:ilvl w:val="0"/>
          <w:numId w:val="308"/>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lastRenderedPageBreak/>
        <w:t>cryptographic primitives may evolve,</w:t>
      </w:r>
    </w:p>
    <w:p w14:paraId="34152E7F" w14:textId="77777777" w:rsidR="003E323F" w:rsidRPr="003E323F" w:rsidRDefault="003E323F" w:rsidP="003E323F">
      <w:pPr>
        <w:numPr>
          <w:ilvl w:val="0"/>
          <w:numId w:val="308"/>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identity semantics remain stable,</w:t>
      </w:r>
    </w:p>
    <w:p w14:paraId="2BA59D5F" w14:textId="77777777" w:rsidR="003E323F" w:rsidRPr="003E323F" w:rsidRDefault="003E323F" w:rsidP="003E323F">
      <w:pPr>
        <w:numPr>
          <w:ilvl w:val="0"/>
          <w:numId w:val="308"/>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contracts and governance remain valid,</w:t>
      </w:r>
    </w:p>
    <w:p w14:paraId="0B931A2F" w14:textId="77777777" w:rsidR="003E323F" w:rsidRPr="003E323F" w:rsidRDefault="003E323F" w:rsidP="003E323F">
      <w:pPr>
        <w:numPr>
          <w:ilvl w:val="0"/>
          <w:numId w:val="308"/>
        </w:num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hybrid verification enables safe transition.</w:t>
      </w:r>
    </w:p>
    <w:p w14:paraId="25603A4B"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p>
    <w:p w14:paraId="77A91214" w14:textId="77777777" w:rsidR="003E323F" w:rsidRPr="003E323F" w:rsidRDefault="003E323F" w:rsidP="003E323F">
      <w:pPr>
        <w:spacing w:after="0" w:line="288" w:lineRule="auto"/>
        <w:rPr>
          <w:rFonts w:ascii="Inter" w:eastAsia="Times New Roman" w:hAnsi="Inter" w:cs="Times New Roman"/>
          <w:kern w:val="0"/>
          <w:sz w:val="18"/>
          <w:szCs w:val="18"/>
          <w14:ligatures w14:val="none"/>
        </w:rPr>
      </w:pPr>
      <w:r w:rsidRPr="003E323F">
        <w:rPr>
          <w:rFonts w:ascii="Inter" w:eastAsia="Times New Roman" w:hAnsi="Inter" w:cs="Inter"/>
          <w:kern w:val="0"/>
          <w:sz w:val="18"/>
          <w:szCs w:val="18"/>
          <w14:ligatures w14:val="none"/>
        </w:rPr>
        <w:t>This effect directly addresses long-horizon cryptographic risk while preserving operational continuity.</w:t>
      </w:r>
    </w:p>
    <w:p w14:paraId="7BF45D23" w14:textId="77777777" w:rsidR="003E323F" w:rsidRPr="00B90880" w:rsidRDefault="003E323F" w:rsidP="00B90880">
      <w:pPr>
        <w:spacing w:after="0" w:line="288" w:lineRule="auto"/>
        <w:rPr>
          <w:rFonts w:ascii="Inter" w:eastAsia="Times New Roman" w:hAnsi="Inter" w:cs="Times New Roman"/>
          <w:kern w:val="0"/>
          <w:sz w:val="18"/>
          <w:szCs w:val="18"/>
          <w14:ligatures w14:val="none"/>
        </w:rPr>
      </w:pPr>
    </w:p>
    <w:p>
      <w:pPr>
        <w:pBdr>
          <w:bottom w:val="single" w:sz="6" w:space="1" w:color="CC0000"/>
        </w:pBdr>
      </w:pPr>
    </w:p>
    <w:p>
      <w:pPr>
        <w:pStyle w:val="Heading1"/>
      </w:pPr>
      <w:r>
        <w:rPr>
          <w:rFonts w:ascii="Inter" w:hAnsi="Inter" w:cs="Inter"/>
          <w:color w:val="CC0000"/>
        </w:rPr>
        <w:t>Section 35 — DAG Sublayer Threat Model</w:t>
      </w:r>
    </w:p>
    <w:tbl>
      <w:tblPr>
        <w:tblStyle w:val="GridTable4"/>
        <w:tblW w:type="auto" w:w="0"/>
        <w:tblLook w:firstColumn="1" w:firstRow="1" w:lastColumn="0" w:lastRow="0" w:noHBand="0" w:noVBand="1" w:val="04A0"/>
      </w:tblPr>
      <w:tblGrid>
        <w:gridCol w:w="9360"/>
      </w:tblGrid>
      <w:tr>
        <w:tc>
          <w:tcPr>
            <w:tcW w:type="dxa" w:w="9360"/>
            <w:shd w:val="clear" w:color="auto" w:fill="1A6FD4"/>
            <w:tcBorders>
              <w:top w:val="single" w:sz="4" w:space="0" w:color="1A6FD4"/>
              <w:left w:val="single" w:sz="4" w:space="0" w:color="1A6FD4"/>
              <w:bottom w:val="single" w:sz="4" w:space="0" w:color="1A6FD4"/>
              <w:right w:val="single" w:sz="4" w:space="0" w:color="1A6FD4"/>
            </w:tcBorders>
          </w:tcPr>
          <w:p>
            <w:r>
              <w:rPr>
                <w:rFonts w:ascii="Arial" w:hAnsi="Arial" w:cs="Arial"/>
                <w:b/>
                <w:color w:val="FFFFFF"/>
                <w:sz w:val="18"/>
              </w:rPr>
              <w:t>APPLICABILITY: This section extends the Synergy Network Security Specification v1.3 to cover the Cluster-Local Certified DAG sublayer. All mitigations are mandatory for any deployment with dag.enabled = true.</w:t>
            </w:r>
          </w:p>
        </w:tc>
      </w:tr>
    </w:tbl>
    <w:p/>
    <w:p>
      <w:r>
        <w:rPr>
          <w:rFonts w:ascii="Inter" w:hAnsi="Inter" w:cs="Inter"/>
          <w:b w:val="0"/>
          <w:i w:val="0"/>
        </w:rPr>
        <w:t>The DAG sublayer operates exclusively within each validator cluster boundary. Its threat surface is distinct from the network-wide PoSy threat surface but intersects with it at the cluster-to-QC handoff point. Three DAG-specific attack categories are formally classified below.</w:t>
      </w:r>
    </w:p>
    <w:p>
      <w:pPr>
        <w:pBdr>
          <w:bottom w:val="single" w:sz="6" w:space="1" w:color="FF8800"/>
        </w:pBdr>
      </w:pPr>
    </w:p>
    <w:p>
      <w:pPr>
        <w:pStyle w:val="Heading2"/>
      </w:pPr>
      <w:r>
        <w:rPr>
          <w:rFonts w:ascii="Inter" w:hAnsi="Inter" w:cs="Inter"/>
          <w:color w:val="FF8800"/>
        </w:rPr>
        <w:t>35.1  DAG-1 — Spam, Replay, and Stale-Batch Injection</w:t>
      </w:r>
    </w:p>
    <w:p>
      <w:r>
        <w:rPr>
          <w:rFonts w:ascii="Inter" w:hAnsi="Inter" w:cs="Inter"/>
          <w:b w:val="0"/>
          <w:i/>
          <w:color w:val="555555"/>
        </w:rPr>
        <w:t>Classification: MEDIUM (escalates to HIGH under sustained load)  |  Scope: Cluster-local DAG ingestion pipeline</w:t>
      </w:r>
    </w:p>
    <w:p>
      <w:pPr>
        <w:spacing w:before="360" w:after="120"/>
        <w:pBdr>
          <w:left w:val="single" w:sz="12" w:space="6" w:color="1A6FD4"/>
        </w:pBdr>
      </w:pPr>
      <w:r>
        <w:rPr>
          <w:rFonts w:ascii="Arial" w:hAnsi="Arial" w:cs="Arial"/>
          <w:b/>
          <w:i w:val="0"/>
          <w:color w:val="1A6FD4"/>
          <w:sz w:val="26"/>
        </w:rPr>
        <w:t>Attack Description</w:t>
      </w:r>
    </w:p>
    <w:p>
      <w:r>
        <w:rPr>
          <w:rFonts w:ascii="Inter" w:hAnsi="Inter" w:cs="Inter"/>
          <w:b w:val="0"/>
          <w:i w:val="0"/>
        </w:rPr>
        <w:t>A Byzantine cluster member submits DagBatch objects at excessive rate, replays previously-seen batch hashes, or submits batches referencing stale parent vertices. Goal: exhaust cluster processing bandwidth, pollute the availability layer, or trigger incorrect causal ordering.</w:t>
      </w:r>
    </w:p>
    <w:p>
      <w:pPr>
        <w:spacing w:before="360" w:after="120"/>
        <w:pBdr>
          <w:left w:val="single" w:sz="12" w:space="6" w:color="1A6FD4"/>
        </w:pBdr>
      </w:pPr>
      <w:r>
        <w:rPr>
          <w:rFonts w:ascii="Arial" w:hAnsi="Arial" w:cs="Arial"/>
          <w:b/>
          <w:i w:val="0"/>
          <w:color w:val="1A6FD4"/>
          <w:sz w:val="26"/>
        </w:rPr>
        <w:t>Mitigations (mandatory per Security Spec v1.3, §DAG-1):</w:t>
      </w:r>
    </w:p>
    <w:p>
      <w:pPr>
        <w:pStyle w:val="ListParagraph"/>
      </w:pPr>
      <w:r>
        <w:rPr>
          <w:rFonts w:ascii="Inter" w:hAnsi="Inter" w:cs="Inter"/>
        </w:rPr>
        <w:t>Batch deduplication index — bloom filter + exact-match index of seen batch hashes per epoch; duplicates silently dropped and logged</w:t>
      </w:r>
    </w:p>
    <w:p>
      <w:pPr>
        <w:pStyle w:val="ListParagraph"/>
      </w:pPr>
      <w:r>
        <w:rPr>
          <w:rFonts w:ascii="Inter" w:hAnsi="Inter" w:cs="Inter"/>
        </w:rPr>
        <w:t>Per-sender rate cap — dag.spam_filter_rate_limit_per_validator (default: 100 batches/epoch); excess rejected with DAG_RATE_EXCEEDED</w:t>
      </w:r>
    </w:p>
    <w:p>
      <w:pPr>
        <w:pStyle w:val="ListParagraph"/>
      </w:pPr>
      <w:r>
        <w:rPr>
          <w:rFonts w:ascii="Inter" w:hAnsi="Inter" w:cs="Inter"/>
        </w:rPr>
        <w:t>Stale-parent rejection — batches referencing parent hashes absent from DAG store and older than dag.max_causal_depth rounds are rejected</w:t>
      </w:r>
    </w:p>
    <w:p>
      <w:pPr>
        <w:pStyle w:val="ListParagraph"/>
      </w:pPr>
      <w:r>
        <w:rPr>
          <w:rFonts w:ascii="Inter" w:hAnsi="Inter" w:cs="Inter"/>
        </w:rPr>
        <w:t>ML-DSA-65 sender authentication — every DagBatch carries a PQ signature; unsigned/mis-signed batches rejected before touching the DAG store</w:t>
      </w:r>
    </w:p>
    <w:p>
      <w:pPr>
        <w:pStyle w:val="ListParagraph"/>
      </w:pPr>
      <w:r>
        <w:rPr>
          <w:rFonts w:ascii="Inter" w:hAnsi="Inter" w:cs="Inter"/>
        </w:rPr>
        <w:t>Evidence chain — sustained spam triggers dag_replay_or_stale_spam slashing evidence; submitted to PoSy evidence pool at next QC boundary</w:t>
      </w:r>
    </w:p>
    <w:p>
      <w:pPr>
        <w:spacing w:before="360" w:after="120"/>
        <w:pBdr>
          <w:left w:val="single" w:sz="12" w:space="6" w:color="1A6FD4"/>
        </w:pBdr>
      </w:pPr>
      <w:r>
        <w:rPr>
          <w:rFonts w:ascii="Arial" w:hAnsi="Arial" w:cs="Arial"/>
          <w:b/>
          <w:i w:val="0"/>
          <w:color w:val="1A6FD4"/>
          <w:sz w:val="26"/>
        </w:rPr>
        <w:t>Slashing Condition:</w:t>
      </w:r>
    </w:p>
    <w:p>
      <w:r>
        <w:rPr>
          <w:rFonts w:ascii="Inter" w:hAnsi="Inter" w:cs="Inter"/>
          <w:b w:val="0"/>
          <w:i w:val="0"/>
        </w:rPr>
        <w:t>dag_replay_or_stale_spam — triggered when a validator submits ≥ 3× rate_limit batches in one epoch or submits any batch with a hash seen in same/prior epoch.</w:t>
      </w:r>
    </w:p>
    <w:p>
      <w:pPr>
        <w:shd w:val="clear" w:color="auto" w:fill="F0F0F0"/>
      </w:pPr>
      <w:r>
        <w:rPr>
          <w:rFonts w:ascii="Inter" w:hAnsi="Inter" w:cs="Inter"/>
          <w:color w:val="1A1A2E"/>
          <w:sz w:val="16"/>
        </w:rPr>
        <w:t>[dag]</w:t>
        <w:br/>
        <w:t>spam_filter_rate_limit_per_validator = 100   # batches per epoch</w:t>
        <w:br/>
        <w:t>max_causal_depth                     = 20    # rounds; older parent refs rejected</w:t>
      </w:r>
    </w:p>
    <w:p>
      <w:pPr>
        <w:pBdr>
          <w:bottom w:val="single" w:sz="6" w:space="1" w:color="FF8800"/>
        </w:pBdr>
      </w:pPr>
    </w:p>
    <w:p>
      <w:pPr>
        <w:pStyle w:val="Heading2"/>
      </w:pPr>
      <w:r>
        <w:rPr>
          <w:rFonts w:ascii="Inter" w:hAnsi="Inter" w:cs="Inter"/>
          <w:color w:val="CC0000"/>
        </w:rPr>
        <w:t>35.2  DAG-2 — Data Withholding</w:t>
      </w:r>
    </w:p>
    <w:p>
      <w:r>
        <w:rPr>
          <w:rFonts w:ascii="Inter" w:hAnsi="Inter" w:cs="Inter"/>
          <w:b w:val="0"/>
          <w:i/>
          <w:color w:val="555555"/>
        </w:rPr>
        <w:t>Classification: HIGH  |  Scope: DagCertificate availability layer</w:t>
      </w:r>
    </w:p>
    <w:p>
      <w:pPr>
        <w:spacing w:before="360" w:after="120"/>
        <w:pBdr>
          <w:left w:val="single" w:sz="12" w:space="6" w:color="1A6FD4"/>
        </w:pBdr>
      </w:pPr>
      <w:r>
        <w:rPr>
          <w:rFonts w:ascii="Arial" w:hAnsi="Arial" w:cs="Arial"/>
          <w:b/>
          <w:i w:val="0"/>
          <w:color w:val="1A6FD4"/>
          <w:sz w:val="26"/>
        </w:rPr>
        <w:t>Attack Description</w:t>
      </w:r>
    </w:p>
    <w:p>
      <w:r>
        <w:rPr>
          <w:rFonts w:ascii="Inter" w:hAnsi="Inter" w:cs="Inter"/>
          <w:b w:val="0"/>
          <w:i w:val="0"/>
        </w:rPr>
        <w:t>A Byzantine cluster member signs AvailabilityReceipts for DagBatch objects it never actually stores or makes available. This allows a DagCertificate to be issued for a batch whose data is unavailable to honest nodes, breaking the availability-before-ordering guarantee.</w:t>
      </w:r>
    </w:p>
    <w:p>
      <w:pPr>
        <w:spacing w:before="360" w:after="120"/>
        <w:pBdr>
          <w:left w:val="single" w:sz="12" w:space="6" w:color="1A6FD4"/>
        </w:pBdr>
      </w:pPr>
      <w:r>
        <w:rPr>
          <w:rFonts w:ascii="Arial" w:hAnsi="Arial" w:cs="Arial"/>
          <w:b/>
          <w:i w:val="0"/>
          <w:color w:val="1A6FD4"/>
          <w:sz w:val="26"/>
        </w:rPr>
        <w:t>Mitigations (mandatory per Security Spec v1.3, §DAG-2):</w:t>
      </w:r>
    </w:p>
    <w:p>
      <w:pPr>
        <w:pStyle w:val="ListParagraph"/>
      </w:pPr>
      <w:r>
        <w:rPr>
          <w:rFonts w:ascii="Inter" w:hAnsi="Inter" w:cs="Inter"/>
        </w:rPr>
        <w:t>Pull-before-ack protocol — a node must retrieve and hash-verify the full encrypted DagBatch before issuing an AvailabilityReceipt</w:t>
      </w:r>
    </w:p>
    <w:p>
      <w:pPr>
        <w:pStyle w:val="ListParagraph"/>
      </w:pPr>
      <w:r>
        <w:rPr>
          <w:rFonts w:ascii="Inter" w:hAnsi="Inter" w:cs="Inter"/>
        </w:rPr>
        <w:t>Cross-node availability audit — upon DagCertificate issuance, two randomly-selected honest nodes (via EntropyBeacon) independently pull and verify the batch</w:t>
      </w:r>
    </w:p>
    <w:p>
      <w:pPr>
        <w:pStyle w:val="ListParagraph"/>
      </w:pPr>
      <w:r>
        <w:rPr>
          <w:rFonts w:ascii="Inter" w:hAnsi="Inter" w:cs="Inter"/>
        </w:rPr>
        <w:t>Threshold gating — dag.availability_threshold requires 2f+1 receipts (default 5 at n=7); attacker controlling f nodes cannot certificate a withheld batch</w:t>
      </w:r>
    </w:p>
    <w:p>
      <w:pPr>
        <w:pStyle w:val="ListParagraph"/>
      </w:pPr>
      <w:r>
        <w:rPr>
          <w:rFonts w:ascii="Inter" w:hAnsi="Inter" w:cs="Inter"/>
        </w:rPr>
        <w:t>Erasure-coded batch storage (Phase 3 target) — batches erasure-coded across cluster members; any 2f+1 can reconstruct, eliminating single-node withholding</w:t>
      </w:r>
    </w:p>
    <w:p>
      <w:pPr>
        <w:pStyle w:val="ListParagraph"/>
      </w:pPr>
      <w:r>
        <w:rPr>
          <w:rFonts w:ascii="Inter" w:hAnsi="Inter" w:cs="Inter"/>
        </w:rPr>
        <w:t>Decryption-key release gating — ML-KEM-768 keys not released until post-QC finalization; unavailable batch at decryption time halts key release and triggers slashing</w:t>
      </w:r>
    </w:p>
    <w:p>
      <w:pPr>
        <w:spacing w:before="360" w:after="120"/>
        <w:pBdr>
          <w:left w:val="single" w:sz="12" w:space="6" w:color="1A6FD4"/>
        </w:pBdr>
      </w:pPr>
      <w:r>
        <w:rPr>
          <w:rFonts w:ascii="Arial" w:hAnsi="Arial" w:cs="Arial"/>
          <w:b/>
          <w:i w:val="0"/>
          <w:color w:val="1A6FD4"/>
          <w:sz w:val="26"/>
        </w:rPr>
        <w:t>Slashing Condition:</w:t>
      </w:r>
    </w:p>
    <w:p>
      <w:r>
        <w:rPr>
          <w:rFonts w:ascii="Inter" w:hAnsi="Inter" w:cs="Inter"/>
          <w:b w:val="0"/>
          <w:i w:val="0"/>
        </w:rPr>
        <w:t>dag_data_withholding — triggered when a node issued an AvailabilityReceipt for a batch it cannot serve on demand during the audit window (dag.availability_audit_window, default: 60 seconds).</w:t>
      </w:r>
    </w:p>
    <w:p>
      <w:pPr>
        <w:shd w:val="clear" w:color="auto" w:fill="F0F0F0"/>
      </w:pPr>
      <w:r>
        <w:rPr>
          <w:rFonts w:ascii="Inter" w:hAnsi="Inter" w:cs="Inter"/>
          <w:color w:val="1A1A2E"/>
          <w:sz w:val="16"/>
        </w:rPr>
        <w:t>[dag]</w:t>
        <w:br/>
        <w:t>availability_threshold    = 5    # 2f+1 at n=7</w:t>
        <w:br/>
        <w:t>availability_audit_window = 60   # seconds post-certificate</w:t>
      </w:r>
    </w:p>
    <w:p>
      <w:pPr>
        <w:pBdr>
          <w:bottom w:val="single" w:sz="6" w:space="1" w:color="CC0000"/>
        </w:pBdr>
      </w:pPr>
    </w:p>
    <w:p>
      <w:pPr>
        <w:pStyle w:val="Heading2"/>
      </w:pPr>
      <w:r>
        <w:rPr>
          <w:rFonts w:ascii="Inter" w:hAnsi="Inter" w:cs="Inter"/>
          <w:color w:val="CC0000"/>
        </w:rPr>
        <w:t>35.3  DAG-3 — Equivocation (Double-Vertex Attack)</w:t>
      </w:r>
    </w:p>
    <w:p>
      <w:r>
        <w:rPr>
          <w:rFonts w:ascii="Inter" w:hAnsi="Inter" w:cs="Inter"/>
          <w:b w:val="0"/>
          <w:i/>
          <w:color w:val="555555"/>
        </w:rPr>
        <w:t>Classification: CRITICAL  |  Scope: DAG vertex construction and certificate issuance</w:t>
      </w:r>
    </w:p>
    <w:p>
      <w:pPr>
        <w:spacing w:before="360" w:after="120"/>
        <w:pBdr>
          <w:left w:val="single" w:sz="12" w:space="6" w:color="1A6FD4"/>
        </w:pBdr>
      </w:pPr>
      <w:r>
        <w:rPr>
          <w:rFonts w:ascii="Arial" w:hAnsi="Arial" w:cs="Arial"/>
          <w:b/>
          <w:i w:val="0"/>
          <w:color w:val="1A6FD4"/>
          <w:sz w:val="26"/>
        </w:rPr>
        <w:t>Attack Description</w:t>
      </w:r>
    </w:p>
    <w:p>
      <w:r>
        <w:rPr>
          <w:rFonts w:ascii="Inter" w:hAnsi="Inter" w:cs="Inter"/>
          <w:b w:val="0"/>
          <w:i w:val="0"/>
        </w:rPr>
        <w:t>A Byzantine cluster member broadcasts two or more distinct DagVertex objects for the same (author, round) pair. This forks the local DAG, causing honest nodes to build on incompatible branches and undermining deterministic ordering. This is the DAG-layer analogue of double-voting in BFT consensus, and is treated with equivalent severity.</w:t>
      </w:r>
    </w:p>
    <w:p>
      <w:pPr>
        <w:spacing w:before="360" w:after="120"/>
        <w:pBdr>
          <w:left w:val="single" w:sz="12" w:space="6" w:color="1A6FD4"/>
        </w:pBdr>
      </w:pPr>
      <w:r>
        <w:rPr>
          <w:rFonts w:ascii="Arial" w:hAnsi="Arial" w:cs="Arial"/>
          <w:b/>
          <w:i w:val="0"/>
          <w:color w:val="1A6FD4"/>
          <w:sz w:val="26"/>
        </w:rPr>
        <w:t>Mitigations (mandatory per Security Spec v1.3, §DAG-3):</w:t>
      </w:r>
    </w:p>
    <w:p>
      <w:pPr>
        <w:pStyle w:val="ListParagraph"/>
      </w:pPr>
      <w:r>
        <w:rPr>
          <w:rFonts w:ascii="Inter" w:hAnsi="Inter" w:cs="Inter"/>
        </w:rPr>
        <w:t>Per-(author, round) lock — write-once map: once a vertex is accepted for (author, round), any subsequent vertex for the same pair is rejected and triggers immediate evidence generation</w:t>
      </w:r>
    </w:p>
    <w:p>
      <w:pPr>
        <w:pStyle w:val="ListParagraph"/>
      </w:pPr>
      <w:r>
        <w:rPr>
          <w:rFonts w:ascii="Inter" w:hAnsi="Inter" w:cs="Inter"/>
        </w:rPr>
        <w:t>Evidence broadcast — detecting node broadcasts DagConflictEvidence with both vertex hashes, both ML-DSA-65 signatures, and detecting node identity; cluster halts both conflicting vertices</w:t>
      </w:r>
    </w:p>
    <w:p>
      <w:pPr>
        <w:pStyle w:val="ListParagraph"/>
      </w:pPr>
      <w:r>
        <w:rPr>
          <w:rFonts w:ascii="Inter" w:hAnsi="Inter" w:cs="Inter"/>
        </w:rPr>
        <w:t>Automatic slashing submission — dag_equivocation_same_round evidence submitted to PoSy evidence pool at next QC boundary; slashing is unconditional, no additional vote required</w:t>
      </w:r>
    </w:p>
    <w:p>
      <w:pPr>
        <w:pStyle w:val="ListParagraph"/>
      </w:pPr>
      <w:r>
        <w:rPr>
          <w:rFonts w:ascii="Inter" w:hAnsi="Inter" w:cs="Inter"/>
        </w:rPr>
        <w:t>Propagation blacklist — equivocating node's subsequent messages quarantined for remainder of epoch; cluster continues with n−1 effective participants</w:t>
      </w:r>
    </w:p>
    <w:p>
      <w:pPr>
        <w:pStyle w:val="ListParagraph"/>
      </w:pPr>
      <w:r>
        <w:rPr>
          <w:rFonts w:ascii="Inter" w:hAnsi="Inter" w:cs="Inter"/>
        </w:rPr>
        <w:t>Cross-cluster notification — at next validator-set epoch boundary, slashing record broadcast network-wide to update validator reputation scores</w:t>
      </w:r>
    </w:p>
    <w:p>
      <w:pPr>
        <w:spacing w:before="360" w:after="120"/>
        <w:pBdr>
          <w:left w:val="single" w:sz="12" w:space="6" w:color="1A6FD4"/>
        </w:pBdr>
      </w:pPr>
      <w:r>
        <w:rPr>
          <w:rFonts w:ascii="Arial" w:hAnsi="Arial" w:cs="Arial"/>
          <w:b/>
          <w:i w:val="0"/>
          <w:color w:val="1A6FD4"/>
          <w:sz w:val="26"/>
        </w:rPr>
        <w:t>Slashing Condition:</w:t>
      </w:r>
    </w:p>
    <w:p>
      <w:r>
        <w:rPr>
          <w:rFonts w:ascii="Inter" w:hAnsi="Inter" w:cs="Inter"/>
          <w:b w:val="0"/>
          <w:i w:val="0"/>
        </w:rPr>
        <w:t>dag_equivocation_same_round — triggered immediately upon detection of two distinct valid DagVertex objects from the same author for the same round. This slash is unconditional; no quorum vote is required.</w:t>
      </w:r>
    </w:p>
    <w:p>
      <w:pPr>
        <w:pBdr>
          <w:bottom w:val="single" w:sz="6" w:space="1" w:color="FF8800"/>
        </w:pBdr>
      </w:pPr>
    </w:p>
    <w:p>
      <w:pPr>
        <w:pStyle w:val="Heading2"/>
      </w:pPr>
      <w:r>
        <w:rPr>
          <w:rFonts w:ascii="Inter" w:hAnsi="Inter" w:cs="Inter"/>
          <w:color w:val="FF8800"/>
        </w:rPr>
        <w:t>35.4  Supporting DAG Threat Categories (Summary)</w:t>
      </w:r>
    </w:p>
    <w:p>
      <w:r>
        <w:rPr>
          <w:rFonts w:ascii="Inter" w:hAnsi="Inter" w:cs="Inter"/>
          <w:b w:val="0"/>
          <w:i/>
          <w:color w:val="555555"/>
        </w:rPr>
        <w:t>Full details appear in Synergy DAG Validator Cluster Integration — Part 2, Section 14 (Threat Matrix).</w:t>
      </w:r>
    </w:p>
    <w:tbl>
      <w:tblPr>
        <w:tblStyle w:val="GridTable4"/>
        <w:tblW w:type="auto" w:w="0"/>
        <w:tblLook w:firstColumn="1" w:firstRow="1" w:lastColumn="0" w:lastRow="0" w:noHBand="0" w:noVBand="1" w:val="04A0"/>
      </w:tblPr>
      <w:tblGrid>
        <w:gridCol w:w="2340"/>
        <w:gridCol w:w="2340"/>
        <w:gridCol w:w="2340"/>
        <w:gridCol w:w="2340"/>
      </w:tblGrid>
      <w:tr>
        <w:tc>
          <w:tcPr>
            <w:tcW w:type="dxa" w:w="2340"/>
            <w:shd w:val="clear" w:color="auto" w:fill="1A6FD4"/>
            <w:tcBorders>
              <w:top w:val="single" w:sz="4" w:space="0" w:color="1A6FD4"/>
              <w:left w:val="single" w:sz="4" w:space="0" w:color="1A6FD4"/>
              <w:bottom w:val="single" w:sz="4" w:space="0" w:color="1A6FD4"/>
              <w:right w:val="single" w:sz="4" w:space="0" w:color="1A6FD4"/>
            </w:tcBorders>
          </w:tcPr>
          <w:p/>
        </w:tc>
        <w:tc>
          <w:tcPr>
            <w:tcW w:type="dxa" w:w="2340"/>
            <w:shd w:val="clear" w:color="auto" w:fill="1A6FD4"/>
            <w:tcBorders>
              <w:top w:val="single" w:sz="4" w:space="0" w:color="1A6FD4"/>
              <w:left w:val="single" w:sz="4" w:space="0" w:color="1A6FD4"/>
              <w:bottom w:val="single" w:sz="4" w:space="0" w:color="1A6FD4"/>
              <w:right w:val="single" w:sz="4" w:space="0" w:color="1A6FD4"/>
            </w:tcBorders>
          </w:tcPr>
          <w:p/>
        </w:tc>
        <w:tc>
          <w:tcPr>
            <w:tcW w:type="dxa" w:w="2340"/>
            <w:shd w:val="clear" w:color="auto" w:fill="1A6FD4"/>
            <w:tcBorders>
              <w:top w:val="single" w:sz="4" w:space="0" w:color="1A6FD4"/>
              <w:left w:val="single" w:sz="4" w:space="0" w:color="1A6FD4"/>
              <w:bottom w:val="single" w:sz="4" w:space="0" w:color="1A6FD4"/>
              <w:right w:val="single" w:sz="4" w:space="0" w:color="1A6FD4"/>
            </w:tcBorders>
          </w:tcPr>
          <w:p/>
        </w:tc>
        <w:tc>
          <w:tcPr>
            <w:tcW w:type="dxa" w:w="2340"/>
            <w:shd w:val="clear" w:color="auto" w:fill="1A6FD4"/>
            <w:tcBorders>
              <w:top w:val="single" w:sz="4" w:space="0" w:color="1A6FD4"/>
              <w:left w:val="single" w:sz="4" w:space="0" w:color="1A6FD4"/>
              <w:bottom w:val="single" w:sz="4" w:space="0" w:color="1A6FD4"/>
              <w:right w:val="single" w:sz="4" w:space="0" w:color="1A6FD4"/>
            </w:tcBorders>
          </w:tcPr>
          <w:p/>
        </w:tc>
      </w:tr>
      <w:tr>
        <w:tc>
          <w:tcPr>
            <w:tcW w:type="dxa" w:w="234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b/>
                <w:color w:val="CC0000"/>
                <w:sz w:val="18"/>
              </w:rPr>
              <w:t>Category</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b/>
                <w:color w:val="CC0000"/>
                <w:sz w:val="18"/>
              </w:rPr>
              <w:t>Classification</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b/>
                <w:color w:val="CC0000"/>
                <w:sz w:val="18"/>
              </w:rPr>
              <w:t>Trigger</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b/>
                <w:color w:val="CC0000"/>
                <w:sz w:val="18"/>
              </w:rPr>
              <w:t>Primary Mitigation</w:t>
            </w:r>
          </w:p>
        </w:tc>
      </w:tr>
      <w:tr>
        <w:tc>
          <w:tcPr>
            <w:tcW w:type="dxa" w:w="234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DAG-4 Hidden Sub-DAG / Censorship</w:t>
            </w:r>
          </w:p>
        </w:tc>
        <w:tc>
          <w:tcPr>
            <w:tcW w:type="dxa" w:w="234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HIGH</w:t>
            </w:r>
          </w:p>
        </w:tc>
        <w:tc>
          <w:tcPr>
            <w:tcW w:type="dxa" w:w="234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Batch inclusion rate below minimum for 2 consecutive epochs</w:t>
            </w:r>
          </w:p>
        </w:tc>
        <w:tc>
          <w:tcPr>
            <w:tcW w:type="dxa" w:w="234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dag_censorship_pattern slashing; inclusion rate monitoring</w:t>
            </w:r>
          </w:p>
        </w:tc>
      </w:tr>
      <w:tr>
        <w:tc>
          <w:tcPr>
            <w:tcW w:type="dxa" w:w="234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DAG-5 MEV Leakage via Ordering Manipulation</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HIGH</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Provable ordering manipulation for profit</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Encrypted batch invariant; dag_certificate_fraud slashing</w:t>
            </w:r>
          </w:p>
        </w:tc>
      </w:tr>
    </w:tbl>
    <w:p/>
    <w:p>
      <w:pPr>
        <w:pBdr>
          <w:bottom w:val="single" w:sz="6" w:space="1" w:color="1A6FD4"/>
        </w:pBdr>
      </w:pPr>
    </w:p>
    <w:p>
      <w:pPr>
        <w:pStyle w:val="Heading2"/>
      </w:pPr>
      <w:r>
        <w:rPr>
          <w:rFonts w:ascii="Inter" w:hAnsi="Inter" w:cs="Inter"/>
          <w:color w:val="1A6FD4"/>
        </w:rPr>
        <w:t>35.5  Encrypted Batch Invariant (Security Spec v1.3 §4.1-DAG)</w:t>
      </w:r>
    </w:p>
    <w:tbl>
      <w:tblPr>
        <w:tblStyle w:val="GridTable4"/>
        <w:tblW w:type="auto" w:w="0"/>
        <w:tblLook w:firstColumn="1" w:firstRow="1" w:lastColumn="0" w:lastRow="0" w:noHBand="0" w:noVBand="1" w:val="04A0"/>
      </w:tblPr>
      <w:tblGrid>
        <w:gridCol w:w="9360"/>
      </w:tblGrid>
      <w:tr>
        <w:tc>
          <w:tcPr>
            <w:tcW w:type="dxa" w:w="9360"/>
            <w:shd w:val="clear" w:color="auto" w:fill="1A6FD4"/>
            <w:tcBorders>
              <w:top w:val="single" w:sz="4" w:space="0" w:color="1A6FD4"/>
              <w:left w:val="single" w:sz="4" w:space="0" w:color="1A6FD4"/>
              <w:bottom w:val="single" w:sz="4" w:space="0" w:color="1A6FD4"/>
              <w:right w:val="single" w:sz="4" w:space="0" w:color="1A6FD4"/>
            </w:tcBorders>
          </w:tcPr>
          <w:p>
            <w:r>
              <w:rPr>
                <w:rFonts w:ascii="Arial" w:hAnsi="Arial" w:cs="Arial"/>
                <w:b/>
                <w:color w:val="FFFFFF"/>
                <w:sz w:val="18"/>
              </w:rPr>
              <w:t>INVARIANT DEFINITION: All transaction data in DagBatch objects MUST be ML-KEM-768 encrypted at batch creation. Decryption keys MUST NOT be released prior to QC finalization of the epoch in which the batch is ordered. This is a protocol-level hard constraint — not a configuration option.</w:t>
            </w:r>
          </w:p>
        </w:tc>
      </w:tr>
    </w:tbl>
    <w:p/>
    <w:p>
      <w:pPr>
        <w:spacing w:before="360" w:after="120"/>
        <w:pBdr>
          <w:left w:val="single" w:sz="12" w:space="6" w:color="1A6FD4"/>
        </w:pBdr>
      </w:pPr>
      <w:r>
        <w:rPr>
          <w:rFonts w:ascii="Arial" w:hAnsi="Arial" w:cs="Arial"/>
          <w:b/>
          <w:i w:val="0"/>
          <w:color w:val="1A6FD4"/>
          <w:sz w:val="26"/>
        </w:rPr>
        <w:t>Enforcement:</w:t>
      </w:r>
    </w:p>
    <w:p>
      <w:pPr>
        <w:pStyle w:val="ListParagraph"/>
      </w:pPr>
      <w:r>
        <w:rPr>
          <w:rFonts w:ascii="Inter" w:hAnsi="Inter" w:cs="Inter"/>
        </w:rPr>
        <w:t>dag.require_encrypted_batches = true is a hard default; disabled only for testnet debug mode; blocked in mainnet configuration</w:t>
      </w:r>
    </w:p>
    <w:p>
      <w:pPr>
        <w:pStyle w:val="ListParagraph"/>
      </w:pPr>
      <w:r>
        <w:rPr>
          <w:rFonts w:ascii="Inter" w:hAnsi="Inter" w:cs="Inter"/>
        </w:rPr>
        <w:t>DagBatch with plaintext payload rejected with DAG_UNENCRYPTED_BATCH error code</w:t>
      </w:r>
    </w:p>
    <w:p>
      <w:pPr>
        <w:pStyle w:val="ListParagraph"/>
      </w:pPr>
      <w:r>
        <w:rPr>
          <w:rFonts w:ascii="Inter" w:hAnsi="Inter" w:cs="Inter"/>
        </w:rPr>
        <w:t>Encryption key commitment included in batch header hash; batch without valid KEM commitment treated as malformed</w:t>
      </w:r>
    </w:p>
    <w:p>
      <w:pPr>
        <w:pStyle w:val="ListParagraph"/>
      </w:pPr>
      <w:r>
        <w:rPr>
          <w:rFonts w:ascii="Inter" w:hAnsi="Inter" w:cs="Inter"/>
        </w:rPr>
        <w:t>Post-QC key release is part of the PoSy epoch transition protocol; early key release constitutes dag_certificate_fraud evidence</w:t>
      </w:r>
    </w:p>
    <w:p>
      <w:r>
        <w:rPr>
          <w:rFonts w:ascii="Inter" w:hAnsi="Inter" w:cs="Inter"/>
          <w:b w:val="0"/>
          <w:i/>
          <w:color w:val="555555"/>
        </w:rPr>
        <w:t>Cross-Reference: Security Specification v1.3, §4.1 (Encrypted Mempool), §7.3 (ML-KEM-768 Usage), §12.2 (Epoch Key Ceremony)</w:t>
      </w:r>
    </w:p>
    <w:p>
      <w:pPr>
        <w:pBdr>
          <w:bottom w:val="single" w:sz="6" w:space="1" w:color="6B35BF"/>
        </w:pBdr>
      </w:pPr>
    </w:p>
    <w:p>
      <w:pPr>
        <w:pStyle w:val="Heading2"/>
      </w:pPr>
      <w:r>
        <w:rPr>
          <w:rFonts w:ascii="Inter" w:hAnsi="Inter" w:cs="Inter"/>
          <w:color w:val="6B35BF"/>
        </w:rPr>
        <w:t>35.6  DAG Slashing Summary</w:t>
      </w:r>
    </w:p>
    <w:tbl>
      <w:tblPr>
        <w:tblStyle w:val="GridTable4"/>
        <w:tblW w:type="auto" w:w="0"/>
        <w:tblLook w:firstColumn="1" w:firstRow="1" w:lastColumn="0" w:lastRow="0" w:noHBand="0" w:noVBand="1" w:val="04A0"/>
      </w:tblPr>
      <w:tblGrid>
        <w:gridCol w:w="2340"/>
        <w:gridCol w:w="2340"/>
        <w:gridCol w:w="2340"/>
        <w:gridCol w:w="2340"/>
      </w:tblGrid>
      <w:tr>
        <w:tc>
          <w:tcPr>
            <w:tcW w:type="dxa" w:w="2340"/>
            <w:shd w:val="clear" w:color="auto" w:fill="1A6FD4"/>
            <w:tcBorders>
              <w:top w:val="single" w:sz="4" w:space="0" w:color="1A6FD4"/>
              <w:left w:val="single" w:sz="4" w:space="0" w:color="1A6FD4"/>
              <w:bottom w:val="single" w:sz="4" w:space="0" w:color="1A6FD4"/>
              <w:right w:val="single" w:sz="4" w:space="0" w:color="1A6FD4"/>
            </w:tcBorders>
          </w:tcPr>
          <w:p/>
        </w:tc>
        <w:tc>
          <w:tcPr>
            <w:tcW w:type="dxa" w:w="2340"/>
            <w:shd w:val="clear" w:color="auto" w:fill="1A6FD4"/>
            <w:tcBorders>
              <w:top w:val="single" w:sz="4" w:space="0" w:color="1A6FD4"/>
              <w:left w:val="single" w:sz="4" w:space="0" w:color="1A6FD4"/>
              <w:bottom w:val="single" w:sz="4" w:space="0" w:color="1A6FD4"/>
              <w:right w:val="single" w:sz="4" w:space="0" w:color="1A6FD4"/>
            </w:tcBorders>
          </w:tcPr>
          <w:p/>
        </w:tc>
        <w:tc>
          <w:tcPr>
            <w:tcW w:type="dxa" w:w="2340"/>
            <w:shd w:val="clear" w:color="auto" w:fill="1A6FD4"/>
            <w:tcBorders>
              <w:top w:val="single" w:sz="4" w:space="0" w:color="1A6FD4"/>
              <w:left w:val="single" w:sz="4" w:space="0" w:color="1A6FD4"/>
              <w:bottom w:val="single" w:sz="4" w:space="0" w:color="1A6FD4"/>
              <w:right w:val="single" w:sz="4" w:space="0" w:color="1A6FD4"/>
            </w:tcBorders>
          </w:tcPr>
          <w:p/>
        </w:tc>
        <w:tc>
          <w:tcPr>
            <w:tcW w:type="dxa" w:w="2340"/>
            <w:shd w:val="clear" w:color="auto" w:fill="1A6FD4"/>
            <w:tcBorders>
              <w:top w:val="single" w:sz="4" w:space="0" w:color="1A6FD4"/>
              <w:left w:val="single" w:sz="4" w:space="0" w:color="1A6FD4"/>
              <w:bottom w:val="single" w:sz="4" w:space="0" w:color="1A6FD4"/>
              <w:right w:val="single" w:sz="4" w:space="0" w:color="1A6FD4"/>
            </w:tcBorders>
          </w:tcPr>
          <w:p/>
        </w:tc>
      </w:tr>
      <w:tr>
        <w:tc>
          <w:tcPr>
            <w:tcW w:type="dxa" w:w="234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b/>
                <w:color w:val="6B35BF"/>
                <w:sz w:val="18"/>
              </w:rPr>
              <w:t>Slashing Type</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b/>
                <w:color w:val="6B35BF"/>
                <w:sz w:val="18"/>
              </w:rPr>
              <w:t>Severity</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b/>
                <w:color w:val="6B35BF"/>
                <w:sz w:val="18"/>
              </w:rPr>
              <w:t>Trigger Condition</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b/>
                <w:color w:val="6B35BF"/>
                <w:sz w:val="18"/>
              </w:rPr>
              <w:t>Evidence Required</w:t>
            </w:r>
          </w:p>
        </w:tc>
      </w:tr>
      <w:tr>
        <w:tc>
          <w:tcPr>
            <w:tcW w:type="dxa" w:w="234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dag_equivocation_same_round</w:t>
            </w:r>
          </w:p>
        </w:tc>
        <w:tc>
          <w:tcPr>
            <w:tcW w:type="dxa" w:w="234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CRITICAL</w:t>
            </w:r>
          </w:p>
        </w:tc>
        <w:tc>
          <w:tcPr>
            <w:tcW w:type="dxa" w:w="234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Two valid vertices, same (author, round)</w:t>
            </w:r>
          </w:p>
        </w:tc>
        <w:tc>
          <w:tcPr>
            <w:tcW w:type="dxa" w:w="234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Both vertex hashes + signatures</w:t>
            </w:r>
          </w:p>
        </w:tc>
      </w:tr>
      <w:tr>
        <w:tc>
          <w:tcPr>
            <w:tcW w:type="dxa" w:w="234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dag_certificate_fraud</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CRITICAL</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Certificate issued without 2f+1 valid receipts, or ordering precedes certificate</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Certificate + receipt audit</w:t>
            </w:r>
          </w:p>
        </w:tc>
      </w:tr>
      <w:tr>
        <w:tc>
          <w:tcPr>
            <w:tcW w:type="dxa" w:w="234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dag_data_withholding</w:t>
            </w:r>
          </w:p>
        </w:tc>
        <w:tc>
          <w:tcPr>
            <w:tcW w:type="dxa" w:w="234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HIGH</w:t>
            </w:r>
          </w:p>
        </w:tc>
        <w:tc>
          <w:tcPr>
            <w:tcW w:type="dxa" w:w="234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AvailabilityReceipt issued; data unavailable during audit window</w:t>
            </w:r>
          </w:p>
        </w:tc>
        <w:tc>
          <w:tcPr>
            <w:tcW w:type="dxa" w:w="234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Audit failure log + receipt</w:t>
            </w:r>
          </w:p>
        </w:tc>
      </w:tr>
      <w:tr>
        <w:tc>
          <w:tcPr>
            <w:tcW w:type="dxa" w:w="234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dag_censorship_pattern</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HIGH</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Batch inclusion rate below minimum for 2 consecutive epochs</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Inclusion rate telemetry</w:t>
            </w:r>
          </w:p>
        </w:tc>
      </w:tr>
      <w:tr>
        <w:tc>
          <w:tcPr>
            <w:tcW w:type="dxa" w:w="234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dag_replay_or_stale_spam</w:t>
            </w:r>
          </w:p>
        </w:tc>
        <w:tc>
          <w:tcPr>
            <w:tcW w:type="dxa" w:w="234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MEDIUM</w:t>
            </w:r>
          </w:p>
        </w:tc>
        <w:tc>
          <w:tcPr>
            <w:tcW w:type="dxa" w:w="234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Duplicate batch hash or stale parent reference submitted</w:t>
            </w:r>
          </w:p>
        </w:tc>
        <w:tc>
          <w:tcPr>
            <w:tcW w:type="dxa" w:w="234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Batch hash index + timestamps</w:t>
            </w:r>
          </w:p>
        </w:tc>
      </w:tr>
    </w:tbl>
    <w:p/>
    <w:p>
      <w:pPr>
        <w:pStyle w:val="Heading2"/>
      </w:pPr>
      <w:r>
        <w:rPr>
          <w:rFonts w:ascii="Inter" w:hAnsi="Inter" w:cs="Inter"/>
          <w:color w:val="1A6FD4"/>
        </w:rPr>
        <w:t>35.7  Security Specification v1.3 Alignment</w:t>
      </w:r>
    </w:p>
    <w:tbl>
      <w:tblPr>
        <w:tblStyle w:val="GridTable4"/>
        <w:tblW w:type="auto" w:w="0"/>
        <w:tblLook w:firstColumn="1" w:firstRow="1" w:lastColumn="0" w:lastRow="0" w:noHBand="0" w:noVBand="1" w:val="04A0"/>
      </w:tblPr>
      <w:tblGrid>
        <w:gridCol w:w="3120"/>
        <w:gridCol w:w="3120"/>
        <w:gridCol w:w="3120"/>
      </w:tblGrid>
      <w:tr>
        <w:tc>
          <w:tcPr>
            <w:tcW w:type="dxa" w:w="3120"/>
            <w:shd w:val="clear" w:color="auto" w:fill="1A6FD4"/>
            <w:tcBorders>
              <w:top w:val="single" w:sz="4" w:space="0" w:color="1A6FD4"/>
              <w:left w:val="single" w:sz="4" w:space="0" w:color="1A6FD4"/>
              <w:bottom w:val="single" w:sz="4" w:space="0" w:color="1A6FD4"/>
              <w:right w:val="single" w:sz="4" w:space="0" w:color="1A6FD4"/>
            </w:tcBorders>
          </w:tcPr>
          <w:p/>
        </w:tc>
        <w:tc>
          <w:tcPr>
            <w:tcW w:type="dxa" w:w="3120"/>
            <w:shd w:val="clear" w:color="auto" w:fill="1A6FD4"/>
            <w:tcBorders>
              <w:top w:val="single" w:sz="4" w:space="0" w:color="1A6FD4"/>
              <w:left w:val="single" w:sz="4" w:space="0" w:color="1A6FD4"/>
              <w:bottom w:val="single" w:sz="4" w:space="0" w:color="1A6FD4"/>
              <w:right w:val="single" w:sz="4" w:space="0" w:color="1A6FD4"/>
            </w:tcBorders>
          </w:tcPr>
          <w:p/>
        </w:tc>
        <w:tc>
          <w:tcPr>
            <w:tcW w:type="dxa" w:w="3120"/>
            <w:shd w:val="clear" w:color="auto" w:fill="1A6FD4"/>
            <w:tcBorders>
              <w:top w:val="single" w:sz="4" w:space="0" w:color="1A6FD4"/>
              <w:left w:val="single" w:sz="4" w:space="0" w:color="1A6FD4"/>
              <w:bottom w:val="single" w:sz="4" w:space="0" w:color="1A6FD4"/>
              <w:right w:val="single" w:sz="4" w:space="0" w:color="1A6FD4"/>
            </w:tcBorders>
          </w:tcPr>
          <w:p/>
        </w:tc>
      </w:tr>
      <w:tr>
        <w:tc>
          <w:tcPr>
            <w:tcW w:type="dxa" w:w="312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b/>
                <w:color w:val="1A6FD4"/>
                <w:sz w:val="18"/>
              </w:rPr>
              <w:t>DAG Threat</w:t>
            </w:r>
          </w:p>
        </w:tc>
        <w:tc>
          <w:tcPr>
            <w:tcW w:type="dxa" w:w="312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b/>
                <w:color w:val="1A6FD4"/>
                <w:sz w:val="18"/>
              </w:rPr>
              <w:t>Spec Section</w:t>
            </w:r>
          </w:p>
        </w:tc>
        <w:tc>
          <w:tcPr>
            <w:tcW w:type="dxa" w:w="312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b/>
                <w:color w:val="1A6FD4"/>
                <w:sz w:val="18"/>
              </w:rPr>
              <w:t>Requirement</w:t>
            </w:r>
          </w:p>
        </w:tc>
      </w:tr>
      <w:tr>
        <w:tc>
          <w:tcPr>
            <w:tcW w:type="dxa" w:w="312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DAG-1 Spam/Replay</w:t>
            </w:r>
          </w:p>
        </w:tc>
        <w:tc>
          <w:tcPr>
            <w:tcW w:type="dxa" w:w="312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§3.4, §8.1</w:t>
            </w:r>
          </w:p>
        </w:tc>
        <w:tc>
          <w:tcPr>
            <w:tcW w:type="dxa" w:w="312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Mandatory rate caps + deduplication + evidence chain</w:t>
            </w:r>
          </w:p>
        </w:tc>
      </w:tr>
      <w:tr>
        <w:tc>
          <w:tcPr>
            <w:tcW w:type="dxa" w:w="312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DAG-2 Data Withholding</w:t>
            </w:r>
          </w:p>
        </w:tc>
        <w:tc>
          <w:tcPr>
            <w:tcW w:type="dxa" w:w="312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§4.2, §8.3</w:t>
            </w:r>
          </w:p>
        </w:tc>
        <w:tc>
          <w:tcPr>
            <w:tcW w:type="dxa" w:w="312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Pull-before-ack + cross-node audit window</w:t>
            </w:r>
          </w:p>
        </w:tc>
      </w:tr>
      <w:tr>
        <w:tc>
          <w:tcPr>
            <w:tcW w:type="dxa" w:w="312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DAG-3 Equivocation</w:t>
            </w:r>
          </w:p>
        </w:tc>
        <w:tc>
          <w:tcPr>
            <w:tcW w:type="dxa" w:w="312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§5.1, §8.2</w:t>
            </w:r>
          </w:p>
        </w:tc>
        <w:tc>
          <w:tcPr>
            <w:tcW w:type="dxa" w:w="312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Immediate detection + unconditional slash</w:t>
            </w:r>
          </w:p>
        </w:tc>
      </w:tr>
      <w:tr>
        <w:tc>
          <w:tcPr>
            <w:tcW w:type="dxa" w:w="312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DAG-4 Censorship</w:t>
            </w:r>
          </w:p>
        </w:tc>
        <w:tc>
          <w:tcPr>
            <w:tcW w:type="dxa" w:w="312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§6.1, §8.2</w:t>
            </w:r>
          </w:p>
        </w:tc>
        <w:tc>
          <w:tcPr>
            <w:tcW w:type="dxa" w:w="312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Inclusion rate monitoring + slashing</w:t>
            </w:r>
          </w:p>
        </w:tc>
      </w:tr>
      <w:tr>
        <w:tc>
          <w:tcPr>
            <w:tcW w:type="dxa" w:w="312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DAG-5 MEV Leakage</w:t>
            </w:r>
          </w:p>
        </w:tc>
        <w:tc>
          <w:tcPr>
            <w:tcW w:type="dxa" w:w="312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§4.1, §7.3</w:t>
            </w:r>
          </w:p>
        </w:tc>
        <w:tc>
          <w:tcPr>
            <w:tcW w:type="dxa" w:w="312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Encrypted batch invariant (hard constraint)</w:t>
            </w:r>
          </w:p>
        </w:tc>
      </w:tr>
      <w:tr>
        <w:tc>
          <w:tcPr>
            <w:tcW w:type="dxa" w:w="312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Encrypted Batch Invariant</w:t>
            </w:r>
          </w:p>
        </w:tc>
        <w:tc>
          <w:tcPr>
            <w:tcW w:type="dxa" w:w="312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§4.1, §7.3, §12.2</w:t>
            </w:r>
          </w:p>
        </w:tc>
        <w:tc>
          <w:tcPr>
            <w:tcW w:type="dxa" w:w="312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Protocol-mandatory; no mainnet override</w:t>
            </w:r>
          </w:p>
        </w:tc>
      </w:tr>
    </w:tbl>
    <w:p/>
    <w:p>
      <w:r>
        <w:rPr>
          <w:rFonts w:ascii="Inter" w:hAnsi="Inter" w:cs="Inter"/>
          <w:b w:val="0"/>
          <w:i/>
          <w:color w:val="555555"/>
        </w:rPr>
        <w:t>Note: The CRQC threat classification from Security Spec v1.3 applies in full to all DAG cryptographic operations. ML-DSA-65/87 for vertex signatures, ML-KEM-768 for batch encryption, and Blake3 for all DAG hashing are non-negotiable; classical signature schemes (Ed25519, ECDSA) are explicitly prohibited in DAG object construction.</w:t>
      </w:r>
    </w:p>
    <w:sectPr w:rsidR="003E323F" w:rsidRPr="00B90880" w:rsidSect="00654111">
      <w:headerReference w:type="default" r:id="rId7"/>
      <w:footerReference w:type="default" r:id="rId8"/>
      <w:pgSz w:w="12240" w:h="15840"/>
      <w:pgMar w:top="684" w:right="1440" w:bottom="47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Bdr>
        <w:top w:val="single" w:sz="4" w:space="1" w:color="00B2D4"/>
      </w:pBdr>
    </w:pPr>
    <w:r>
      <w:rPr>
        <w:rFonts w:ascii="Arial" w:hAnsi="Arial" w:cs="Arial"/>
        <w:b w:val="0"/>
        <w:i/>
        <w:sz w:val="16"/>
        <w:color w:val="6B35BF"/>
      </w:rPr>
      <w:t>CONFIDENTIAL — Synergy Network</w:t>
    </w:r>
    <w:r>
      <w:tab/>
    </w:r>
    <w:r>
      <w:rPr>
        <w:rFonts w:ascii="Arial" w:hAnsi="Arial" w:cs="Arial"/>
        <w:b w:val="0"/>
        <w:i w:val="0"/>
        <w:sz w:val="16"/>
        <w:color w:val="1A6FD4"/>
      </w:rPr>
      <w:t xml:space="preserve">Page </w:t>
    </w:r>
    <w:r>
      <w:rPr>
        <w:color w:val="1A6FD4"/>
        <w:b/>
        <w:sz w:val="16"/>
      </w:rPr>
      <w:fldChar w:fldCharType="begin"/>
    </w:r>
    <w:r>
      <w:instrText xml:space="preserve"> PAGE </w:instrText>
    </w:r>
    <w:r>
      <w:fldChar w:fldCharType="separate"/>
    </w:r>
    <w:r>
      <w:rPr>
        <w:color w:val="1A6FD4"/>
        <w:b/>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360"/>
      </w:tabs>
      <w:pBdr>
        <w:bottom w:val="single" w:sz="6" w:space="1" w:color="1A6FD4"/>
      </w:pBdr>
    </w:pPr>
    <w:r>
      <w:rPr>
        <w:rFonts w:ascii="Arial" w:hAnsi="Arial" w:cs="Arial"/>
        <w:b/>
        <w:i w:val="0"/>
        <w:sz w:val="18"/>
        <w:color w:val="1A6FD4"/>
      </w:rPr>
      <w:t>SYNERGY NETWORK</w:t>
    </w:r>
    <w:r>
      <w:rPr>
        <w:rFonts w:ascii="Arial" w:hAnsi="Arial" w:cs="Arial"/>
        <w:b w:val="0"/>
        <w:i w:val="0"/>
        <w:sz w:val="18"/>
        <w:color w:val="555566"/>
      </w:rPr>
      <w:t xml:space="preserve">  ·  </w:t>
    </w:r>
    <w:r>
      <w:rPr>
        <w:rFonts w:ascii="Arial" w:hAnsi="Arial" w:cs="Arial"/>
        <w:b w:val="0"/>
        <w:i w:val="0"/>
        <w:sz w:val="18"/>
        <w:color w:val="555566"/>
      </w:rPr>
      <w:t>Threat Model and Security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9E1"/>
    <w:multiLevelType w:val="multilevel"/>
    <w:tmpl w:val="EB36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A4635"/>
    <w:multiLevelType w:val="multilevel"/>
    <w:tmpl w:val="39DA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C28D4"/>
    <w:multiLevelType w:val="multilevel"/>
    <w:tmpl w:val="2CA6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12D91"/>
    <w:multiLevelType w:val="multilevel"/>
    <w:tmpl w:val="A14EB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664457"/>
    <w:multiLevelType w:val="multilevel"/>
    <w:tmpl w:val="E9F8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E57E7"/>
    <w:multiLevelType w:val="multilevel"/>
    <w:tmpl w:val="0A3A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5912C7"/>
    <w:multiLevelType w:val="multilevel"/>
    <w:tmpl w:val="097A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911054"/>
    <w:multiLevelType w:val="multilevel"/>
    <w:tmpl w:val="2224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D1240C"/>
    <w:multiLevelType w:val="multilevel"/>
    <w:tmpl w:val="3EEC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F87227"/>
    <w:multiLevelType w:val="multilevel"/>
    <w:tmpl w:val="00DE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03103C"/>
    <w:multiLevelType w:val="multilevel"/>
    <w:tmpl w:val="FB72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A42526"/>
    <w:multiLevelType w:val="multilevel"/>
    <w:tmpl w:val="9AA2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C367C4"/>
    <w:multiLevelType w:val="multilevel"/>
    <w:tmpl w:val="4910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ED2C59"/>
    <w:multiLevelType w:val="multilevel"/>
    <w:tmpl w:val="35D8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44410F"/>
    <w:multiLevelType w:val="multilevel"/>
    <w:tmpl w:val="3BD2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5D6084"/>
    <w:multiLevelType w:val="multilevel"/>
    <w:tmpl w:val="D4B8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7B7AEC"/>
    <w:multiLevelType w:val="multilevel"/>
    <w:tmpl w:val="0EB8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AE61E0"/>
    <w:multiLevelType w:val="multilevel"/>
    <w:tmpl w:val="3596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BF6F3F"/>
    <w:multiLevelType w:val="multilevel"/>
    <w:tmpl w:val="1126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9A43BF"/>
    <w:multiLevelType w:val="multilevel"/>
    <w:tmpl w:val="747A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076E4A"/>
    <w:multiLevelType w:val="multilevel"/>
    <w:tmpl w:val="A3E4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081797"/>
    <w:multiLevelType w:val="multilevel"/>
    <w:tmpl w:val="5ACC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755F7A"/>
    <w:multiLevelType w:val="multilevel"/>
    <w:tmpl w:val="3A9C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CC6D3D"/>
    <w:multiLevelType w:val="multilevel"/>
    <w:tmpl w:val="32F6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170CD3"/>
    <w:multiLevelType w:val="multilevel"/>
    <w:tmpl w:val="5950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9E4605"/>
    <w:multiLevelType w:val="multilevel"/>
    <w:tmpl w:val="BC50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5823A8"/>
    <w:multiLevelType w:val="multilevel"/>
    <w:tmpl w:val="523A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6B7B09"/>
    <w:multiLevelType w:val="multilevel"/>
    <w:tmpl w:val="B700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AF157B"/>
    <w:multiLevelType w:val="multilevel"/>
    <w:tmpl w:val="A05C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766C17"/>
    <w:multiLevelType w:val="multilevel"/>
    <w:tmpl w:val="F1C0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734BD7"/>
    <w:multiLevelType w:val="multilevel"/>
    <w:tmpl w:val="8320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B06BAA"/>
    <w:multiLevelType w:val="multilevel"/>
    <w:tmpl w:val="6706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CD2FA6"/>
    <w:multiLevelType w:val="multilevel"/>
    <w:tmpl w:val="8098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265CA3"/>
    <w:multiLevelType w:val="multilevel"/>
    <w:tmpl w:val="296E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A209B0"/>
    <w:multiLevelType w:val="multilevel"/>
    <w:tmpl w:val="8D3E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FA3ABE"/>
    <w:multiLevelType w:val="multilevel"/>
    <w:tmpl w:val="944C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322810"/>
    <w:multiLevelType w:val="multilevel"/>
    <w:tmpl w:val="583A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4D2261"/>
    <w:multiLevelType w:val="multilevel"/>
    <w:tmpl w:val="20C0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762A06"/>
    <w:multiLevelType w:val="multilevel"/>
    <w:tmpl w:val="A230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B04D67"/>
    <w:multiLevelType w:val="multilevel"/>
    <w:tmpl w:val="3DCE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C27EE7"/>
    <w:multiLevelType w:val="multilevel"/>
    <w:tmpl w:val="802E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034675"/>
    <w:multiLevelType w:val="multilevel"/>
    <w:tmpl w:val="57C4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087E1B"/>
    <w:multiLevelType w:val="multilevel"/>
    <w:tmpl w:val="3434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2E195E"/>
    <w:multiLevelType w:val="multilevel"/>
    <w:tmpl w:val="E31E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741828"/>
    <w:multiLevelType w:val="multilevel"/>
    <w:tmpl w:val="B51A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70233E"/>
    <w:multiLevelType w:val="multilevel"/>
    <w:tmpl w:val="8FEC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7F7B5F"/>
    <w:multiLevelType w:val="multilevel"/>
    <w:tmpl w:val="7764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4E73C9"/>
    <w:multiLevelType w:val="multilevel"/>
    <w:tmpl w:val="5AFC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7430F8"/>
    <w:multiLevelType w:val="multilevel"/>
    <w:tmpl w:val="BA38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BF6A74"/>
    <w:multiLevelType w:val="multilevel"/>
    <w:tmpl w:val="7444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6D096E"/>
    <w:multiLevelType w:val="multilevel"/>
    <w:tmpl w:val="DA12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2B7326"/>
    <w:multiLevelType w:val="multilevel"/>
    <w:tmpl w:val="AAAA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5E0CBD"/>
    <w:multiLevelType w:val="multilevel"/>
    <w:tmpl w:val="E0B2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0F30CE"/>
    <w:multiLevelType w:val="multilevel"/>
    <w:tmpl w:val="F1D4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3F4341"/>
    <w:multiLevelType w:val="multilevel"/>
    <w:tmpl w:val="D362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0A4E7D"/>
    <w:multiLevelType w:val="multilevel"/>
    <w:tmpl w:val="C0B0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0D3023"/>
    <w:multiLevelType w:val="multilevel"/>
    <w:tmpl w:val="F270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533892"/>
    <w:multiLevelType w:val="multilevel"/>
    <w:tmpl w:val="05A6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F328D9"/>
    <w:multiLevelType w:val="multilevel"/>
    <w:tmpl w:val="9DA2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F5710C"/>
    <w:multiLevelType w:val="multilevel"/>
    <w:tmpl w:val="5198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5D1C6A"/>
    <w:multiLevelType w:val="multilevel"/>
    <w:tmpl w:val="A5C2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B66035"/>
    <w:multiLevelType w:val="multilevel"/>
    <w:tmpl w:val="20D6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E55DF9"/>
    <w:multiLevelType w:val="multilevel"/>
    <w:tmpl w:val="E7AE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CC6684"/>
    <w:multiLevelType w:val="multilevel"/>
    <w:tmpl w:val="44AC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12F3567"/>
    <w:multiLevelType w:val="multilevel"/>
    <w:tmpl w:val="F980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404733"/>
    <w:multiLevelType w:val="multilevel"/>
    <w:tmpl w:val="57D2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A73914"/>
    <w:multiLevelType w:val="multilevel"/>
    <w:tmpl w:val="D352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A867EC"/>
    <w:multiLevelType w:val="multilevel"/>
    <w:tmpl w:val="2EC2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C12BF0"/>
    <w:multiLevelType w:val="multilevel"/>
    <w:tmpl w:val="A860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5C67A1"/>
    <w:multiLevelType w:val="multilevel"/>
    <w:tmpl w:val="9C04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2D15323"/>
    <w:multiLevelType w:val="multilevel"/>
    <w:tmpl w:val="6CB8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E2603E"/>
    <w:multiLevelType w:val="multilevel"/>
    <w:tmpl w:val="D8DC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215FFD"/>
    <w:multiLevelType w:val="multilevel"/>
    <w:tmpl w:val="7EF8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3536202"/>
    <w:multiLevelType w:val="multilevel"/>
    <w:tmpl w:val="40F6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3610B47"/>
    <w:multiLevelType w:val="multilevel"/>
    <w:tmpl w:val="8B90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38E43AB"/>
    <w:multiLevelType w:val="multilevel"/>
    <w:tmpl w:val="7556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3DA1AF0"/>
    <w:multiLevelType w:val="multilevel"/>
    <w:tmpl w:val="4EA8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4076853"/>
    <w:multiLevelType w:val="multilevel"/>
    <w:tmpl w:val="180E5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4476CCA"/>
    <w:multiLevelType w:val="multilevel"/>
    <w:tmpl w:val="B4D2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4840501"/>
    <w:multiLevelType w:val="multilevel"/>
    <w:tmpl w:val="2D10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48A76D9"/>
    <w:multiLevelType w:val="multilevel"/>
    <w:tmpl w:val="7B0E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67E709E"/>
    <w:multiLevelType w:val="multilevel"/>
    <w:tmpl w:val="3678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75349ED"/>
    <w:multiLevelType w:val="multilevel"/>
    <w:tmpl w:val="9958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72019F"/>
    <w:multiLevelType w:val="multilevel"/>
    <w:tmpl w:val="BAFE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8E32F0"/>
    <w:multiLevelType w:val="multilevel"/>
    <w:tmpl w:val="C0AA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8627C94"/>
    <w:multiLevelType w:val="multilevel"/>
    <w:tmpl w:val="F564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86B3B84"/>
    <w:multiLevelType w:val="multilevel"/>
    <w:tmpl w:val="0646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8AD1C2A"/>
    <w:multiLevelType w:val="multilevel"/>
    <w:tmpl w:val="550A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8FE5470"/>
    <w:multiLevelType w:val="multilevel"/>
    <w:tmpl w:val="20AA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99C7F1E"/>
    <w:multiLevelType w:val="multilevel"/>
    <w:tmpl w:val="FED8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A1D463E"/>
    <w:multiLevelType w:val="multilevel"/>
    <w:tmpl w:val="DAE0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A8F6150"/>
    <w:multiLevelType w:val="multilevel"/>
    <w:tmpl w:val="1A5C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B35441B"/>
    <w:multiLevelType w:val="multilevel"/>
    <w:tmpl w:val="0110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BDF57BD"/>
    <w:multiLevelType w:val="multilevel"/>
    <w:tmpl w:val="68EA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BFD4819"/>
    <w:multiLevelType w:val="multilevel"/>
    <w:tmpl w:val="6F16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CEF7A65"/>
    <w:multiLevelType w:val="multilevel"/>
    <w:tmpl w:val="ADBA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D42695D"/>
    <w:multiLevelType w:val="multilevel"/>
    <w:tmpl w:val="D6F0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E5A7A2C"/>
    <w:multiLevelType w:val="multilevel"/>
    <w:tmpl w:val="99C8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E8A1996"/>
    <w:multiLevelType w:val="multilevel"/>
    <w:tmpl w:val="67BE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EA8169E"/>
    <w:multiLevelType w:val="multilevel"/>
    <w:tmpl w:val="DB70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F6D2AFB"/>
    <w:multiLevelType w:val="multilevel"/>
    <w:tmpl w:val="2610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025381B"/>
    <w:multiLevelType w:val="multilevel"/>
    <w:tmpl w:val="37D8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05B461B"/>
    <w:multiLevelType w:val="multilevel"/>
    <w:tmpl w:val="6246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0E278DE"/>
    <w:multiLevelType w:val="multilevel"/>
    <w:tmpl w:val="6884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1374E88"/>
    <w:multiLevelType w:val="multilevel"/>
    <w:tmpl w:val="1700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191356E"/>
    <w:multiLevelType w:val="multilevel"/>
    <w:tmpl w:val="1468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29B2FBF"/>
    <w:multiLevelType w:val="multilevel"/>
    <w:tmpl w:val="E8E8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2BB795C"/>
    <w:multiLevelType w:val="multilevel"/>
    <w:tmpl w:val="3528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32F55A2"/>
    <w:multiLevelType w:val="multilevel"/>
    <w:tmpl w:val="04CC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3921D9C"/>
    <w:multiLevelType w:val="multilevel"/>
    <w:tmpl w:val="1C26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3B3131A"/>
    <w:multiLevelType w:val="multilevel"/>
    <w:tmpl w:val="02FC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3CF562C"/>
    <w:multiLevelType w:val="multilevel"/>
    <w:tmpl w:val="217E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3E339C0"/>
    <w:multiLevelType w:val="multilevel"/>
    <w:tmpl w:val="60E0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4847A36"/>
    <w:multiLevelType w:val="multilevel"/>
    <w:tmpl w:val="8EF0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4AF6438"/>
    <w:multiLevelType w:val="multilevel"/>
    <w:tmpl w:val="F570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4F43BE8"/>
    <w:multiLevelType w:val="multilevel"/>
    <w:tmpl w:val="D882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56E0327"/>
    <w:multiLevelType w:val="multilevel"/>
    <w:tmpl w:val="50C2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58F77D7"/>
    <w:multiLevelType w:val="multilevel"/>
    <w:tmpl w:val="B07C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5A41DC4"/>
    <w:multiLevelType w:val="multilevel"/>
    <w:tmpl w:val="28FA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656329A"/>
    <w:multiLevelType w:val="multilevel"/>
    <w:tmpl w:val="1B50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6871CBF"/>
    <w:multiLevelType w:val="multilevel"/>
    <w:tmpl w:val="E016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7102CFE"/>
    <w:multiLevelType w:val="multilevel"/>
    <w:tmpl w:val="8170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7917E71"/>
    <w:multiLevelType w:val="multilevel"/>
    <w:tmpl w:val="FCB0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85842D2"/>
    <w:multiLevelType w:val="multilevel"/>
    <w:tmpl w:val="691E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8A9618C"/>
    <w:multiLevelType w:val="multilevel"/>
    <w:tmpl w:val="0802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8EF5E79"/>
    <w:multiLevelType w:val="multilevel"/>
    <w:tmpl w:val="1B52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92B5F73"/>
    <w:multiLevelType w:val="multilevel"/>
    <w:tmpl w:val="207C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96B7873"/>
    <w:multiLevelType w:val="multilevel"/>
    <w:tmpl w:val="5E00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A0B09AC"/>
    <w:multiLevelType w:val="multilevel"/>
    <w:tmpl w:val="7CC0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AAB0018"/>
    <w:multiLevelType w:val="multilevel"/>
    <w:tmpl w:val="B110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AB4408A"/>
    <w:multiLevelType w:val="multilevel"/>
    <w:tmpl w:val="82AE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ABC7E1E"/>
    <w:multiLevelType w:val="multilevel"/>
    <w:tmpl w:val="1510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AF053FF"/>
    <w:multiLevelType w:val="multilevel"/>
    <w:tmpl w:val="6942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B754A63"/>
    <w:multiLevelType w:val="multilevel"/>
    <w:tmpl w:val="D928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B917A56"/>
    <w:multiLevelType w:val="multilevel"/>
    <w:tmpl w:val="1AC8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BA146F6"/>
    <w:multiLevelType w:val="multilevel"/>
    <w:tmpl w:val="181E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CC645B9"/>
    <w:multiLevelType w:val="multilevel"/>
    <w:tmpl w:val="3A20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DE95CCE"/>
    <w:multiLevelType w:val="multilevel"/>
    <w:tmpl w:val="1616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E533150"/>
    <w:multiLevelType w:val="multilevel"/>
    <w:tmpl w:val="07B4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E644D1F"/>
    <w:multiLevelType w:val="multilevel"/>
    <w:tmpl w:val="A3E4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ECF5C9B"/>
    <w:multiLevelType w:val="multilevel"/>
    <w:tmpl w:val="BFC4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EF624D3"/>
    <w:multiLevelType w:val="multilevel"/>
    <w:tmpl w:val="FBCEA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FF00F34"/>
    <w:multiLevelType w:val="multilevel"/>
    <w:tmpl w:val="D7BC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FFE289A"/>
    <w:multiLevelType w:val="multilevel"/>
    <w:tmpl w:val="9E8A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0065B32"/>
    <w:multiLevelType w:val="multilevel"/>
    <w:tmpl w:val="AED0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082727C"/>
    <w:multiLevelType w:val="multilevel"/>
    <w:tmpl w:val="85BE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0873BA2"/>
    <w:multiLevelType w:val="multilevel"/>
    <w:tmpl w:val="06C6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0A36AF7"/>
    <w:multiLevelType w:val="multilevel"/>
    <w:tmpl w:val="93F2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0DE4D27"/>
    <w:multiLevelType w:val="multilevel"/>
    <w:tmpl w:val="39F0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157602A"/>
    <w:multiLevelType w:val="multilevel"/>
    <w:tmpl w:val="D404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187264A"/>
    <w:multiLevelType w:val="multilevel"/>
    <w:tmpl w:val="46DC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19A5FB7"/>
    <w:multiLevelType w:val="multilevel"/>
    <w:tmpl w:val="4E76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24D4A3D"/>
    <w:multiLevelType w:val="multilevel"/>
    <w:tmpl w:val="91200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273060F"/>
    <w:multiLevelType w:val="multilevel"/>
    <w:tmpl w:val="523A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28F389B"/>
    <w:multiLevelType w:val="multilevel"/>
    <w:tmpl w:val="96F2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2C95346"/>
    <w:multiLevelType w:val="multilevel"/>
    <w:tmpl w:val="D2B8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34168F4"/>
    <w:multiLevelType w:val="multilevel"/>
    <w:tmpl w:val="5DB4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39A3E53"/>
    <w:multiLevelType w:val="multilevel"/>
    <w:tmpl w:val="85D4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3A2553A"/>
    <w:multiLevelType w:val="multilevel"/>
    <w:tmpl w:val="B14A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3D16AE5"/>
    <w:multiLevelType w:val="multilevel"/>
    <w:tmpl w:val="367E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4151B79"/>
    <w:multiLevelType w:val="multilevel"/>
    <w:tmpl w:val="4D2E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4A05F57"/>
    <w:multiLevelType w:val="multilevel"/>
    <w:tmpl w:val="C2F6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50475BD"/>
    <w:multiLevelType w:val="multilevel"/>
    <w:tmpl w:val="3F58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5726E92"/>
    <w:multiLevelType w:val="multilevel"/>
    <w:tmpl w:val="59BA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6091CDB"/>
    <w:multiLevelType w:val="multilevel"/>
    <w:tmpl w:val="48E4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63936DC"/>
    <w:multiLevelType w:val="multilevel"/>
    <w:tmpl w:val="9CEE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6EE6259"/>
    <w:multiLevelType w:val="multilevel"/>
    <w:tmpl w:val="6450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6FE5346"/>
    <w:multiLevelType w:val="multilevel"/>
    <w:tmpl w:val="B19A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7053DA3"/>
    <w:multiLevelType w:val="multilevel"/>
    <w:tmpl w:val="D0FA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7234CF3"/>
    <w:multiLevelType w:val="multilevel"/>
    <w:tmpl w:val="9C8A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73F7833"/>
    <w:multiLevelType w:val="multilevel"/>
    <w:tmpl w:val="FA14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81C0F16"/>
    <w:multiLevelType w:val="multilevel"/>
    <w:tmpl w:val="C50C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86A6125"/>
    <w:multiLevelType w:val="multilevel"/>
    <w:tmpl w:val="0912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8AD4DAD"/>
    <w:multiLevelType w:val="multilevel"/>
    <w:tmpl w:val="720E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97A0368"/>
    <w:multiLevelType w:val="multilevel"/>
    <w:tmpl w:val="C6AA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A10089A"/>
    <w:multiLevelType w:val="multilevel"/>
    <w:tmpl w:val="3C66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A346665"/>
    <w:multiLevelType w:val="multilevel"/>
    <w:tmpl w:val="FE10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A531C63"/>
    <w:multiLevelType w:val="multilevel"/>
    <w:tmpl w:val="9396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BDD2E4D"/>
    <w:multiLevelType w:val="multilevel"/>
    <w:tmpl w:val="0298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CEC519B"/>
    <w:multiLevelType w:val="multilevel"/>
    <w:tmpl w:val="0224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D0C08D2"/>
    <w:multiLevelType w:val="multilevel"/>
    <w:tmpl w:val="2934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D3A711A"/>
    <w:multiLevelType w:val="multilevel"/>
    <w:tmpl w:val="9DAC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D654F48"/>
    <w:multiLevelType w:val="multilevel"/>
    <w:tmpl w:val="6B46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E7051CD"/>
    <w:multiLevelType w:val="multilevel"/>
    <w:tmpl w:val="EC0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E78292C"/>
    <w:multiLevelType w:val="multilevel"/>
    <w:tmpl w:val="52EC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01F6B68"/>
    <w:multiLevelType w:val="multilevel"/>
    <w:tmpl w:val="810C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0701637"/>
    <w:multiLevelType w:val="multilevel"/>
    <w:tmpl w:val="D914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1492FC9"/>
    <w:multiLevelType w:val="multilevel"/>
    <w:tmpl w:val="C3F6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16C65BC"/>
    <w:multiLevelType w:val="multilevel"/>
    <w:tmpl w:val="4EA6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1A31DDA"/>
    <w:multiLevelType w:val="multilevel"/>
    <w:tmpl w:val="D7E2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2496FAF"/>
    <w:multiLevelType w:val="multilevel"/>
    <w:tmpl w:val="A7AA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2606DBA"/>
    <w:multiLevelType w:val="multilevel"/>
    <w:tmpl w:val="8E62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28B7222"/>
    <w:multiLevelType w:val="multilevel"/>
    <w:tmpl w:val="A070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38B485B"/>
    <w:multiLevelType w:val="multilevel"/>
    <w:tmpl w:val="3218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39F4749"/>
    <w:multiLevelType w:val="multilevel"/>
    <w:tmpl w:val="FC86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41455D8"/>
    <w:multiLevelType w:val="multilevel"/>
    <w:tmpl w:val="276C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46B5EEB"/>
    <w:multiLevelType w:val="multilevel"/>
    <w:tmpl w:val="2EE0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5E03484"/>
    <w:multiLevelType w:val="multilevel"/>
    <w:tmpl w:val="B95C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6513154"/>
    <w:multiLevelType w:val="multilevel"/>
    <w:tmpl w:val="4908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6802995"/>
    <w:multiLevelType w:val="multilevel"/>
    <w:tmpl w:val="E326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6956C1D"/>
    <w:multiLevelType w:val="multilevel"/>
    <w:tmpl w:val="D40A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6BC26EE"/>
    <w:multiLevelType w:val="multilevel"/>
    <w:tmpl w:val="5F60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76D37E8"/>
    <w:multiLevelType w:val="multilevel"/>
    <w:tmpl w:val="DD9C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7C72E52"/>
    <w:multiLevelType w:val="multilevel"/>
    <w:tmpl w:val="9534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81C79FE"/>
    <w:multiLevelType w:val="multilevel"/>
    <w:tmpl w:val="9A98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8ED50E2"/>
    <w:multiLevelType w:val="multilevel"/>
    <w:tmpl w:val="85F0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9073C64"/>
    <w:multiLevelType w:val="multilevel"/>
    <w:tmpl w:val="0CE8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92A6A28"/>
    <w:multiLevelType w:val="multilevel"/>
    <w:tmpl w:val="921A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98E5CC7"/>
    <w:multiLevelType w:val="multilevel"/>
    <w:tmpl w:val="2CE2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9BC4EAD"/>
    <w:multiLevelType w:val="multilevel"/>
    <w:tmpl w:val="EAFC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9CA5A0A"/>
    <w:multiLevelType w:val="multilevel"/>
    <w:tmpl w:val="EEDE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9F71BEA"/>
    <w:multiLevelType w:val="multilevel"/>
    <w:tmpl w:val="49CE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AC15679"/>
    <w:multiLevelType w:val="multilevel"/>
    <w:tmpl w:val="39A2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C0A30C9"/>
    <w:multiLevelType w:val="multilevel"/>
    <w:tmpl w:val="9816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C8107B8"/>
    <w:multiLevelType w:val="multilevel"/>
    <w:tmpl w:val="9FC8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D154660"/>
    <w:multiLevelType w:val="multilevel"/>
    <w:tmpl w:val="0236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D3335C4"/>
    <w:multiLevelType w:val="multilevel"/>
    <w:tmpl w:val="D0A8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D46080D"/>
    <w:multiLevelType w:val="multilevel"/>
    <w:tmpl w:val="F4F0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D6410AB"/>
    <w:multiLevelType w:val="multilevel"/>
    <w:tmpl w:val="6B2E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DF0185E"/>
    <w:multiLevelType w:val="multilevel"/>
    <w:tmpl w:val="F2FE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E094045"/>
    <w:multiLevelType w:val="multilevel"/>
    <w:tmpl w:val="C4DE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EEB156D"/>
    <w:multiLevelType w:val="multilevel"/>
    <w:tmpl w:val="597C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F9074E8"/>
    <w:multiLevelType w:val="multilevel"/>
    <w:tmpl w:val="84D0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FCD7361"/>
    <w:multiLevelType w:val="multilevel"/>
    <w:tmpl w:val="34E4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01D0E13"/>
    <w:multiLevelType w:val="multilevel"/>
    <w:tmpl w:val="4B74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0560423"/>
    <w:multiLevelType w:val="multilevel"/>
    <w:tmpl w:val="A9D0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0A26DC9"/>
    <w:multiLevelType w:val="multilevel"/>
    <w:tmpl w:val="340C3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60C660F5"/>
    <w:multiLevelType w:val="multilevel"/>
    <w:tmpl w:val="B25E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0E27C60"/>
    <w:multiLevelType w:val="multilevel"/>
    <w:tmpl w:val="86CE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1135683"/>
    <w:multiLevelType w:val="multilevel"/>
    <w:tmpl w:val="2F6C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12814D3"/>
    <w:multiLevelType w:val="multilevel"/>
    <w:tmpl w:val="3E46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1BA72D4"/>
    <w:multiLevelType w:val="multilevel"/>
    <w:tmpl w:val="FE54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1D564A5"/>
    <w:multiLevelType w:val="multilevel"/>
    <w:tmpl w:val="9D00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23B40DD"/>
    <w:multiLevelType w:val="multilevel"/>
    <w:tmpl w:val="63E8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27F61A5"/>
    <w:multiLevelType w:val="multilevel"/>
    <w:tmpl w:val="838C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2A0624B"/>
    <w:multiLevelType w:val="multilevel"/>
    <w:tmpl w:val="5470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2A3585C"/>
    <w:multiLevelType w:val="multilevel"/>
    <w:tmpl w:val="2842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34F1FE5"/>
    <w:multiLevelType w:val="multilevel"/>
    <w:tmpl w:val="A060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353418F"/>
    <w:multiLevelType w:val="multilevel"/>
    <w:tmpl w:val="A8AA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37010CD"/>
    <w:multiLevelType w:val="multilevel"/>
    <w:tmpl w:val="61F6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439275D"/>
    <w:multiLevelType w:val="multilevel"/>
    <w:tmpl w:val="847E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473528A"/>
    <w:multiLevelType w:val="multilevel"/>
    <w:tmpl w:val="7B7C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48A43D4"/>
    <w:multiLevelType w:val="multilevel"/>
    <w:tmpl w:val="BC42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4E32D6D"/>
    <w:multiLevelType w:val="multilevel"/>
    <w:tmpl w:val="B55E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5ED7BE9"/>
    <w:multiLevelType w:val="multilevel"/>
    <w:tmpl w:val="BECE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5F712BE"/>
    <w:multiLevelType w:val="multilevel"/>
    <w:tmpl w:val="7A6C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6615BFC"/>
    <w:multiLevelType w:val="multilevel"/>
    <w:tmpl w:val="32BE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71733AE"/>
    <w:multiLevelType w:val="multilevel"/>
    <w:tmpl w:val="942C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7B26EDA"/>
    <w:multiLevelType w:val="multilevel"/>
    <w:tmpl w:val="D24C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7D808AE"/>
    <w:multiLevelType w:val="multilevel"/>
    <w:tmpl w:val="386C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8862A0F"/>
    <w:multiLevelType w:val="multilevel"/>
    <w:tmpl w:val="754E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91512D5"/>
    <w:multiLevelType w:val="multilevel"/>
    <w:tmpl w:val="687E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9621695"/>
    <w:multiLevelType w:val="multilevel"/>
    <w:tmpl w:val="F834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A290381"/>
    <w:multiLevelType w:val="multilevel"/>
    <w:tmpl w:val="3C50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A9F1CDB"/>
    <w:multiLevelType w:val="multilevel"/>
    <w:tmpl w:val="57A8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A9F2FB0"/>
    <w:multiLevelType w:val="multilevel"/>
    <w:tmpl w:val="6FB4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B1710FE"/>
    <w:multiLevelType w:val="multilevel"/>
    <w:tmpl w:val="2EB0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B3E00F9"/>
    <w:multiLevelType w:val="multilevel"/>
    <w:tmpl w:val="178E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B586D47"/>
    <w:multiLevelType w:val="multilevel"/>
    <w:tmpl w:val="0652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B8F19D3"/>
    <w:multiLevelType w:val="multilevel"/>
    <w:tmpl w:val="F62C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C5713EB"/>
    <w:multiLevelType w:val="multilevel"/>
    <w:tmpl w:val="B4B0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C81611D"/>
    <w:multiLevelType w:val="multilevel"/>
    <w:tmpl w:val="AFC6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CEE39A6"/>
    <w:multiLevelType w:val="multilevel"/>
    <w:tmpl w:val="C9B0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D691EF2"/>
    <w:multiLevelType w:val="multilevel"/>
    <w:tmpl w:val="C2CC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DB44F0F"/>
    <w:multiLevelType w:val="multilevel"/>
    <w:tmpl w:val="7F6C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E1C6A14"/>
    <w:multiLevelType w:val="multilevel"/>
    <w:tmpl w:val="BD08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E296FF9"/>
    <w:multiLevelType w:val="multilevel"/>
    <w:tmpl w:val="CD98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E3E1049"/>
    <w:multiLevelType w:val="multilevel"/>
    <w:tmpl w:val="0610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E545FF5"/>
    <w:multiLevelType w:val="multilevel"/>
    <w:tmpl w:val="F5B6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EC2476B"/>
    <w:multiLevelType w:val="multilevel"/>
    <w:tmpl w:val="3964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EF73B3E"/>
    <w:multiLevelType w:val="multilevel"/>
    <w:tmpl w:val="14D2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EFE586A"/>
    <w:multiLevelType w:val="multilevel"/>
    <w:tmpl w:val="34CA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F17106D"/>
    <w:multiLevelType w:val="multilevel"/>
    <w:tmpl w:val="B522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FDD309A"/>
    <w:multiLevelType w:val="multilevel"/>
    <w:tmpl w:val="634A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08D1FF7"/>
    <w:multiLevelType w:val="multilevel"/>
    <w:tmpl w:val="009A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0D0269B"/>
    <w:multiLevelType w:val="multilevel"/>
    <w:tmpl w:val="7FD0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16A2FA5"/>
    <w:multiLevelType w:val="multilevel"/>
    <w:tmpl w:val="0852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1AD5353"/>
    <w:multiLevelType w:val="multilevel"/>
    <w:tmpl w:val="D3BA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1DA1B46"/>
    <w:multiLevelType w:val="multilevel"/>
    <w:tmpl w:val="FE78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21A0F38"/>
    <w:multiLevelType w:val="multilevel"/>
    <w:tmpl w:val="1AFE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24636D6"/>
    <w:multiLevelType w:val="multilevel"/>
    <w:tmpl w:val="B8FA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29E5790"/>
    <w:multiLevelType w:val="multilevel"/>
    <w:tmpl w:val="D232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2C65725"/>
    <w:multiLevelType w:val="multilevel"/>
    <w:tmpl w:val="F9AA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4287474"/>
    <w:multiLevelType w:val="multilevel"/>
    <w:tmpl w:val="9460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53C600F"/>
    <w:multiLevelType w:val="multilevel"/>
    <w:tmpl w:val="D7E8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59A5E8F"/>
    <w:multiLevelType w:val="multilevel"/>
    <w:tmpl w:val="DC4C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6725112"/>
    <w:multiLevelType w:val="multilevel"/>
    <w:tmpl w:val="B40E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6805E46"/>
    <w:multiLevelType w:val="multilevel"/>
    <w:tmpl w:val="B976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70C4DE4"/>
    <w:multiLevelType w:val="multilevel"/>
    <w:tmpl w:val="ED46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8466FAA"/>
    <w:multiLevelType w:val="multilevel"/>
    <w:tmpl w:val="4A3A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8941A86"/>
    <w:multiLevelType w:val="multilevel"/>
    <w:tmpl w:val="586C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9237F00"/>
    <w:multiLevelType w:val="multilevel"/>
    <w:tmpl w:val="E858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94B0FE6"/>
    <w:multiLevelType w:val="multilevel"/>
    <w:tmpl w:val="35E4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9EC2D67"/>
    <w:multiLevelType w:val="multilevel"/>
    <w:tmpl w:val="21EA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9F32360"/>
    <w:multiLevelType w:val="multilevel"/>
    <w:tmpl w:val="C236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A321DEC"/>
    <w:multiLevelType w:val="multilevel"/>
    <w:tmpl w:val="598A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B717517"/>
    <w:multiLevelType w:val="multilevel"/>
    <w:tmpl w:val="AD74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C104014"/>
    <w:multiLevelType w:val="multilevel"/>
    <w:tmpl w:val="DCA2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C2F5CA3"/>
    <w:multiLevelType w:val="multilevel"/>
    <w:tmpl w:val="5258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C72685C"/>
    <w:multiLevelType w:val="multilevel"/>
    <w:tmpl w:val="A2E6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C964C60"/>
    <w:multiLevelType w:val="multilevel"/>
    <w:tmpl w:val="8EBA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D66127B"/>
    <w:multiLevelType w:val="multilevel"/>
    <w:tmpl w:val="6648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E362675"/>
    <w:multiLevelType w:val="multilevel"/>
    <w:tmpl w:val="3320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E427521"/>
    <w:multiLevelType w:val="multilevel"/>
    <w:tmpl w:val="8798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E5026D1"/>
    <w:multiLevelType w:val="multilevel"/>
    <w:tmpl w:val="CE78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F5E7C21"/>
    <w:multiLevelType w:val="multilevel"/>
    <w:tmpl w:val="A442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FD9768B"/>
    <w:multiLevelType w:val="multilevel"/>
    <w:tmpl w:val="1758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FEF4075"/>
    <w:multiLevelType w:val="multilevel"/>
    <w:tmpl w:val="0308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845943">
    <w:abstractNumId w:val="60"/>
  </w:num>
  <w:num w:numId="2" w16cid:durableId="2003965240">
    <w:abstractNumId w:val="4"/>
  </w:num>
  <w:num w:numId="3" w16cid:durableId="1346790758">
    <w:abstractNumId w:val="158"/>
  </w:num>
  <w:num w:numId="4" w16cid:durableId="1415391682">
    <w:abstractNumId w:val="161"/>
  </w:num>
  <w:num w:numId="5" w16cid:durableId="915633644">
    <w:abstractNumId w:val="63"/>
  </w:num>
  <w:num w:numId="6" w16cid:durableId="445537938">
    <w:abstractNumId w:val="3"/>
  </w:num>
  <w:num w:numId="7" w16cid:durableId="1596094299">
    <w:abstractNumId w:val="231"/>
  </w:num>
  <w:num w:numId="8" w16cid:durableId="1757826225">
    <w:abstractNumId w:val="134"/>
  </w:num>
  <w:num w:numId="9" w16cid:durableId="1064521961">
    <w:abstractNumId w:val="224"/>
  </w:num>
  <w:num w:numId="10" w16cid:durableId="2086678800">
    <w:abstractNumId w:val="99"/>
  </w:num>
  <w:num w:numId="11" w16cid:durableId="457188444">
    <w:abstractNumId w:val="230"/>
  </w:num>
  <w:num w:numId="12" w16cid:durableId="1343822591">
    <w:abstractNumId w:val="42"/>
  </w:num>
  <w:num w:numId="13" w16cid:durableId="1345664284">
    <w:abstractNumId w:val="0"/>
  </w:num>
  <w:num w:numId="14" w16cid:durableId="850071275">
    <w:abstractNumId w:val="144"/>
  </w:num>
  <w:num w:numId="15" w16cid:durableId="1634093955">
    <w:abstractNumId w:val="306"/>
  </w:num>
  <w:num w:numId="16" w16cid:durableId="1360471471">
    <w:abstractNumId w:val="109"/>
  </w:num>
  <w:num w:numId="17" w16cid:durableId="487550572">
    <w:abstractNumId w:val="246"/>
  </w:num>
  <w:num w:numId="18" w16cid:durableId="451678175">
    <w:abstractNumId w:val="15"/>
  </w:num>
  <w:num w:numId="19" w16cid:durableId="1665009588">
    <w:abstractNumId w:val="37"/>
  </w:num>
  <w:num w:numId="20" w16cid:durableId="1961455427">
    <w:abstractNumId w:val="80"/>
  </w:num>
  <w:num w:numId="21" w16cid:durableId="1774857331">
    <w:abstractNumId w:val="104"/>
  </w:num>
  <w:num w:numId="22" w16cid:durableId="1646356165">
    <w:abstractNumId w:val="236"/>
  </w:num>
  <w:num w:numId="23" w16cid:durableId="1917396334">
    <w:abstractNumId w:val="187"/>
  </w:num>
  <w:num w:numId="24" w16cid:durableId="868952499">
    <w:abstractNumId w:val="90"/>
  </w:num>
  <w:num w:numId="25" w16cid:durableId="1112671166">
    <w:abstractNumId w:val="271"/>
  </w:num>
  <w:num w:numId="26" w16cid:durableId="1659072774">
    <w:abstractNumId w:val="157"/>
  </w:num>
  <w:num w:numId="27" w16cid:durableId="232736066">
    <w:abstractNumId w:val="152"/>
  </w:num>
  <w:num w:numId="28" w16cid:durableId="1119766593">
    <w:abstractNumId w:val="127"/>
  </w:num>
  <w:num w:numId="29" w16cid:durableId="1527140395">
    <w:abstractNumId w:val="73"/>
  </w:num>
  <w:num w:numId="30" w16cid:durableId="559436420">
    <w:abstractNumId w:val="172"/>
  </w:num>
  <w:num w:numId="31" w16cid:durableId="1381322928">
    <w:abstractNumId w:val="259"/>
  </w:num>
  <w:num w:numId="32" w16cid:durableId="1132479223">
    <w:abstractNumId w:val="155"/>
  </w:num>
  <w:num w:numId="33" w16cid:durableId="1583565419">
    <w:abstractNumId w:val="141"/>
  </w:num>
  <w:num w:numId="34" w16cid:durableId="1674607485">
    <w:abstractNumId w:val="146"/>
  </w:num>
  <w:num w:numId="35" w16cid:durableId="606620477">
    <w:abstractNumId w:val="105"/>
  </w:num>
  <w:num w:numId="36" w16cid:durableId="1096174330">
    <w:abstractNumId w:val="50"/>
  </w:num>
  <w:num w:numId="37" w16cid:durableId="1449163202">
    <w:abstractNumId w:val="24"/>
  </w:num>
  <w:num w:numId="38" w16cid:durableId="822090806">
    <w:abstractNumId w:val="198"/>
  </w:num>
  <w:num w:numId="39" w16cid:durableId="608195143">
    <w:abstractNumId w:val="283"/>
  </w:num>
  <w:num w:numId="40" w16cid:durableId="1122456049">
    <w:abstractNumId w:val="103"/>
  </w:num>
  <w:num w:numId="41" w16cid:durableId="982929090">
    <w:abstractNumId w:val="145"/>
  </w:num>
  <w:num w:numId="42" w16cid:durableId="1759058478">
    <w:abstractNumId w:val="95"/>
  </w:num>
  <w:num w:numId="43" w16cid:durableId="190339923">
    <w:abstractNumId w:val="39"/>
  </w:num>
  <w:num w:numId="44" w16cid:durableId="1958363626">
    <w:abstractNumId w:val="176"/>
  </w:num>
  <w:num w:numId="45" w16cid:durableId="143595070">
    <w:abstractNumId w:val="150"/>
  </w:num>
  <w:num w:numId="46" w16cid:durableId="1102578509">
    <w:abstractNumId w:val="304"/>
  </w:num>
  <w:num w:numId="47" w16cid:durableId="1002512075">
    <w:abstractNumId w:val="175"/>
  </w:num>
  <w:num w:numId="48" w16cid:durableId="220096945">
    <w:abstractNumId w:val="6"/>
  </w:num>
  <w:num w:numId="49" w16cid:durableId="1755322392">
    <w:abstractNumId w:val="11"/>
  </w:num>
  <w:num w:numId="50" w16cid:durableId="80303410">
    <w:abstractNumId w:val="44"/>
  </w:num>
  <w:num w:numId="51" w16cid:durableId="493421181">
    <w:abstractNumId w:val="82"/>
  </w:num>
  <w:num w:numId="52" w16cid:durableId="1900819297">
    <w:abstractNumId w:val="92"/>
  </w:num>
  <w:num w:numId="53" w16cid:durableId="500390019">
    <w:abstractNumId w:val="137"/>
  </w:num>
  <w:num w:numId="54" w16cid:durableId="244343338">
    <w:abstractNumId w:val="281"/>
  </w:num>
  <w:num w:numId="55" w16cid:durableId="1356232060">
    <w:abstractNumId w:val="96"/>
  </w:num>
  <w:num w:numId="56" w16cid:durableId="1035884252">
    <w:abstractNumId w:val="275"/>
  </w:num>
  <w:num w:numId="57" w16cid:durableId="1871603289">
    <w:abstractNumId w:val="260"/>
  </w:num>
  <w:num w:numId="58" w16cid:durableId="1542666227">
    <w:abstractNumId w:val="136"/>
  </w:num>
  <w:num w:numId="59" w16cid:durableId="347030123">
    <w:abstractNumId w:val="119"/>
  </w:num>
  <w:num w:numId="60" w16cid:durableId="1357579444">
    <w:abstractNumId w:val="115"/>
  </w:num>
  <w:num w:numId="61" w16cid:durableId="584001743">
    <w:abstractNumId w:val="40"/>
  </w:num>
  <w:num w:numId="62" w16cid:durableId="1530339259">
    <w:abstractNumId w:val="128"/>
  </w:num>
  <w:num w:numId="63" w16cid:durableId="1461803513">
    <w:abstractNumId w:val="293"/>
  </w:num>
  <w:num w:numId="64" w16cid:durableId="1707413940">
    <w:abstractNumId w:val="277"/>
  </w:num>
  <w:num w:numId="65" w16cid:durableId="351808904">
    <w:abstractNumId w:val="237"/>
  </w:num>
  <w:num w:numId="66" w16cid:durableId="414058729">
    <w:abstractNumId w:val="255"/>
  </w:num>
  <w:num w:numId="67" w16cid:durableId="2133401069">
    <w:abstractNumId w:val="16"/>
  </w:num>
  <w:num w:numId="68" w16cid:durableId="1560170534">
    <w:abstractNumId w:val="118"/>
  </w:num>
  <w:num w:numId="69" w16cid:durableId="673536676">
    <w:abstractNumId w:val="31"/>
  </w:num>
  <w:num w:numId="70" w16cid:durableId="1433817278">
    <w:abstractNumId w:val="9"/>
  </w:num>
  <w:num w:numId="71" w16cid:durableId="588318609">
    <w:abstractNumId w:val="226"/>
  </w:num>
  <w:num w:numId="72" w16cid:durableId="672339317">
    <w:abstractNumId w:val="280"/>
  </w:num>
  <w:num w:numId="73" w16cid:durableId="56560697">
    <w:abstractNumId w:val="243"/>
  </w:num>
  <w:num w:numId="74" w16cid:durableId="1337463653">
    <w:abstractNumId w:val="51"/>
  </w:num>
  <w:num w:numId="75" w16cid:durableId="476459216">
    <w:abstractNumId w:val="126"/>
  </w:num>
  <w:num w:numId="76" w16cid:durableId="1960917051">
    <w:abstractNumId w:val="185"/>
  </w:num>
  <w:num w:numId="77" w16cid:durableId="312880833">
    <w:abstractNumId w:val="249"/>
  </w:num>
  <w:num w:numId="78" w16cid:durableId="592474389">
    <w:abstractNumId w:val="263"/>
  </w:num>
  <w:num w:numId="79" w16cid:durableId="553741405">
    <w:abstractNumId w:val="1"/>
  </w:num>
  <w:num w:numId="80" w16cid:durableId="767195737">
    <w:abstractNumId w:val="297"/>
  </w:num>
  <w:num w:numId="81" w16cid:durableId="1916357007">
    <w:abstractNumId w:val="179"/>
  </w:num>
  <w:num w:numId="82" w16cid:durableId="1356419975">
    <w:abstractNumId w:val="168"/>
  </w:num>
  <w:num w:numId="83" w16cid:durableId="1089619623">
    <w:abstractNumId w:val="87"/>
  </w:num>
  <w:num w:numId="84" w16cid:durableId="1032069366">
    <w:abstractNumId w:val="88"/>
  </w:num>
  <w:num w:numId="85" w16cid:durableId="1394935914">
    <w:abstractNumId w:val="91"/>
  </w:num>
  <w:num w:numId="86" w16cid:durableId="394666335">
    <w:abstractNumId w:val="261"/>
  </w:num>
  <w:num w:numId="87" w16cid:durableId="2108573943">
    <w:abstractNumId w:val="307"/>
  </w:num>
  <w:num w:numId="88" w16cid:durableId="458689325">
    <w:abstractNumId w:val="248"/>
  </w:num>
  <w:num w:numId="89" w16cid:durableId="1829054304">
    <w:abstractNumId w:val="302"/>
  </w:num>
  <w:num w:numId="90" w16cid:durableId="1333871246">
    <w:abstractNumId w:val="117"/>
  </w:num>
  <w:num w:numId="91" w16cid:durableId="1191147343">
    <w:abstractNumId w:val="298"/>
  </w:num>
  <w:num w:numId="92" w16cid:durableId="557857093">
    <w:abstractNumId w:val="214"/>
  </w:num>
  <w:num w:numId="93" w16cid:durableId="957644427">
    <w:abstractNumId w:val="197"/>
  </w:num>
  <w:num w:numId="94" w16cid:durableId="727148150">
    <w:abstractNumId w:val="213"/>
  </w:num>
  <w:num w:numId="95" w16cid:durableId="343481747">
    <w:abstractNumId w:val="46"/>
  </w:num>
  <w:num w:numId="96" w16cid:durableId="1220747216">
    <w:abstractNumId w:val="123"/>
  </w:num>
  <w:num w:numId="97" w16cid:durableId="792946715">
    <w:abstractNumId w:val="101"/>
  </w:num>
  <w:num w:numId="98" w16cid:durableId="229193827">
    <w:abstractNumId w:val="223"/>
  </w:num>
  <w:num w:numId="99" w16cid:durableId="85198167">
    <w:abstractNumId w:val="252"/>
  </w:num>
  <w:num w:numId="100" w16cid:durableId="1522551234">
    <w:abstractNumId w:val="301"/>
  </w:num>
  <w:num w:numId="101" w16cid:durableId="959725809">
    <w:abstractNumId w:val="207"/>
  </w:num>
  <w:num w:numId="102" w16cid:durableId="1274903576">
    <w:abstractNumId w:val="55"/>
  </w:num>
  <w:num w:numId="103" w16cid:durableId="621228670">
    <w:abstractNumId w:val="12"/>
  </w:num>
  <w:num w:numId="104" w16cid:durableId="359013596">
    <w:abstractNumId w:val="174"/>
  </w:num>
  <w:num w:numId="105" w16cid:durableId="1298100135">
    <w:abstractNumId w:val="171"/>
  </w:num>
  <w:num w:numId="106" w16cid:durableId="1073233163">
    <w:abstractNumId w:val="177"/>
  </w:num>
  <w:num w:numId="107" w16cid:durableId="855729840">
    <w:abstractNumId w:val="26"/>
  </w:num>
  <w:num w:numId="108" w16cid:durableId="1499735850">
    <w:abstractNumId w:val="142"/>
  </w:num>
  <w:num w:numId="109" w16cid:durableId="716470499">
    <w:abstractNumId w:val="120"/>
  </w:num>
  <w:num w:numId="110" w16cid:durableId="137958730">
    <w:abstractNumId w:val="282"/>
  </w:num>
  <w:num w:numId="111" w16cid:durableId="791947362">
    <w:abstractNumId w:val="278"/>
  </w:num>
  <w:num w:numId="112" w16cid:durableId="425075608">
    <w:abstractNumId w:val="299"/>
  </w:num>
  <w:num w:numId="113" w16cid:durableId="1910774504">
    <w:abstractNumId w:val="94"/>
  </w:num>
  <w:num w:numId="114" w16cid:durableId="526524810">
    <w:abstractNumId w:val="250"/>
  </w:num>
  <w:num w:numId="115" w16cid:durableId="355273069">
    <w:abstractNumId w:val="273"/>
  </w:num>
  <w:num w:numId="116" w16cid:durableId="467938133">
    <w:abstractNumId w:val="208"/>
  </w:num>
  <w:num w:numId="117" w16cid:durableId="351032270">
    <w:abstractNumId w:val="78"/>
  </w:num>
  <w:num w:numId="118" w16cid:durableId="1693188950">
    <w:abstractNumId w:val="194"/>
  </w:num>
  <w:num w:numId="119" w16cid:durableId="2063555258">
    <w:abstractNumId w:val="59"/>
  </w:num>
  <w:num w:numId="120" w16cid:durableId="1309629432">
    <w:abstractNumId w:val="229"/>
  </w:num>
  <w:num w:numId="121" w16cid:durableId="473720595">
    <w:abstractNumId w:val="27"/>
  </w:num>
  <w:num w:numId="122" w16cid:durableId="1298946927">
    <w:abstractNumId w:val="30"/>
  </w:num>
  <w:num w:numId="123" w16cid:durableId="772359166">
    <w:abstractNumId w:val="100"/>
  </w:num>
  <w:num w:numId="124" w16cid:durableId="518080992">
    <w:abstractNumId w:val="131"/>
  </w:num>
  <w:num w:numId="125" w16cid:durableId="2321849">
    <w:abstractNumId w:val="258"/>
  </w:num>
  <w:num w:numId="126" w16cid:durableId="577207547">
    <w:abstractNumId w:val="61"/>
  </w:num>
  <w:num w:numId="127" w16cid:durableId="808789686">
    <w:abstractNumId w:val="264"/>
  </w:num>
  <w:num w:numId="128" w16cid:durableId="625044716">
    <w:abstractNumId w:val="167"/>
  </w:num>
  <w:num w:numId="129" w16cid:durableId="1229220760">
    <w:abstractNumId w:val="199"/>
  </w:num>
  <w:num w:numId="130" w16cid:durableId="265433361">
    <w:abstractNumId w:val="20"/>
  </w:num>
  <w:num w:numId="131" w16cid:durableId="1401438800">
    <w:abstractNumId w:val="22"/>
  </w:num>
  <w:num w:numId="132" w16cid:durableId="1328901543">
    <w:abstractNumId w:val="133"/>
  </w:num>
  <w:num w:numId="133" w16cid:durableId="1760642646">
    <w:abstractNumId w:val="254"/>
  </w:num>
  <w:num w:numId="134" w16cid:durableId="1025211932">
    <w:abstractNumId w:val="79"/>
  </w:num>
  <w:num w:numId="135" w16cid:durableId="1015378428">
    <w:abstractNumId w:val="47"/>
  </w:num>
  <w:num w:numId="136" w16cid:durableId="384261865">
    <w:abstractNumId w:val="41"/>
  </w:num>
  <w:num w:numId="137" w16cid:durableId="82458482">
    <w:abstractNumId w:val="221"/>
  </w:num>
  <w:num w:numId="138" w16cid:durableId="394741076">
    <w:abstractNumId w:val="222"/>
  </w:num>
  <w:num w:numId="139" w16cid:durableId="405155765">
    <w:abstractNumId w:val="217"/>
  </w:num>
  <w:num w:numId="140" w16cid:durableId="427044418">
    <w:abstractNumId w:val="295"/>
  </w:num>
  <w:num w:numId="141" w16cid:durableId="1002046830">
    <w:abstractNumId w:val="212"/>
  </w:num>
  <w:num w:numId="142" w16cid:durableId="1851483375">
    <w:abstractNumId w:val="10"/>
  </w:num>
  <w:num w:numId="143" w16cid:durableId="105663923">
    <w:abstractNumId w:val="305"/>
  </w:num>
  <w:num w:numId="144" w16cid:durableId="1033071970">
    <w:abstractNumId w:val="108"/>
  </w:num>
  <w:num w:numId="145" w16cid:durableId="389420544">
    <w:abstractNumId w:val="81"/>
  </w:num>
  <w:num w:numId="146" w16cid:durableId="1164324052">
    <w:abstractNumId w:val="122"/>
  </w:num>
  <w:num w:numId="147" w16cid:durableId="113447298">
    <w:abstractNumId w:val="294"/>
  </w:num>
  <w:num w:numId="148" w16cid:durableId="1623800324">
    <w:abstractNumId w:val="253"/>
  </w:num>
  <w:num w:numId="149" w16cid:durableId="239485154">
    <w:abstractNumId w:val="220"/>
  </w:num>
  <w:num w:numId="150" w16cid:durableId="1922519122">
    <w:abstractNumId w:val="215"/>
  </w:num>
  <w:num w:numId="151" w16cid:durableId="356664471">
    <w:abstractNumId w:val="54"/>
  </w:num>
  <w:num w:numId="152" w16cid:durableId="1282692192">
    <w:abstractNumId w:val="48"/>
  </w:num>
  <w:num w:numId="153" w16cid:durableId="2055351532">
    <w:abstractNumId w:val="83"/>
  </w:num>
  <w:num w:numId="154" w16cid:durableId="1112628856">
    <w:abstractNumId w:val="25"/>
  </w:num>
  <w:num w:numId="155" w16cid:durableId="640959854">
    <w:abstractNumId w:val="149"/>
  </w:num>
  <w:num w:numId="156" w16cid:durableId="710306763">
    <w:abstractNumId w:val="234"/>
  </w:num>
  <w:num w:numId="157" w16cid:durableId="476977">
    <w:abstractNumId w:val="93"/>
  </w:num>
  <w:num w:numId="158" w16cid:durableId="80375897">
    <w:abstractNumId w:val="276"/>
  </w:num>
  <w:num w:numId="159" w16cid:durableId="76289416">
    <w:abstractNumId w:val="228"/>
  </w:num>
  <w:num w:numId="160" w16cid:durableId="1485194681">
    <w:abstractNumId w:val="75"/>
  </w:num>
  <w:num w:numId="161" w16cid:durableId="1142573803">
    <w:abstractNumId w:val="43"/>
  </w:num>
  <w:num w:numId="162" w16cid:durableId="2001612930">
    <w:abstractNumId w:val="239"/>
  </w:num>
  <w:num w:numId="163" w16cid:durableId="1576814828">
    <w:abstractNumId w:val="49"/>
  </w:num>
  <w:num w:numId="164" w16cid:durableId="1490630111">
    <w:abstractNumId w:val="182"/>
  </w:num>
  <w:num w:numId="165" w16cid:durableId="1803645716">
    <w:abstractNumId w:val="211"/>
  </w:num>
  <w:num w:numId="166" w16cid:durableId="31926965">
    <w:abstractNumId w:val="29"/>
  </w:num>
  <w:num w:numId="167" w16cid:durableId="572743099">
    <w:abstractNumId w:val="85"/>
  </w:num>
  <w:num w:numId="168" w16cid:durableId="66270656">
    <w:abstractNumId w:val="262"/>
  </w:num>
  <w:num w:numId="169" w16cid:durableId="791170502">
    <w:abstractNumId w:val="189"/>
  </w:num>
  <w:num w:numId="170" w16cid:durableId="908929916">
    <w:abstractNumId w:val="267"/>
  </w:num>
  <w:num w:numId="171" w16cid:durableId="4787626">
    <w:abstractNumId w:val="272"/>
  </w:num>
  <w:num w:numId="172" w16cid:durableId="567225803">
    <w:abstractNumId w:val="284"/>
  </w:num>
  <w:num w:numId="173" w16cid:durableId="1648821549">
    <w:abstractNumId w:val="291"/>
  </w:num>
  <w:num w:numId="174" w16cid:durableId="546534001">
    <w:abstractNumId w:val="165"/>
  </w:num>
  <w:num w:numId="175" w16cid:durableId="1483960285">
    <w:abstractNumId w:val="86"/>
  </w:num>
  <w:num w:numId="176" w16cid:durableId="1679236348">
    <w:abstractNumId w:val="163"/>
  </w:num>
  <w:num w:numId="177" w16cid:durableId="750540886">
    <w:abstractNumId w:val="113"/>
  </w:num>
  <w:num w:numId="178" w16cid:durableId="567618137">
    <w:abstractNumId w:val="38"/>
  </w:num>
  <w:num w:numId="179" w16cid:durableId="1754667576">
    <w:abstractNumId w:val="245"/>
  </w:num>
  <w:num w:numId="180" w16cid:durableId="1325889852">
    <w:abstractNumId w:val="28"/>
  </w:num>
  <w:num w:numId="181" w16cid:durableId="1972707965">
    <w:abstractNumId w:val="116"/>
  </w:num>
  <w:num w:numId="182" w16cid:durableId="1605380122">
    <w:abstractNumId w:val="160"/>
  </w:num>
  <w:num w:numId="183" w16cid:durableId="1533573086">
    <w:abstractNumId w:val="89"/>
  </w:num>
  <w:num w:numId="184" w16cid:durableId="2059814923">
    <w:abstractNumId w:val="200"/>
  </w:num>
  <w:num w:numId="185" w16cid:durableId="600184581">
    <w:abstractNumId w:val="58"/>
  </w:num>
  <w:num w:numId="186" w16cid:durableId="832530958">
    <w:abstractNumId w:val="183"/>
  </w:num>
  <w:num w:numId="187" w16cid:durableId="768043036">
    <w:abstractNumId w:val="279"/>
  </w:num>
  <w:num w:numId="188" w16cid:durableId="2138521448">
    <w:abstractNumId w:val="143"/>
  </w:num>
  <w:num w:numId="189" w16cid:durableId="1997176064">
    <w:abstractNumId w:val="166"/>
  </w:num>
  <w:num w:numId="190" w16cid:durableId="1718236596">
    <w:abstractNumId w:val="18"/>
  </w:num>
  <w:num w:numId="191" w16cid:durableId="565452403">
    <w:abstractNumId w:val="292"/>
  </w:num>
  <w:num w:numId="192" w16cid:durableId="1980574076">
    <w:abstractNumId w:val="233"/>
  </w:num>
  <w:num w:numId="193" w16cid:durableId="1729107763">
    <w:abstractNumId w:val="106"/>
  </w:num>
  <w:num w:numId="194" w16cid:durableId="809401888">
    <w:abstractNumId w:val="107"/>
  </w:num>
  <w:num w:numId="195" w16cid:durableId="438525757">
    <w:abstractNumId w:val="286"/>
  </w:num>
  <w:num w:numId="196" w16cid:durableId="1820338400">
    <w:abstractNumId w:val="247"/>
  </w:num>
  <w:num w:numId="197" w16cid:durableId="203717194">
    <w:abstractNumId w:val="173"/>
  </w:num>
  <w:num w:numId="198" w16cid:durableId="685600853">
    <w:abstractNumId w:val="125"/>
  </w:num>
  <w:num w:numId="199" w16cid:durableId="2094888600">
    <w:abstractNumId w:val="180"/>
  </w:num>
  <w:num w:numId="200" w16cid:durableId="1903170473">
    <w:abstractNumId w:val="2"/>
  </w:num>
  <w:num w:numId="201" w16cid:durableId="8719174">
    <w:abstractNumId w:val="268"/>
  </w:num>
  <w:num w:numId="202" w16cid:durableId="1993099744">
    <w:abstractNumId w:val="70"/>
  </w:num>
  <w:num w:numId="203" w16cid:durableId="867912040">
    <w:abstractNumId w:val="129"/>
  </w:num>
  <w:num w:numId="204" w16cid:durableId="1421371198">
    <w:abstractNumId w:val="269"/>
  </w:num>
  <w:num w:numId="205" w16cid:durableId="1536695406">
    <w:abstractNumId w:val="288"/>
  </w:num>
  <w:num w:numId="206" w16cid:durableId="1575774102">
    <w:abstractNumId w:val="195"/>
  </w:num>
  <w:num w:numId="207" w16cid:durableId="1524785659">
    <w:abstractNumId w:val="68"/>
  </w:num>
  <w:num w:numId="208" w16cid:durableId="1416169491">
    <w:abstractNumId w:val="52"/>
  </w:num>
  <w:num w:numId="209" w16cid:durableId="190337810">
    <w:abstractNumId w:val="5"/>
  </w:num>
  <w:num w:numId="210" w16cid:durableId="801460804">
    <w:abstractNumId w:val="56"/>
  </w:num>
  <w:num w:numId="211" w16cid:durableId="532964305">
    <w:abstractNumId w:val="193"/>
  </w:num>
  <w:num w:numId="212" w16cid:durableId="1939094882">
    <w:abstractNumId w:val="66"/>
  </w:num>
  <w:num w:numId="213" w16cid:durableId="1100493856">
    <w:abstractNumId w:val="17"/>
  </w:num>
  <w:num w:numId="214" w16cid:durableId="1855613895">
    <w:abstractNumId w:val="251"/>
  </w:num>
  <w:num w:numId="215" w16cid:durableId="912468992">
    <w:abstractNumId w:val="13"/>
  </w:num>
  <w:num w:numId="216" w16cid:durableId="427582411">
    <w:abstractNumId w:val="210"/>
  </w:num>
  <w:num w:numId="217" w16cid:durableId="1736313252">
    <w:abstractNumId w:val="57"/>
  </w:num>
  <w:num w:numId="218" w16cid:durableId="1041049524">
    <w:abstractNumId w:val="34"/>
  </w:num>
  <w:num w:numId="219" w16cid:durableId="924995204">
    <w:abstractNumId w:val="192"/>
  </w:num>
  <w:num w:numId="220" w16cid:durableId="914780974">
    <w:abstractNumId w:val="235"/>
  </w:num>
  <w:num w:numId="221" w16cid:durableId="1475290686">
    <w:abstractNumId w:val="290"/>
  </w:num>
  <w:num w:numId="222" w16cid:durableId="2026711452">
    <w:abstractNumId w:val="159"/>
  </w:num>
  <w:num w:numId="223" w16cid:durableId="679701231">
    <w:abstractNumId w:val="270"/>
  </w:num>
  <w:num w:numId="224" w16cid:durableId="346565225">
    <w:abstractNumId w:val="53"/>
  </w:num>
  <w:num w:numId="225" w16cid:durableId="2074304345">
    <w:abstractNumId w:val="97"/>
  </w:num>
  <w:num w:numId="226" w16cid:durableId="407263683">
    <w:abstractNumId w:val="36"/>
  </w:num>
  <w:num w:numId="227" w16cid:durableId="1859655540">
    <w:abstractNumId w:val="162"/>
  </w:num>
  <w:num w:numId="228" w16cid:durableId="1555199197">
    <w:abstractNumId w:val="266"/>
  </w:num>
  <w:num w:numId="229" w16cid:durableId="866019223">
    <w:abstractNumId w:val="62"/>
  </w:num>
  <w:num w:numId="230" w16cid:durableId="2082870419">
    <w:abstractNumId w:val="202"/>
  </w:num>
  <w:num w:numId="231" w16cid:durableId="247620186">
    <w:abstractNumId w:val="32"/>
  </w:num>
  <w:num w:numId="232" w16cid:durableId="639119373">
    <w:abstractNumId w:val="256"/>
  </w:num>
  <w:num w:numId="233" w16cid:durableId="213077508">
    <w:abstractNumId w:val="45"/>
  </w:num>
  <w:num w:numId="234" w16cid:durableId="1986934255">
    <w:abstractNumId w:val="98"/>
  </w:num>
  <w:num w:numId="235" w16cid:durableId="168839120">
    <w:abstractNumId w:val="204"/>
  </w:num>
  <w:num w:numId="236" w16cid:durableId="199245255">
    <w:abstractNumId w:val="151"/>
  </w:num>
  <w:num w:numId="237" w16cid:durableId="1058432395">
    <w:abstractNumId w:val="154"/>
  </w:num>
  <w:num w:numId="238" w16cid:durableId="553391836">
    <w:abstractNumId w:val="178"/>
  </w:num>
  <w:num w:numId="239" w16cid:durableId="2035498540">
    <w:abstractNumId w:val="64"/>
  </w:num>
  <w:num w:numId="240" w16cid:durableId="811605140">
    <w:abstractNumId w:val="218"/>
  </w:num>
  <w:num w:numId="241" w16cid:durableId="729227880">
    <w:abstractNumId w:val="67"/>
  </w:num>
  <w:num w:numId="242" w16cid:durableId="1241524508">
    <w:abstractNumId w:val="84"/>
  </w:num>
  <w:num w:numId="243" w16cid:durableId="1832213232">
    <w:abstractNumId w:val="181"/>
  </w:num>
  <w:num w:numId="244" w16cid:durableId="197593383">
    <w:abstractNumId w:val="232"/>
  </w:num>
  <w:num w:numId="245" w16cid:durableId="560022009">
    <w:abstractNumId w:val="139"/>
  </w:num>
  <w:num w:numId="246" w16cid:durableId="1161503754">
    <w:abstractNumId w:val="74"/>
  </w:num>
  <w:num w:numId="247" w16cid:durableId="1558977035">
    <w:abstractNumId w:val="19"/>
  </w:num>
  <w:num w:numId="248" w16cid:durableId="1612542742">
    <w:abstractNumId w:val="203"/>
  </w:num>
  <w:num w:numId="249" w16cid:durableId="2119523114">
    <w:abstractNumId w:val="287"/>
  </w:num>
  <w:num w:numId="250" w16cid:durableId="617833279">
    <w:abstractNumId w:val="111"/>
  </w:num>
  <w:num w:numId="251" w16cid:durableId="1378890160">
    <w:abstractNumId w:val="124"/>
  </w:num>
  <w:num w:numId="252" w16cid:durableId="323319056">
    <w:abstractNumId w:val="216"/>
  </w:num>
  <w:num w:numId="253" w16cid:durableId="2009408858">
    <w:abstractNumId w:val="102"/>
  </w:num>
  <w:num w:numId="254" w16cid:durableId="650408194">
    <w:abstractNumId w:val="65"/>
  </w:num>
  <w:num w:numId="255" w16cid:durableId="190724691">
    <w:abstractNumId w:val="135"/>
  </w:num>
  <w:num w:numId="256" w16cid:durableId="939795380">
    <w:abstractNumId w:val="132"/>
  </w:num>
  <w:num w:numId="257" w16cid:durableId="956106264">
    <w:abstractNumId w:val="225"/>
  </w:num>
  <w:num w:numId="258" w16cid:durableId="574316041">
    <w:abstractNumId w:val="242"/>
  </w:num>
  <w:num w:numId="259" w16cid:durableId="932005915">
    <w:abstractNumId w:val="77"/>
  </w:num>
  <w:num w:numId="260" w16cid:durableId="1501699626">
    <w:abstractNumId w:val="300"/>
  </w:num>
  <w:num w:numId="261" w16cid:durableId="158039">
    <w:abstractNumId w:val="285"/>
  </w:num>
  <w:num w:numId="262" w16cid:durableId="682899197">
    <w:abstractNumId w:val="21"/>
  </w:num>
  <w:num w:numId="263" w16cid:durableId="943802944">
    <w:abstractNumId w:val="130"/>
  </w:num>
  <w:num w:numId="264" w16cid:durableId="1983077655">
    <w:abstractNumId w:val="114"/>
  </w:num>
  <w:num w:numId="265" w16cid:durableId="1563908674">
    <w:abstractNumId w:val="35"/>
  </w:num>
  <w:num w:numId="266" w16cid:durableId="972518162">
    <w:abstractNumId w:val="265"/>
  </w:num>
  <w:num w:numId="267" w16cid:durableId="592006808">
    <w:abstractNumId w:val="191"/>
  </w:num>
  <w:num w:numId="268" w16cid:durableId="191113304">
    <w:abstractNumId w:val="156"/>
  </w:num>
  <w:num w:numId="269" w16cid:durableId="1072239075">
    <w:abstractNumId w:val="238"/>
  </w:num>
  <w:num w:numId="270" w16cid:durableId="1659766778">
    <w:abstractNumId w:val="257"/>
  </w:num>
  <w:num w:numId="271" w16cid:durableId="425274609">
    <w:abstractNumId w:val="148"/>
  </w:num>
  <w:num w:numId="272" w16cid:durableId="1651638490">
    <w:abstractNumId w:val="241"/>
  </w:num>
  <w:num w:numId="273" w16cid:durableId="127743635">
    <w:abstractNumId w:val="227"/>
  </w:num>
  <w:num w:numId="274" w16cid:durableId="77098737">
    <w:abstractNumId w:val="219"/>
  </w:num>
  <w:num w:numId="275" w16cid:durableId="147092048">
    <w:abstractNumId w:val="240"/>
  </w:num>
  <w:num w:numId="276" w16cid:durableId="1052928052">
    <w:abstractNumId w:val="138"/>
  </w:num>
  <w:num w:numId="277" w16cid:durableId="1183470811">
    <w:abstractNumId w:val="190"/>
  </w:num>
  <w:num w:numId="278" w16cid:durableId="1390880215">
    <w:abstractNumId w:val="69"/>
  </w:num>
  <w:num w:numId="279" w16cid:durableId="1407141879">
    <w:abstractNumId w:val="164"/>
  </w:num>
  <w:num w:numId="280" w16cid:durableId="1752967756">
    <w:abstractNumId w:val="14"/>
  </w:num>
  <w:num w:numId="281" w16cid:durableId="1332679753">
    <w:abstractNumId w:val="205"/>
  </w:num>
  <w:num w:numId="282" w16cid:durableId="1409959818">
    <w:abstractNumId w:val="296"/>
  </w:num>
  <w:num w:numId="283" w16cid:durableId="1202595136">
    <w:abstractNumId w:val="112"/>
  </w:num>
  <w:num w:numId="284" w16cid:durableId="1107886644">
    <w:abstractNumId w:val="186"/>
  </w:num>
  <w:num w:numId="285" w16cid:durableId="250938662">
    <w:abstractNumId w:val="110"/>
  </w:num>
  <w:num w:numId="286" w16cid:durableId="525141931">
    <w:abstractNumId w:val="140"/>
  </w:num>
  <w:num w:numId="287" w16cid:durableId="1444377434">
    <w:abstractNumId w:val="196"/>
  </w:num>
  <w:num w:numId="288" w16cid:durableId="889927004">
    <w:abstractNumId w:val="7"/>
  </w:num>
  <w:num w:numId="289" w16cid:durableId="2058317533">
    <w:abstractNumId w:val="188"/>
  </w:num>
  <w:num w:numId="290" w16cid:durableId="790705204">
    <w:abstractNumId w:val="274"/>
  </w:num>
  <w:num w:numId="291" w16cid:durableId="896667883">
    <w:abstractNumId w:val="244"/>
  </w:num>
  <w:num w:numId="292" w16cid:durableId="2126582184">
    <w:abstractNumId w:val="289"/>
  </w:num>
  <w:num w:numId="293" w16cid:durableId="1180238589">
    <w:abstractNumId w:val="23"/>
  </w:num>
  <w:num w:numId="294" w16cid:durableId="1166045363">
    <w:abstractNumId w:val="169"/>
  </w:num>
  <w:num w:numId="295" w16cid:durableId="585118436">
    <w:abstractNumId w:val="170"/>
  </w:num>
  <w:num w:numId="296" w16cid:durableId="432629504">
    <w:abstractNumId w:val="8"/>
  </w:num>
  <w:num w:numId="297" w16cid:durableId="1775007565">
    <w:abstractNumId w:val="147"/>
  </w:num>
  <w:num w:numId="298" w16cid:durableId="792791161">
    <w:abstractNumId w:val="71"/>
  </w:num>
  <w:num w:numId="299" w16cid:durableId="892815728">
    <w:abstractNumId w:val="33"/>
  </w:num>
  <w:num w:numId="300" w16cid:durableId="346374760">
    <w:abstractNumId w:val="76"/>
  </w:num>
  <w:num w:numId="301" w16cid:durableId="655764378">
    <w:abstractNumId w:val="153"/>
  </w:num>
  <w:num w:numId="302" w16cid:durableId="2058190638">
    <w:abstractNumId w:val="303"/>
  </w:num>
  <w:num w:numId="303" w16cid:durableId="1242449745">
    <w:abstractNumId w:val="201"/>
  </w:num>
  <w:num w:numId="304" w16cid:durableId="721712626">
    <w:abstractNumId w:val="121"/>
  </w:num>
  <w:num w:numId="305" w16cid:durableId="1017737115">
    <w:abstractNumId w:val="206"/>
  </w:num>
  <w:num w:numId="306" w16cid:durableId="1391885075">
    <w:abstractNumId w:val="184"/>
  </w:num>
  <w:num w:numId="307" w16cid:durableId="1080129951">
    <w:abstractNumId w:val="209"/>
  </w:num>
  <w:num w:numId="308" w16cid:durableId="151218556">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111"/>
    <w:rsid w:val="00013921"/>
    <w:rsid w:val="000656A2"/>
    <w:rsid w:val="0013364A"/>
    <w:rsid w:val="00143B15"/>
    <w:rsid w:val="00165EDE"/>
    <w:rsid w:val="001A7F8A"/>
    <w:rsid w:val="001B274D"/>
    <w:rsid w:val="001F4A96"/>
    <w:rsid w:val="00261AEE"/>
    <w:rsid w:val="002935B6"/>
    <w:rsid w:val="00303BAB"/>
    <w:rsid w:val="003C6E6B"/>
    <w:rsid w:val="003E323F"/>
    <w:rsid w:val="00500EB8"/>
    <w:rsid w:val="005234A0"/>
    <w:rsid w:val="00547E02"/>
    <w:rsid w:val="005E437E"/>
    <w:rsid w:val="00624EDA"/>
    <w:rsid w:val="00654111"/>
    <w:rsid w:val="00654C16"/>
    <w:rsid w:val="00704E07"/>
    <w:rsid w:val="00756A0C"/>
    <w:rsid w:val="00781744"/>
    <w:rsid w:val="007B629B"/>
    <w:rsid w:val="00837C42"/>
    <w:rsid w:val="0090776F"/>
    <w:rsid w:val="00940F69"/>
    <w:rsid w:val="009C72E4"/>
    <w:rsid w:val="00A76895"/>
    <w:rsid w:val="00B04CFA"/>
    <w:rsid w:val="00B30EDF"/>
    <w:rsid w:val="00B376EA"/>
    <w:rsid w:val="00B90880"/>
    <w:rsid w:val="00B96DBC"/>
    <w:rsid w:val="00C23254"/>
    <w:rsid w:val="00D52EEF"/>
    <w:rsid w:val="00DF7374"/>
    <w:rsid w:val="00EE5B59"/>
    <w:rsid w:val="00F87EB0"/>
    <w:rsid w:val="00FA24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10C4F"/>
  <w15:chartTrackingRefBased/>
  <w15:docId w15:val="{E43A8395-8B5B-A64F-B25C-77679AD90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Inter" w:hAnsi="Inter"/>
      <w:sz w:val="20"/>
    </w:rPr>
  </w:style>
  <w:style w:type="paragraph" w:styleId="Heading1">
    <w:name w:val="heading 1"/>
    <w:basedOn w:val="Normal"/>
    <w:next w:val="Normal"/>
    <w:link w:val="Heading1Char"/>
    <w:uiPriority w:val="9"/>
    <w:qFormat/>
    <w:rsid w:val="00654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4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4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54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4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4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54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111"/>
    <w:rPr>
      <w:rFonts w:eastAsiaTheme="majorEastAsia" w:cstheme="majorBidi"/>
      <w:color w:val="272727" w:themeColor="text1" w:themeTint="D8"/>
    </w:rPr>
  </w:style>
  <w:style w:type="paragraph" w:styleId="Title">
    <w:name w:val="Title"/>
    <w:basedOn w:val="Normal"/>
    <w:next w:val="Normal"/>
    <w:link w:val="TitleChar"/>
    <w:uiPriority w:val="10"/>
    <w:qFormat/>
    <w:rsid w:val="00654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111"/>
    <w:pPr>
      <w:spacing w:before="160"/>
      <w:jc w:val="center"/>
    </w:pPr>
    <w:rPr>
      <w:i/>
      <w:iCs/>
      <w:color w:val="404040" w:themeColor="text1" w:themeTint="BF"/>
    </w:rPr>
  </w:style>
  <w:style w:type="character" w:customStyle="1" w:styleId="QuoteChar">
    <w:name w:val="Quote Char"/>
    <w:basedOn w:val="DefaultParagraphFont"/>
    <w:link w:val="Quote"/>
    <w:uiPriority w:val="29"/>
    <w:rsid w:val="00654111"/>
    <w:rPr>
      <w:i/>
      <w:iCs/>
      <w:color w:val="404040" w:themeColor="text1" w:themeTint="BF"/>
    </w:rPr>
  </w:style>
  <w:style w:type="paragraph" w:styleId="ListParagraph">
    <w:name w:val="List Paragraph"/>
    <w:basedOn w:val="Normal"/>
    <w:uiPriority w:val="34"/>
    <w:qFormat/>
    <w:rsid w:val="00654111"/>
    <w:pPr>
      <w:ind w:left="720"/>
      <w:contextualSpacing/>
    </w:pPr>
  </w:style>
  <w:style w:type="character" w:styleId="IntenseEmphasis">
    <w:name w:val="Intense Emphasis"/>
    <w:basedOn w:val="DefaultParagraphFont"/>
    <w:uiPriority w:val="21"/>
    <w:qFormat/>
    <w:rsid w:val="00654111"/>
    <w:rPr>
      <w:i/>
      <w:iCs/>
      <w:color w:val="0F4761" w:themeColor="accent1" w:themeShade="BF"/>
    </w:rPr>
  </w:style>
  <w:style w:type="paragraph" w:styleId="IntenseQuote">
    <w:name w:val="Intense Quote"/>
    <w:basedOn w:val="Normal"/>
    <w:next w:val="Normal"/>
    <w:link w:val="IntenseQuoteChar"/>
    <w:uiPriority w:val="30"/>
    <w:qFormat/>
    <w:rsid w:val="00654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111"/>
    <w:rPr>
      <w:i/>
      <w:iCs/>
      <w:color w:val="0F4761" w:themeColor="accent1" w:themeShade="BF"/>
    </w:rPr>
  </w:style>
  <w:style w:type="character" w:styleId="IntenseReference">
    <w:name w:val="Intense Reference"/>
    <w:basedOn w:val="DefaultParagraphFont"/>
    <w:uiPriority w:val="32"/>
    <w:qFormat/>
    <w:rsid w:val="00654111"/>
    <w:rPr>
      <w:b/>
      <w:bCs/>
      <w:smallCaps/>
      <w:color w:val="0F4761" w:themeColor="accent1" w:themeShade="BF"/>
      <w:spacing w:val="5"/>
    </w:rPr>
  </w:style>
  <w:style w:type="character" w:customStyle="1" w:styleId="s1">
    <w:name w:val="s1"/>
    <w:basedOn w:val="DefaultParagraphFont"/>
    <w:rsid w:val="00654111"/>
  </w:style>
  <w:style w:type="paragraph" w:customStyle="1" w:styleId="p2">
    <w:name w:val="p2"/>
    <w:basedOn w:val="Normal"/>
    <w:rsid w:val="0065411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65411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6541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654111"/>
  </w:style>
  <w:style w:type="table" w:styleId="GridTable4">
    <w:name w:val="Grid Table 4"/>
    <w:basedOn w:val="TableNormal"/>
    <w:uiPriority w:val="49"/>
    <w:rsid w:val="00A7689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p4">
    <w:name w:val="p4"/>
    <w:basedOn w:val="Normal"/>
    <w:rsid w:val="00A7689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A768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2048</Words>
  <Characters>14443</Characters>
  <Application>Microsoft Office Word</Application>
  <DocSecurity>0</DocSecurity>
  <Lines>451</Lines>
  <Paragraphs>311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Hutzler</dc:creator>
  <cp:keywords/>
  <dc:description/>
  <cp:lastModifiedBy>Justin Hutzler</cp:lastModifiedBy>
  <cp:revision>3</cp:revision>
  <dcterms:created xsi:type="dcterms:W3CDTF">2026-01-05T15:43:00Z</dcterms:created>
  <dcterms:modified xsi:type="dcterms:W3CDTF">2026-01-05T15:52:00Z</dcterms:modified>
</cp:coreProperties>
</file>