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FAAD" w14:textId="77777777" w:rsidR="00915D35" w:rsidRPr="00915D35" w:rsidRDefault="00915D35" w:rsidP="00915D35">
      <w:pPr>
        <w:rPr>
          <w:rFonts w:ascii="Inter" w:eastAsia="Times New Roman" w:hAnsi="Inter" w:cs="Times New Roman"/>
          <w:b/>
          <w:bCs/>
          <w:kern w:val="36"/>
          <w:sz w:val="28"/>
          <w:szCs w:val="28"/>
          <w14:ligatures w14:val="none"/>
        </w:rPr>
        <w:spacing w:before="480" w:after="160"/>
        <w:pBdr>
          <w:left w:val="single" w:sz="24" w:space="8" w:color="1A6FD4"/>
        </w:pBdr>
      </w:pPr>
      <w:r w:rsidRPr="00915D35">
        <w:rPr>
          <w:rFonts w:ascii="Arial" w:eastAsia="Times New Roman" w:hAnsi="Arial" w:cs="Arial"/>
          <w:b/>
          <w:bCs/>
          <w:kern w:val="36"/>
          <w:sz w:val="32"/>
          <w:szCs w:val="28"/>
          <w14:ligatures w14:val="none"/>
          <w:color w:val="1A6FD4"/>
        </w:rPr>
        <w:t>Part X — Roadmap &amp; Strategic Outlook</w:t>
      </w:r>
    </w:p>
    <w:p w14:paraId="29A5EE72"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Synergy Network is not an exploratory research project. The architectural decisions described throughout this document are complete, internally consistent, and designed to be deployed incrementally without semantic drift.</w:t>
      </w:r>
    </w:p>
    <w:p w14:paraId="5DB95AD6"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2ADEB243"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This part describes how the system is brought online in stages, how risk is reduced at each phase, and how Synergy positions itself strategically in an increasingly adversarial and crowded blockchain landscape.</w:t>
      </w:r>
    </w:p>
    <w:p w14:paraId="3C698B1B"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350F7B36">
          <v:rect id="_x0000_i1033" alt="" style="width:468pt;height:.05pt;mso-width-percent:0;mso-height-percent:0;mso-width-percent:0;mso-height-percent:0" o:hralign="center" o:hrstd="t" o:hr="t" fillcolor="#a0a0a0" stroked="f"/>
        </w:pict>
      </w:r>
    </w:p>
    <w:p w14:paraId="380A71B0" w14:textId="77777777" w:rsidR="00915D35" w:rsidRPr="00915D35" w:rsidRDefault="00915D35" w:rsidP="00915D35">
      <w:pPr>
        <w:rPr>
          <w:rFonts w:ascii="Inter" w:eastAsia="Times New Roman" w:hAnsi="Inter" w:cs="Times New Roman"/>
          <w:b/>
          <w:bCs/>
          <w:kern w:val="0"/>
          <w:sz w:val="18"/>
          <w:szCs w:val="18"/>
          <w14:ligatures w14:val="none"/>
        </w:rPr>
        <w:spacing w:before="360" w:after="120"/>
        <w:pBdr>
          <w:left w:val="single" w:sz="12" w:space="6" w:color="1A6FD4"/>
        </w:pBdr>
      </w:pPr>
      <w:r w:rsidRPr="00915D35">
        <w:rPr>
          <w:rFonts w:ascii="Arial" w:eastAsia="Times New Roman" w:hAnsi="Arial" w:cs="Arial"/>
          <w:b/>
          <w:bCs/>
          <w:kern w:val="0"/>
          <w:sz w:val="26"/>
          <w:szCs w:val="18"/>
          <w14:ligatures w14:val="none"/>
          <w:color w:val="1A6FD4"/>
        </w:rPr>
        <w:t>35. Development Roadmap</w:t>
      </w:r>
    </w:p>
    <w:p w14:paraId="03B82F7A"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4C021A2F"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The Synergy roadmap is structured to progressively activate protocol capabilities while preserving security, auditability, and governance control. Each phase is defined by </w:t>
      </w:r>
      <w:r w:rsidRPr="00915D35">
        <w:rPr>
          <w:rFonts w:ascii="Inter" w:eastAsia="Times New Roman" w:hAnsi="Inter" w:cs="Inter"/>
          <w:b/>
          <w:bCs/>
          <w:kern w:val="0"/>
          <w:sz w:val="18"/>
          <w:szCs w:val="18"/>
          <w14:ligatures w14:val="none"/>
        </w:rPr>
        <w:t>capability enablement</w:t>
      </w:r>
      <w:r w:rsidRPr="00915D35">
        <w:rPr>
          <w:rFonts w:ascii="Inter" w:eastAsia="Times New Roman" w:hAnsi="Inter" w:cs="Inter"/>
          <w:kern w:val="0"/>
          <w:sz w:val="18"/>
          <w:szCs w:val="18"/>
          <w14:ligatures w14:val="none"/>
        </w:rPr>
        <w:t>, not arbitrary timelines.</w:t>
      </w:r>
    </w:p>
    <w:p w14:paraId="07B36621"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0861A66E"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No phase requires architectural revision of earlier components.</w:t>
      </w:r>
    </w:p>
    <w:p w14:paraId="253A8468"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0B346F70">
          <v:rect id="_x0000_i1032" alt="" style="width:468pt;height:.05pt;mso-width-percent:0;mso-height-percent:0;mso-width-percent:0;mso-height-percent:0" o:hralign="center" o:hrstd="t" o:hr="t" fillcolor="#a0a0a0" stroked="f"/>
        </w:pict>
      </w:r>
    </w:p>
    <w:p w14:paraId="50F65755" w14:textId="77777777" w:rsidR="00915D35" w:rsidRPr="00915D35" w:rsidRDefault="00915D35" w:rsidP="00915D35">
      <w:pPr>
        <w:rPr>
          <w:rFonts w:ascii="Inter" w:eastAsia="Times New Roman" w:hAnsi="Inter" w:cs="Times New Roman"/>
          <w:b/>
          <w:bCs/>
          <w:kern w:val="0"/>
          <w:sz w:val="18"/>
          <w:szCs w:val="18"/>
          <w14:ligatures w14:val="none"/>
        </w:rPr>
        <w:spacing w:before="240" w:after="80"/>
      </w:pPr>
      <w:r w:rsidRPr="00915D35">
        <w:rPr>
          <w:rFonts w:ascii="Arial" w:eastAsia="Times New Roman" w:hAnsi="Arial" w:cs="Arial"/>
          <w:b/>
          <w:bCs/>
          <w:kern w:val="0"/>
          <w:sz w:val="22"/>
          <w:szCs w:val="18"/>
          <w14:ligatures w14:val="none"/>
          <w:color w:val="6B35BF"/>
        </w:rPr>
        <w:t>35.1 Devnet</w:t>
      </w:r>
    </w:p>
    <w:p w14:paraId="158131A5"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185A51A6"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The Devnet phase serves as the first integrated execution of Synergy’s full architectural stack.</w:t>
      </w:r>
    </w:p>
    <w:p w14:paraId="5BFB0473"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47E6A3FE"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Primary objectives include:</w:t>
      </w:r>
    </w:p>
    <w:p w14:paraId="762E168B" w14:textId="77777777" w:rsidR="00915D35" w:rsidRPr="00915D35" w:rsidRDefault="00915D35" w:rsidP="00915D35">
      <w:pPr>
        <w:numPr>
          <w:ilvl w:val="0"/>
          <w:numId w:val="309"/>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validating Proof-of-Synergy consensus under adversarial conditions,</w:t>
      </w:r>
    </w:p>
    <w:p w14:paraId="6123D971" w14:textId="77777777" w:rsidR="00915D35" w:rsidRPr="00915D35" w:rsidRDefault="00915D35" w:rsidP="00915D35">
      <w:pPr>
        <w:numPr>
          <w:ilvl w:val="0"/>
          <w:numId w:val="309"/>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exercising Aegis post-quantum cryptographic workflows,</w:t>
      </w:r>
    </w:p>
    <w:p w14:paraId="3759A323" w14:textId="77777777" w:rsidR="00915D35" w:rsidRPr="00915D35" w:rsidRDefault="00915D35" w:rsidP="00915D35">
      <w:pPr>
        <w:numPr>
          <w:ilvl w:val="0"/>
          <w:numId w:val="309"/>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testing UMA identity continuity across lifecycle events,</w:t>
      </w:r>
    </w:p>
    <w:p w14:paraId="04D43C73" w14:textId="77777777" w:rsidR="00915D35" w:rsidRPr="00915D35" w:rsidRDefault="00915D35" w:rsidP="00915D35">
      <w:pPr>
        <w:numPr>
          <w:ilvl w:val="0"/>
          <w:numId w:val="309"/>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executing SynQ contracts within SVM under deterministic constraints,</w:t>
      </w:r>
    </w:p>
    <w:p w14:paraId="5D1FCD3C" w14:textId="77777777" w:rsidR="00915D35" w:rsidRPr="00915D35" w:rsidRDefault="00915D35" w:rsidP="00915D35">
      <w:pPr>
        <w:numPr>
          <w:ilvl w:val="0"/>
          <w:numId w:val="309"/>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validating SXCP and SCETP workflows end-to-end.</w:t>
      </w:r>
    </w:p>
    <w:p w14:paraId="28115F40"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3D7FD5AB"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During Devnet:</w:t>
      </w:r>
    </w:p>
    <w:p w14:paraId="6C34DC88" w14:textId="77777777" w:rsidR="00915D35" w:rsidRPr="00915D35" w:rsidRDefault="00915D35" w:rsidP="00915D35">
      <w:pPr>
        <w:numPr>
          <w:ilvl w:val="0"/>
          <w:numId w:val="310"/>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governance operates in a constrained, observational mode,</w:t>
      </w:r>
    </w:p>
    <w:p w14:paraId="42FD3E53" w14:textId="77777777" w:rsidR="00915D35" w:rsidRPr="00915D35" w:rsidRDefault="00915D35" w:rsidP="00915D35">
      <w:pPr>
        <w:numPr>
          <w:ilvl w:val="0"/>
          <w:numId w:val="310"/>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parameters are adjusted frequently and explicitly,</w:t>
      </w:r>
    </w:p>
    <w:p w14:paraId="084CC5CE" w14:textId="77777777" w:rsidR="00915D35" w:rsidRPr="00915D35" w:rsidRDefault="00915D35" w:rsidP="00915D35">
      <w:pPr>
        <w:numPr>
          <w:ilvl w:val="0"/>
          <w:numId w:val="310"/>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security failures are expected and documented.</w:t>
      </w:r>
    </w:p>
    <w:p w14:paraId="044D268A"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1ECC202D"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The purpose of Devnet is not stability; it is </w:t>
      </w:r>
      <w:r w:rsidRPr="00915D35">
        <w:rPr>
          <w:rFonts w:ascii="Inter" w:eastAsia="Times New Roman" w:hAnsi="Inter" w:cs="Inter"/>
          <w:b/>
          <w:bCs/>
          <w:kern w:val="0"/>
          <w:sz w:val="18"/>
          <w:szCs w:val="18"/>
          <w14:ligatures w14:val="none"/>
        </w:rPr>
        <w:t>architectural stress-testing</w:t>
      </w:r>
      <w:r w:rsidRPr="00915D35">
        <w:rPr>
          <w:rFonts w:ascii="Inter" w:eastAsia="Times New Roman" w:hAnsi="Inter" w:cs="Inter"/>
          <w:kern w:val="0"/>
          <w:sz w:val="18"/>
          <w:szCs w:val="18"/>
          <w14:ligatures w14:val="none"/>
        </w:rPr>
        <w:t>.</w:t>
      </w:r>
    </w:p>
    <w:p w14:paraId="17FB1FFD"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12DA26C8">
          <v:rect id="_x0000_i1031" alt="" style="width:468pt;height:.05pt;mso-width-percent:0;mso-height-percent:0;mso-width-percent:0;mso-height-percent:0" o:hralign="center" o:hrstd="t" o:hr="t" fillcolor="#a0a0a0" stroked="f"/>
        </w:pict>
      </w:r>
    </w:p>
    <w:p w14:paraId="1806E4E2" w14:textId="77777777" w:rsidR="00915D35" w:rsidRPr="00915D35" w:rsidRDefault="00915D35" w:rsidP="00915D35">
      <w:pPr>
        <w:rPr>
          <w:rFonts w:ascii="Inter" w:eastAsia="Times New Roman" w:hAnsi="Inter" w:cs="Times New Roman"/>
          <w:b/>
          <w:bCs/>
          <w:kern w:val="0"/>
          <w:sz w:val="18"/>
          <w:szCs w:val="18"/>
          <w14:ligatures w14:val="none"/>
        </w:rPr>
        <w:spacing w:before="240" w:after="80"/>
      </w:pPr>
      <w:r w:rsidRPr="00915D35">
        <w:rPr>
          <w:rFonts w:ascii="Arial" w:eastAsia="Times New Roman" w:hAnsi="Arial" w:cs="Arial"/>
          <w:b/>
          <w:bCs/>
          <w:kern w:val="0"/>
          <w:sz w:val="22"/>
          <w:szCs w:val="18"/>
          <w14:ligatures w14:val="none"/>
          <w:color w:val="6B35BF"/>
        </w:rPr>
        <w:t>35.2 Testnet</w:t>
      </w:r>
    </w:p>
    <w:p w14:paraId="5B877FE0"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7841A30A"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The Testnet phase transitions Synergy from architectural validation to </w:t>
      </w:r>
      <w:r w:rsidRPr="00915D35">
        <w:rPr>
          <w:rFonts w:ascii="Inter" w:eastAsia="Times New Roman" w:hAnsi="Inter" w:cs="Inter"/>
          <w:b/>
          <w:bCs/>
          <w:kern w:val="0"/>
          <w:sz w:val="18"/>
          <w:szCs w:val="18"/>
          <w14:ligatures w14:val="none"/>
        </w:rPr>
        <w:t>operational reliability</w:t>
      </w:r>
      <w:r w:rsidRPr="00915D35">
        <w:rPr>
          <w:rFonts w:ascii="Inter" w:eastAsia="Times New Roman" w:hAnsi="Inter" w:cs="Inter"/>
          <w:kern w:val="0"/>
          <w:sz w:val="18"/>
          <w:szCs w:val="18"/>
          <w14:ligatures w14:val="none"/>
        </w:rPr>
        <w:t>.</w:t>
      </w:r>
    </w:p>
    <w:p w14:paraId="0918C1B4"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15CBCEAA"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Key objectives include:</w:t>
      </w:r>
    </w:p>
    <w:p w14:paraId="46C4130B" w14:textId="77777777" w:rsidR="00915D35" w:rsidRPr="00915D35" w:rsidRDefault="00915D35" w:rsidP="00915D35">
      <w:pPr>
        <w:numPr>
          <w:ilvl w:val="0"/>
          <w:numId w:val="311"/>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stabilizing consensus and validator operations,</w:t>
      </w:r>
    </w:p>
    <w:p w14:paraId="6B1B6B2E" w14:textId="77777777" w:rsidR="00915D35" w:rsidRPr="00915D35" w:rsidRDefault="00915D35" w:rsidP="00915D35">
      <w:pPr>
        <w:numPr>
          <w:ilvl w:val="0"/>
          <w:numId w:val="311"/>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exercising wallet recovery and policy enforcement workflows,</w:t>
      </w:r>
    </w:p>
    <w:p w14:paraId="15EBA9EB" w14:textId="77777777" w:rsidR="00915D35" w:rsidRPr="00915D35" w:rsidRDefault="00915D35" w:rsidP="00915D35">
      <w:pPr>
        <w:numPr>
          <w:ilvl w:val="0"/>
          <w:numId w:val="311"/>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validating cross-chain coordination with external networks,</w:t>
      </w:r>
    </w:p>
    <w:p w14:paraId="0CE2468F" w14:textId="77777777" w:rsidR="00915D35" w:rsidRPr="00915D35" w:rsidRDefault="00915D35" w:rsidP="00915D35">
      <w:pPr>
        <w:numPr>
          <w:ilvl w:val="0"/>
          <w:numId w:val="311"/>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onboarding independent operators and auditors,</w:t>
      </w:r>
    </w:p>
    <w:p w14:paraId="5FB9998A" w14:textId="77777777" w:rsidR="00915D35" w:rsidRPr="00915D35" w:rsidRDefault="00915D35" w:rsidP="00915D35">
      <w:pPr>
        <w:numPr>
          <w:ilvl w:val="0"/>
          <w:numId w:val="311"/>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running governance proposals through full execution cycles.</w:t>
      </w:r>
    </w:p>
    <w:p w14:paraId="6E4428CF"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47DE79B2"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Economic incentives may be simulated or limited during this phase to prevent distortion while operational behavior is refined.</w:t>
      </w:r>
    </w:p>
    <w:p w14:paraId="3CEF7C1A"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4A78D480"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Testnet is considered successful when:</w:t>
      </w:r>
    </w:p>
    <w:p w14:paraId="187D1149" w14:textId="77777777" w:rsidR="00915D35" w:rsidRPr="00915D35" w:rsidRDefault="00915D35" w:rsidP="00915D35">
      <w:pPr>
        <w:numPr>
          <w:ilvl w:val="0"/>
          <w:numId w:val="312"/>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execution determinism holds under sustained load,</w:t>
      </w:r>
    </w:p>
    <w:p w14:paraId="110CEEBF" w14:textId="77777777" w:rsidR="00915D35" w:rsidRPr="00915D35" w:rsidRDefault="00915D35" w:rsidP="00915D35">
      <w:pPr>
        <w:numPr>
          <w:ilvl w:val="0"/>
          <w:numId w:val="312"/>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recovery and failure containment behave as designed,</w:t>
      </w:r>
    </w:p>
    <w:p w14:paraId="382FC4F8" w14:textId="77777777" w:rsidR="00915D35" w:rsidRPr="00915D35" w:rsidRDefault="00915D35" w:rsidP="00915D35">
      <w:pPr>
        <w:numPr>
          <w:ilvl w:val="0"/>
          <w:numId w:val="312"/>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governance outcomes are consistently enforceable.</w:t>
      </w:r>
    </w:p>
    <w:p w14:paraId="1BA41EAF"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3D2C9C67">
          <v:rect id="_x0000_i1030" alt="" style="width:468pt;height:.05pt;mso-width-percent:0;mso-height-percent:0;mso-width-percent:0;mso-height-percent:0" o:hralign="center" o:hrstd="t" o:hr="t" fillcolor="#a0a0a0" stroked="f"/>
        </w:pict>
      </w:r>
    </w:p>
    <w:p w14:paraId="0239E915" w14:textId="77777777" w:rsidR="00915D35" w:rsidRPr="00915D35" w:rsidRDefault="00915D35" w:rsidP="00915D35">
      <w:pPr>
        <w:rPr>
          <w:rFonts w:ascii="Inter" w:eastAsia="Times New Roman" w:hAnsi="Inter" w:cs="Times New Roman"/>
          <w:b/>
          <w:bCs/>
          <w:kern w:val="0"/>
          <w:sz w:val="18"/>
          <w:szCs w:val="18"/>
          <w14:ligatures w14:val="none"/>
        </w:rPr>
        <w:spacing w:before="240" w:after="80"/>
      </w:pPr>
      <w:r w:rsidRPr="00915D35">
        <w:rPr>
          <w:rFonts w:ascii="Arial" w:eastAsia="Times New Roman" w:hAnsi="Arial" w:cs="Arial"/>
          <w:b/>
          <w:bCs/>
          <w:kern w:val="0"/>
          <w:sz w:val="22"/>
          <w:szCs w:val="18"/>
          <w14:ligatures w14:val="none"/>
          <w:color w:val="6B35BF"/>
        </w:rPr>
        <w:t>35.3 Mainnet Beta</w:t>
      </w:r>
    </w:p>
    <w:p w14:paraId="02AF8560"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229C76F1"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lastRenderedPageBreak/>
        <w:t>Mainnet Beta marks the first production deployment of Synergy Network with real economic value at stake.</w:t>
      </w:r>
    </w:p>
    <w:p w14:paraId="678BB577"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75BD7815"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Characteristics of this phase include:</w:t>
      </w:r>
    </w:p>
    <w:p w14:paraId="00B4C661" w14:textId="77777777" w:rsidR="00915D35" w:rsidRPr="00915D35" w:rsidRDefault="00915D35" w:rsidP="00915D35">
      <w:pPr>
        <w:numPr>
          <w:ilvl w:val="0"/>
          <w:numId w:val="313"/>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restricted parameter ranges,</w:t>
      </w:r>
    </w:p>
    <w:p w14:paraId="322B1762" w14:textId="77777777" w:rsidR="00915D35" w:rsidRPr="00915D35" w:rsidRDefault="00915D35" w:rsidP="00915D35">
      <w:pPr>
        <w:numPr>
          <w:ilvl w:val="0"/>
          <w:numId w:val="313"/>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conservative governance thresholds,</w:t>
      </w:r>
    </w:p>
    <w:p w14:paraId="3A2CE185" w14:textId="77777777" w:rsidR="00915D35" w:rsidRPr="00915D35" w:rsidRDefault="00915D35" w:rsidP="00915D35">
      <w:pPr>
        <w:numPr>
          <w:ilvl w:val="0"/>
          <w:numId w:val="313"/>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limited activation of high-risk features,</w:t>
      </w:r>
    </w:p>
    <w:p w14:paraId="66D48544" w14:textId="77777777" w:rsidR="00915D35" w:rsidRPr="00915D35" w:rsidRDefault="00915D35" w:rsidP="00915D35">
      <w:pPr>
        <w:numPr>
          <w:ilvl w:val="0"/>
          <w:numId w:val="313"/>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enhanced monitoring and observability.</w:t>
      </w:r>
    </w:p>
    <w:p w14:paraId="0209710D"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3F42B00D"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Mainnet Beta prioritizes </w:t>
      </w:r>
      <w:r w:rsidRPr="00915D35">
        <w:rPr>
          <w:rFonts w:ascii="Inter" w:eastAsia="Times New Roman" w:hAnsi="Inter" w:cs="Inter"/>
          <w:b/>
          <w:bCs/>
          <w:kern w:val="0"/>
          <w:sz w:val="18"/>
          <w:szCs w:val="18"/>
          <w14:ligatures w14:val="none"/>
        </w:rPr>
        <w:t>safety over throughput</w:t>
      </w:r>
      <w:r w:rsidRPr="00915D35">
        <w:rPr>
          <w:rFonts w:ascii="Inter" w:eastAsia="Times New Roman" w:hAnsi="Inter" w:cs="Inter"/>
          <w:kern w:val="0"/>
          <w:sz w:val="18"/>
          <w:szCs w:val="18"/>
          <w14:ligatures w14:val="none"/>
        </w:rPr>
        <w:t>. Certain capabilities—particularly cross-chain modes or advanced governance actions—may remain gated until sufficient operational confidence is established.</w:t>
      </w:r>
    </w:p>
    <w:p w14:paraId="7C68C2A1"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59FF9E83"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This phase is explicitly designed to surface edge cases that cannot be discovered in test environments.</w:t>
      </w:r>
    </w:p>
    <w:p w14:paraId="3E70E361"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2BF15538">
          <v:rect id="_x0000_i1029" alt="" style="width:468pt;height:.05pt;mso-width-percent:0;mso-height-percent:0;mso-width-percent:0;mso-height-percent:0" o:hralign="center" o:hrstd="t" o:hr="t" fillcolor="#a0a0a0" stroked="f"/>
        </w:pict>
      </w:r>
    </w:p>
    <w:p w14:paraId="0BCFC746" w14:textId="77777777" w:rsidR="00915D35" w:rsidRPr="00915D35" w:rsidRDefault="00915D35" w:rsidP="00915D35">
      <w:pPr>
        <w:rPr>
          <w:rFonts w:ascii="Inter" w:eastAsia="Times New Roman" w:hAnsi="Inter" w:cs="Times New Roman"/>
          <w:b/>
          <w:bCs/>
          <w:kern w:val="0"/>
          <w:sz w:val="18"/>
          <w:szCs w:val="18"/>
          <w14:ligatures w14:val="none"/>
        </w:rPr>
        <w:spacing w:before="240" w:after="80"/>
      </w:pPr>
      <w:r w:rsidRPr="00915D35">
        <w:rPr>
          <w:rFonts w:ascii="Arial" w:eastAsia="Times New Roman" w:hAnsi="Arial" w:cs="Arial"/>
          <w:b/>
          <w:bCs/>
          <w:kern w:val="0"/>
          <w:sz w:val="22"/>
          <w:szCs w:val="18"/>
          <w14:ligatures w14:val="none"/>
          <w:color w:val="6B35BF"/>
        </w:rPr>
        <w:t>35.4 Full Mainnet</w:t>
      </w:r>
    </w:p>
    <w:p w14:paraId="3D1C8366"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09E9B806"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Full Mainnet represents the completion of the initial deployment lifecycle.</w:t>
      </w:r>
    </w:p>
    <w:p w14:paraId="66457B18"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12903B69"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At this stage:</w:t>
      </w:r>
    </w:p>
    <w:p w14:paraId="4243F001" w14:textId="77777777" w:rsidR="00915D35" w:rsidRPr="00915D35" w:rsidRDefault="00915D35" w:rsidP="00915D35">
      <w:pPr>
        <w:numPr>
          <w:ilvl w:val="0"/>
          <w:numId w:val="314"/>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all protocol features are available under governance control,</w:t>
      </w:r>
    </w:p>
    <w:p w14:paraId="435B2D6E" w14:textId="77777777" w:rsidR="00915D35" w:rsidRPr="00915D35" w:rsidRDefault="00915D35" w:rsidP="00915D35">
      <w:pPr>
        <w:numPr>
          <w:ilvl w:val="0"/>
          <w:numId w:val="314"/>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economic incentives operate at full scale,</w:t>
      </w:r>
    </w:p>
    <w:p w14:paraId="1BEAB15A" w14:textId="77777777" w:rsidR="00915D35" w:rsidRPr="00915D35" w:rsidRDefault="00915D35" w:rsidP="00915D35">
      <w:pPr>
        <w:numPr>
          <w:ilvl w:val="0"/>
          <w:numId w:val="314"/>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emergency safeguards remain active but rarely invoked,</w:t>
      </w:r>
    </w:p>
    <w:p w14:paraId="15A27BC0" w14:textId="77777777" w:rsidR="00915D35" w:rsidRPr="00915D35" w:rsidRDefault="00915D35" w:rsidP="00915D35">
      <w:pPr>
        <w:numPr>
          <w:ilvl w:val="0"/>
          <w:numId w:val="314"/>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cryptographic agility pathways are formally established.</w:t>
      </w:r>
    </w:p>
    <w:p w14:paraId="1572351E"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596C747F"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Full Mainnet does not imply finality. Synergy is designed for long-term evolution, but that evolution occurs </w:t>
      </w:r>
      <w:r w:rsidRPr="00915D35">
        <w:rPr>
          <w:rFonts w:ascii="Inter" w:eastAsia="Times New Roman" w:hAnsi="Inter" w:cs="Inter"/>
          <w:b/>
          <w:bCs/>
          <w:kern w:val="0"/>
          <w:sz w:val="18"/>
          <w:szCs w:val="18"/>
          <w14:ligatures w14:val="none"/>
        </w:rPr>
        <w:t>within the constraints already defined</w:t>
      </w:r>
      <w:r w:rsidRPr="00915D35">
        <w:rPr>
          <w:rFonts w:ascii="Inter" w:eastAsia="Times New Roman" w:hAnsi="Inter" w:cs="Inter"/>
          <w:kern w:val="0"/>
          <w:sz w:val="18"/>
          <w:szCs w:val="18"/>
          <w14:ligatures w14:val="none"/>
        </w:rPr>
        <w:t>, not through architectural reinvention.</w:t>
      </w:r>
    </w:p>
    <w:p w14:paraId="30BE199C"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3D9EBEBC">
          <v:rect id="_x0000_i1028" alt="" style="width:468pt;height:.05pt;mso-width-percent:0;mso-height-percent:0;mso-width-percent:0;mso-height-percent:0" o:hralign="center" o:hrstd="t" o:hr="t" fillcolor="#a0a0a0" stroked="f"/>
        </w:pict>
      </w:r>
    </w:p>
    <w:p w14:paraId="07E9379D" w14:textId="77777777" w:rsidR="00915D35" w:rsidRPr="00915D35" w:rsidRDefault="00915D35" w:rsidP="00915D35">
      <w:pPr>
        <w:rPr>
          <w:rFonts w:ascii="Inter" w:eastAsia="Times New Roman" w:hAnsi="Inter" w:cs="Times New Roman"/>
          <w:b/>
          <w:bCs/>
          <w:kern w:val="0"/>
          <w:sz w:val="18"/>
          <w:szCs w:val="18"/>
          <w14:ligatures w14:val="none"/>
        </w:rPr>
        <w:spacing w:before="360" w:after="120"/>
        <w:pBdr>
          <w:left w:val="single" w:sz="12" w:space="6" w:color="1A6FD4"/>
        </w:pBdr>
      </w:pPr>
      <w:r w:rsidRPr="00915D35">
        <w:rPr>
          <w:rFonts w:ascii="Arial" w:eastAsia="Times New Roman" w:hAnsi="Arial" w:cs="Arial"/>
          <w:b/>
          <w:bCs/>
          <w:kern w:val="0"/>
          <w:sz w:val="26"/>
          <w:szCs w:val="18"/>
          <w14:ligatures w14:val="none"/>
          <w:color w:val="1A6FD4"/>
        </w:rPr>
        <w:t>36. Strategic Positioning</w:t>
      </w:r>
    </w:p>
    <w:p w14:paraId="19072F85"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43B6BE9C"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Synergy Network is not positioned as a general-purpose alternative to existing blockchains. It is positioned as </w:t>
      </w:r>
      <w:r w:rsidRPr="00915D35">
        <w:rPr>
          <w:rFonts w:ascii="Inter" w:eastAsia="Times New Roman" w:hAnsi="Inter" w:cs="Inter"/>
          <w:b/>
          <w:bCs/>
          <w:kern w:val="0"/>
          <w:sz w:val="18"/>
          <w:szCs w:val="18"/>
          <w14:ligatures w14:val="none"/>
        </w:rPr>
        <w:t>infrastructure for adversarial, long-lived, multi-domain systems</w:t>
      </w:r>
      <w:r w:rsidRPr="00915D35">
        <w:rPr>
          <w:rFonts w:ascii="Inter" w:eastAsia="Times New Roman" w:hAnsi="Inter" w:cs="Inter"/>
          <w:kern w:val="0"/>
          <w:sz w:val="18"/>
          <w:szCs w:val="18"/>
          <w14:ligatures w14:val="none"/>
        </w:rPr>
        <w:t>.</w:t>
      </w:r>
    </w:p>
    <w:p w14:paraId="54BB307A"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2C3F8EF0"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This positioning is deliberate.</w:t>
      </w:r>
    </w:p>
    <w:p w14:paraId="1D5B6621"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6F9EE173">
          <v:rect id="_x0000_i1027" alt="" style="width:468pt;height:.05pt;mso-width-percent:0;mso-height-percent:0;mso-width-percent:0;mso-height-percent:0" o:hralign="center" o:hrstd="t" o:hr="t" fillcolor="#a0a0a0" stroked="f"/>
        </w:pict>
      </w:r>
    </w:p>
    <w:p w14:paraId="5669CAC4" w14:textId="77777777" w:rsidR="00915D35" w:rsidRPr="00915D35" w:rsidRDefault="00915D35" w:rsidP="00915D35">
      <w:pPr>
        <w:rPr>
          <w:rFonts w:ascii="Inter" w:eastAsia="Times New Roman" w:hAnsi="Inter" w:cs="Times New Roman"/>
          <w:b/>
          <w:bCs/>
          <w:kern w:val="0"/>
          <w:sz w:val="18"/>
          <w:szCs w:val="18"/>
          <w14:ligatures w14:val="none"/>
        </w:rPr>
        <w:spacing w:before="240" w:after="80"/>
      </w:pPr>
      <w:r w:rsidRPr="00915D35">
        <w:rPr>
          <w:rFonts w:ascii="Arial" w:eastAsia="Times New Roman" w:hAnsi="Arial" w:cs="Arial"/>
          <w:b/>
          <w:bCs/>
          <w:kern w:val="0"/>
          <w:sz w:val="22"/>
          <w:szCs w:val="18"/>
          <w14:ligatures w14:val="none"/>
          <w:color w:val="6B35BF"/>
        </w:rPr>
        <w:t>36.1 Competitive Landscape</w:t>
      </w:r>
    </w:p>
    <w:p w14:paraId="3394A5AF"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68A4F44D"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Most blockchain systems fall into one of three categories:</w:t>
      </w:r>
    </w:p>
    <w:p w14:paraId="1B3D23FD" w14:textId="77777777" w:rsidR="00915D35" w:rsidRPr="00915D35" w:rsidRDefault="00915D35" w:rsidP="00915D35">
      <w:pPr>
        <w:numPr>
          <w:ilvl w:val="0"/>
          <w:numId w:val="315"/>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performance-optimized but security-fragile,</w:t>
      </w:r>
    </w:p>
    <w:p w14:paraId="139A579C" w14:textId="77777777" w:rsidR="00915D35" w:rsidRPr="00915D35" w:rsidRDefault="00915D35" w:rsidP="00915D35">
      <w:pPr>
        <w:numPr>
          <w:ilvl w:val="0"/>
          <w:numId w:val="315"/>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security-focused but operationally rigid,</w:t>
      </w:r>
    </w:p>
    <w:p w14:paraId="231FC614" w14:textId="77777777" w:rsidR="00915D35" w:rsidRPr="00915D35" w:rsidRDefault="00915D35" w:rsidP="00915D35">
      <w:pPr>
        <w:numPr>
          <w:ilvl w:val="0"/>
          <w:numId w:val="315"/>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interoperability-enabled but trust-heavy.</w:t>
      </w:r>
    </w:p>
    <w:p w14:paraId="14FEAEE8"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0988B242"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Synergy occupies a distinct position:</w:t>
      </w:r>
    </w:p>
    <w:p w14:paraId="5C2B3563" w14:textId="77777777" w:rsidR="00915D35" w:rsidRPr="00915D35" w:rsidRDefault="00915D35" w:rsidP="00915D35">
      <w:pPr>
        <w:numPr>
          <w:ilvl w:val="0"/>
          <w:numId w:val="316"/>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cooperative rather than competitive consensus,</w:t>
      </w:r>
    </w:p>
    <w:p w14:paraId="00AC05A3" w14:textId="77777777" w:rsidR="00915D35" w:rsidRPr="00915D35" w:rsidRDefault="00915D35" w:rsidP="00915D35">
      <w:pPr>
        <w:numPr>
          <w:ilvl w:val="0"/>
          <w:numId w:val="316"/>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identity continuity independent of keys,</w:t>
      </w:r>
    </w:p>
    <w:p w14:paraId="6260FC8E" w14:textId="77777777" w:rsidR="00915D35" w:rsidRPr="00915D35" w:rsidRDefault="00915D35" w:rsidP="00915D35">
      <w:pPr>
        <w:numPr>
          <w:ilvl w:val="0"/>
          <w:numId w:val="316"/>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non-custodial cross-chain coordination,</w:t>
      </w:r>
    </w:p>
    <w:p w14:paraId="3DC5B239" w14:textId="77777777" w:rsidR="00915D35" w:rsidRPr="00915D35" w:rsidRDefault="00915D35" w:rsidP="00915D35">
      <w:pPr>
        <w:numPr>
          <w:ilvl w:val="0"/>
          <w:numId w:val="316"/>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post-quantum security embedded end-to-end.</w:t>
      </w:r>
    </w:p>
    <w:p w14:paraId="64530374"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5FB875AB"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This makes direct comparison to traditional Layer-1 platforms misleading. Synergy competes not on raw throughput, but on </w:t>
      </w:r>
      <w:r w:rsidRPr="00915D35">
        <w:rPr>
          <w:rFonts w:ascii="Inter" w:eastAsia="Times New Roman" w:hAnsi="Inter" w:cs="Inter"/>
          <w:b/>
          <w:bCs/>
          <w:kern w:val="0"/>
          <w:sz w:val="18"/>
          <w:szCs w:val="18"/>
          <w14:ligatures w14:val="none"/>
        </w:rPr>
        <w:t>correctness under stress</w:t>
      </w:r>
      <w:r w:rsidRPr="00915D35">
        <w:rPr>
          <w:rFonts w:ascii="Inter" w:eastAsia="Times New Roman" w:hAnsi="Inter" w:cs="Inter"/>
          <w:kern w:val="0"/>
          <w:sz w:val="18"/>
          <w:szCs w:val="18"/>
          <w14:ligatures w14:val="none"/>
        </w:rPr>
        <w:t>.</w:t>
      </w:r>
    </w:p>
    <w:p w14:paraId="42871CFA"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6B53BD0A">
          <v:rect id="_x0000_i1026" alt="" style="width:468pt;height:.05pt;mso-width-percent:0;mso-height-percent:0;mso-width-percent:0;mso-height-percent:0" o:hralign="center" o:hrstd="t" o:hr="t" fillcolor="#a0a0a0" stroked="f"/>
        </w:pict>
      </w:r>
    </w:p>
    <w:p w14:paraId="546F8653" w14:textId="77777777" w:rsidR="00915D35" w:rsidRPr="00915D35" w:rsidRDefault="00915D35" w:rsidP="00915D35">
      <w:pPr>
        <w:rPr>
          <w:rFonts w:ascii="Inter" w:eastAsia="Times New Roman" w:hAnsi="Inter" w:cs="Times New Roman"/>
          <w:b/>
          <w:bCs/>
          <w:kern w:val="0"/>
          <w:sz w:val="18"/>
          <w:szCs w:val="18"/>
          <w14:ligatures w14:val="none"/>
        </w:rPr>
        <w:spacing w:before="240" w:after="80"/>
      </w:pPr>
      <w:r w:rsidRPr="00915D35">
        <w:rPr>
          <w:rFonts w:ascii="Arial" w:eastAsia="Times New Roman" w:hAnsi="Arial" w:cs="Arial"/>
          <w:b/>
          <w:bCs/>
          <w:kern w:val="0"/>
          <w:sz w:val="22"/>
          <w:szCs w:val="18"/>
          <w14:ligatures w14:val="none"/>
          <w:color w:val="6B35BF"/>
        </w:rPr>
        <w:t>36.2 Defensibility via Architecture and IP</w:t>
      </w:r>
    </w:p>
    <w:p w14:paraId="55810062"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50F88E76"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Synergy’s defensibility does not rely on network effects alone.</w:t>
      </w:r>
    </w:p>
    <w:p w14:paraId="6A7E1D0E"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032D9A46"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It derives from:</w:t>
      </w:r>
    </w:p>
    <w:p w14:paraId="07843065" w14:textId="77777777" w:rsidR="00915D35" w:rsidRPr="00915D35" w:rsidRDefault="00915D35" w:rsidP="00915D35">
      <w:pPr>
        <w:numPr>
          <w:ilvl w:val="0"/>
          <w:numId w:val="317"/>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lastRenderedPageBreak/>
        <w:t>architectural composition that resists modular replication,</w:t>
      </w:r>
    </w:p>
    <w:p w14:paraId="754158AD" w14:textId="77777777" w:rsidR="00915D35" w:rsidRPr="00915D35" w:rsidRDefault="00915D35" w:rsidP="00915D35">
      <w:pPr>
        <w:numPr>
          <w:ilvl w:val="0"/>
          <w:numId w:val="317"/>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tight coupling between identity, cryptography, execution, and governance,</w:t>
      </w:r>
    </w:p>
    <w:p w14:paraId="66F3C857" w14:textId="77777777" w:rsidR="00915D35" w:rsidRPr="00915D35" w:rsidRDefault="00915D35" w:rsidP="00915D35">
      <w:pPr>
        <w:numPr>
          <w:ilvl w:val="0"/>
          <w:numId w:val="317"/>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protocol-level enforcement of properties often relegated to application logic,</w:t>
      </w:r>
    </w:p>
    <w:p w14:paraId="3159AAEA" w14:textId="77777777" w:rsidR="00915D35" w:rsidRPr="00915D35" w:rsidRDefault="00915D35" w:rsidP="00915D35">
      <w:pPr>
        <w:numPr>
          <w:ilvl w:val="0"/>
          <w:numId w:val="317"/>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patent-protected technical effects arising from system interaction.</w:t>
      </w:r>
    </w:p>
    <w:p w14:paraId="57FEAFC5"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60A9ED75"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Replicating individual components is insufficient to replicate Synergy’s behavior. The system’s properties emerge from </w:t>
      </w:r>
      <w:r w:rsidRPr="00915D35">
        <w:rPr>
          <w:rFonts w:ascii="Inter" w:eastAsia="Times New Roman" w:hAnsi="Inter" w:cs="Inter"/>
          <w:b/>
          <w:bCs/>
          <w:kern w:val="0"/>
          <w:sz w:val="18"/>
          <w:szCs w:val="18"/>
          <w14:ligatures w14:val="none"/>
        </w:rPr>
        <w:t>how components constrain one another</w:t>
      </w:r>
      <w:r w:rsidRPr="00915D35">
        <w:rPr>
          <w:rFonts w:ascii="Inter" w:eastAsia="Times New Roman" w:hAnsi="Inter" w:cs="Inter"/>
          <w:kern w:val="0"/>
          <w:sz w:val="18"/>
          <w:szCs w:val="18"/>
          <w14:ligatures w14:val="none"/>
        </w:rPr>
        <w:t>, not from any single mechanism.</w:t>
      </w:r>
    </w:p>
    <w:p w14:paraId="720799FC" w14:textId="77777777" w:rsidR="00915D35" w:rsidRPr="00915D35" w:rsidRDefault="00B7002B" w:rsidP="00915D35">
      <w:pPr>
        <w:spacing w:after="0" w:line="288" w:lineRule="auto"/>
        <w:rPr>
          <w:rFonts w:ascii="Inter" w:eastAsia="Times New Roman" w:hAnsi="Inter" w:cs="Times New Roman"/>
          <w:kern w:val="0"/>
          <w:sz w:val="18"/>
          <w:szCs w:val="18"/>
          <w14:ligatures w14:val="none"/>
        </w:rPr>
      </w:pPr>
      <w:r w:rsidRPr="00B7002B">
        <w:rPr>
          <w:rFonts w:ascii="Inter" w:eastAsia="Times New Roman" w:hAnsi="Inter" w:cs="Times New Roman"/>
          <w:noProof/>
          <w:kern w:val="0"/>
          <w:sz w:val="18"/>
          <w:szCs w:val="18"/>
        </w:rPr>
        <w:pict w14:anchorId="227E9C04">
          <v:rect id="_x0000_i1025" alt="" style="width:468pt;height:.05pt;mso-width-percent:0;mso-height-percent:0;mso-width-percent:0;mso-height-percent:0" o:hralign="center" o:hrstd="t" o:hr="t" fillcolor="#a0a0a0" stroked="f"/>
        </w:pict>
      </w:r>
    </w:p>
    <w:p w14:paraId="28AB5BC0" w14:textId="77777777" w:rsidR="00915D35" w:rsidRPr="00915D35" w:rsidRDefault="00915D35" w:rsidP="00915D35">
      <w:pPr>
        <w:rPr>
          <w:rFonts w:ascii="Inter" w:eastAsia="Times New Roman" w:hAnsi="Inter" w:cs="Times New Roman"/>
          <w:b/>
          <w:bCs/>
          <w:kern w:val="0"/>
          <w:sz w:val="18"/>
          <w:szCs w:val="18"/>
          <w14:ligatures w14:val="none"/>
        </w:rPr>
        <w:spacing w:before="240" w:after="80"/>
      </w:pPr>
      <w:r w:rsidRPr="00915D35">
        <w:rPr>
          <w:rFonts w:ascii="Arial" w:eastAsia="Times New Roman" w:hAnsi="Arial" w:cs="Arial"/>
          <w:b/>
          <w:bCs/>
          <w:kern w:val="0"/>
          <w:sz w:val="22"/>
          <w:szCs w:val="18"/>
          <w14:ligatures w14:val="none"/>
          <w:color w:val="6B35BF"/>
        </w:rPr>
        <w:t>36.3 Network Effects and Adoption Flywheels</w:t>
      </w:r>
    </w:p>
    <w:p w14:paraId="50EB8A53"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7726671E"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Synergy’s adoption model is based on </w:t>
      </w:r>
      <w:r w:rsidRPr="00915D35">
        <w:rPr>
          <w:rFonts w:ascii="Inter" w:eastAsia="Times New Roman" w:hAnsi="Inter" w:cs="Inter"/>
          <w:b/>
          <w:bCs/>
          <w:kern w:val="0"/>
          <w:sz w:val="18"/>
          <w:szCs w:val="18"/>
          <w14:ligatures w14:val="none"/>
        </w:rPr>
        <w:t>authority gravity</w:t>
      </w:r>
      <w:r w:rsidRPr="00915D35">
        <w:rPr>
          <w:rFonts w:ascii="Inter" w:eastAsia="Times New Roman" w:hAnsi="Inter" w:cs="Inter"/>
          <w:kern w:val="0"/>
          <w:sz w:val="18"/>
          <w:szCs w:val="18"/>
          <w14:ligatures w14:val="none"/>
        </w:rPr>
        <w:t>, not speculative liquidity.</w:t>
      </w:r>
    </w:p>
    <w:p w14:paraId="174EE95B"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495AFA7C"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As more participants adopt:</w:t>
      </w:r>
    </w:p>
    <w:p w14:paraId="42484A41" w14:textId="77777777" w:rsidR="00915D35" w:rsidRPr="00915D35" w:rsidRDefault="00915D35" w:rsidP="00915D35">
      <w:pPr>
        <w:numPr>
          <w:ilvl w:val="0"/>
          <w:numId w:val="318"/>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UMA identities gain cross-domain utility,</w:t>
      </w:r>
    </w:p>
    <w:p w14:paraId="6A5565F8" w14:textId="77777777" w:rsidR="00915D35" w:rsidRPr="00915D35" w:rsidRDefault="00915D35" w:rsidP="00915D35">
      <w:pPr>
        <w:numPr>
          <w:ilvl w:val="0"/>
          <w:numId w:val="318"/>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wallet policy and recovery workflows standardize,</w:t>
      </w:r>
    </w:p>
    <w:p w14:paraId="6935CA6F" w14:textId="77777777" w:rsidR="00915D35" w:rsidRPr="00915D35" w:rsidRDefault="00915D35" w:rsidP="00915D35">
      <w:pPr>
        <w:numPr>
          <w:ilvl w:val="0"/>
          <w:numId w:val="318"/>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SynQ contracts become reusable authority primitives,</w:t>
      </w:r>
    </w:p>
    <w:p w14:paraId="4FA40161" w14:textId="77777777" w:rsidR="00915D35" w:rsidRPr="00915D35" w:rsidRDefault="00915D35" w:rsidP="00915D35">
      <w:pPr>
        <w:numPr>
          <w:ilvl w:val="0"/>
          <w:numId w:val="318"/>
        </w:num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cross-chain coordination becomes safer and cheaper.</w:t>
      </w:r>
    </w:p>
    <w:p w14:paraId="61D5C625"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611F6676"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These effects compound. Adoption strengthens correctness guarantees rather than diluting them.</w:t>
      </w:r>
    </w:p>
    <w:p w14:paraId="0CAAA1B9"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p>
    <w:p w14:paraId="090AFC6B" w14:textId="77777777" w:rsidR="00915D35" w:rsidRPr="00915D35" w:rsidRDefault="00915D35" w:rsidP="00915D35">
      <w:pPr>
        <w:spacing w:after="0" w:line="288" w:lineRule="auto"/>
        <w:rPr>
          <w:rFonts w:ascii="Inter" w:eastAsia="Times New Roman" w:hAnsi="Inter" w:cs="Times New Roman"/>
          <w:kern w:val="0"/>
          <w:sz w:val="18"/>
          <w:szCs w:val="18"/>
          <w14:ligatures w14:val="none"/>
        </w:rPr>
      </w:pPr>
      <w:r w:rsidRPr="00915D35">
        <w:rPr>
          <w:rFonts w:ascii="Inter" w:eastAsia="Times New Roman" w:hAnsi="Inter" w:cs="Inter"/>
          <w:kern w:val="0"/>
          <w:sz w:val="18"/>
          <w:szCs w:val="18"/>
          <w14:ligatures w14:val="none"/>
        </w:rPr>
        <w:t xml:space="preserve">Synergy’s long-term advantage is not speed to market. It is </w:t>
      </w:r>
      <w:r w:rsidRPr="00915D35">
        <w:rPr>
          <w:rFonts w:ascii="Inter" w:eastAsia="Times New Roman" w:hAnsi="Inter" w:cs="Inter"/>
          <w:b/>
          <w:bCs/>
          <w:kern w:val="0"/>
          <w:sz w:val="18"/>
          <w:szCs w:val="18"/>
          <w14:ligatures w14:val="none"/>
        </w:rPr>
        <w:t>resilience to future threat environments</w:t>
      </w:r>
      <w:r w:rsidRPr="00915D35">
        <w:rPr>
          <w:rFonts w:ascii="Inter" w:eastAsia="Times New Roman" w:hAnsi="Inter" w:cs="Inter"/>
          <w:kern w:val="0"/>
          <w:sz w:val="18"/>
          <w:szCs w:val="18"/>
          <w14:ligatures w14:val="none"/>
        </w:rPr>
        <w:t>.</w:t>
      </w:r>
    </w:p>
    <w:p w14:paraId="7BF45D23" w14:textId="77777777" w:rsidR="003E323F" w:rsidRPr="00B90880" w:rsidRDefault="003E323F" w:rsidP="00B90880">
      <w:pPr>
        <w:spacing w:after="0" w:line="288" w:lineRule="auto"/>
        <w:rPr>
          <w:rFonts w:ascii="Inter" w:eastAsia="Times New Roman" w:hAnsi="Inter" w:cs="Times New Roman"/>
          <w:kern w:val="0"/>
          <w:sz w:val="18"/>
          <w:szCs w:val="18"/>
          <w14:ligatures w14:val="none"/>
        </w:rPr>
      </w:pPr>
    </w:p>
    <w:p>
      <w:pPr>
        <w:pBdr>
          <w:bottom w:val="single" w:sz="6" w:space="1" w:color="7CBF2A"/>
        </w:pBdr>
      </w:pPr>
    </w:p>
    <w:p>
      <w:pPr>
        <w:pStyle w:val="Heading1"/>
      </w:pPr>
      <w:r>
        <w:rPr>
          <w:rFonts w:ascii="Inter" w:hAnsi="Inter" w:cs="Inter"/>
          <w:color w:val="7CBF2A"/>
        </w:rPr>
        <w:t>Section 37 — DAG Integration Roadmap</w:t>
      </w:r>
    </w:p>
    <w:tbl>
      <w:tblPr>
        <w:tblStyle w:val="GridTable4"/>
        <w:tblW w:type="auto" w:w="0"/>
        <w:tblLook w:firstColumn="1" w:firstRow="1" w:lastColumn="0" w:lastRow="0" w:noHBand="0" w:noVBand="1" w:val="04A0"/>
      </w:tblPr>
      <w:tblGrid>
        <w:gridCol w:w="9360"/>
      </w:tblGrid>
      <w:tr>
        <w:tc>
          <w:tcPr>
            <w:tcW w:type="dxa" w:w="9360"/>
            <w:shd w:val="clear" w:color="auto" w:fill="1A6FD4"/>
            <w:tcBorders>
              <w:top w:val="single" w:sz="4" w:space="0" w:color="1A6FD4"/>
              <w:left w:val="single" w:sz="4" w:space="0" w:color="1A6FD4"/>
              <w:bottom w:val="single" w:sz="4" w:space="0" w:color="1A6FD4"/>
              <w:right w:val="single" w:sz="4" w:space="0" w:color="1A6FD4"/>
            </w:tcBorders>
          </w:tcPr>
          <w:p>
            <w:r>
              <w:rPr>
                <w:rFonts w:ascii="Arial" w:hAnsi="Arial" w:cs="Arial"/>
                <w:b/>
                <w:color w:val="FFFFFF"/>
                <w:sz w:val="18"/>
              </w:rPr>
              <w:t>SCOPE: The DAG is a Testnet-Beta milestone. Mainnet activation requires Gate 7 (External Audit) sign-off. PoSy QC finality remains the sole canonical finality mechanism throughout.</w:t>
            </w:r>
          </w:p>
        </w:tc>
      </w:tr>
    </w:tbl>
    <w:p/>
    <w:p>
      <w:r>
        <w:rPr>
          <w:rFonts w:ascii="Inter" w:hAnsi="Inter" w:cs="Inter"/>
          <w:b w:val="0"/>
          <w:i w:val="0"/>
        </w:rPr>
        <w:t>The DAG sublayer is delivered as a non-breaking protocol extension across eight phases. Phases 0–4 target Testnet-Beta. Phases 5–8 are post-Beta and contingent on audit outcomes.</w:t>
      </w:r>
    </w:p>
    <w:p>
      <w:pPr>
        <w:pStyle w:val="Heading2"/>
      </w:pPr>
      <w:r>
        <w:rPr>
          <w:rFonts w:ascii="Inter" w:hAnsi="Inter" w:cs="Inter"/>
          <w:color w:val="1A6FD4"/>
        </w:rPr>
        <w:t>37.1  Phase Overview</w:t>
      </w:r>
    </w:p>
    <w:tbl>
      <w:tblPr>
        <w:tblStyle w:val="GridTable4"/>
        <w:tblW w:type="auto" w:w="0"/>
        <w:tblLook w:firstColumn="1" w:firstRow="1" w:lastColumn="0" w:lastRow="0" w:noHBand="0" w:noVBand="1" w:val="04A0"/>
      </w:tblPr>
      <w:tblGrid>
        <w:gridCol w:w="2340"/>
        <w:gridCol w:w="2340"/>
        <w:gridCol w:w="2340"/>
        <w:gridCol w:w="2340"/>
      </w:tblGrid>
      <w:tr>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Phase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Name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Scope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Target</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0</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Foundation and Governance</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ADR approvals, param canonicalization, config namespace</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Week 1–2</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1</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Object Layer</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Six canonical DAG types, codec, schema, unit tests</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Week 2–4</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2</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Availability</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DagBatch propagation, AvailabilityReceipt, DagCertificate, ML-KEM-768 encryption</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Week 4–7</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3</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Block Integration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DAG-to-QC handoff, OrderingCut, ClusterCheckpoint, block producer integration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Week 7–10</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4</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Evidence and Slashing</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Five DAG slashing types, evidence pool integration, validator telemetry</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Week 10–13</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5</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Erasure Coding</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Cluster-local erasure coding for batch storage; enhanced withholding resistance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Post-Beta</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6</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Cross-Cluster Visibility</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Validator reputation export, cross-cluster DAG health metrics</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Post-Beta</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7</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Mainnet Hardening</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External audit, gate sign-off, config lock, monitoring integration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Pre-Mainnet</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Phase 8</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Production</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Mainnet activation with dag.enabled = true in production config</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Mainnet</w:t>
            </w:r>
          </w:p>
        </w:tc>
      </w:tr>
    </w:tbl>
    <w:p/>
    <w:p>
      <w:pPr>
        <w:pStyle w:val="Heading2"/>
      </w:pPr>
      <w:r>
        <w:rPr>
          <w:rFonts w:ascii="Inter" w:hAnsi="Inter" w:cs="Inter"/>
          <w:color w:val="1A6FD4"/>
        </w:rPr>
        <w:t>37.2  30-Day Milestones (Testnet-Beta — Phases 0–1)</w:t>
      </w:r>
    </w:p>
    <w:p>
      <w:pPr>
        <w:spacing w:before="360" w:after="120"/>
        <w:pBdr>
          <w:left w:val="single" w:sz="12" w:space="6" w:color="1A6FD4"/>
        </w:pBdr>
      </w:pPr>
      <w:r>
        <w:rPr>
          <w:rFonts w:ascii="Arial" w:hAnsi="Arial" w:cs="Arial"/>
          <w:b/>
          <w:i w:val="0"/>
          <w:color w:val="1A6FD4"/>
          <w:sz w:val="26"/>
        </w:rPr>
        <w:t>Governance and Foundation (Phase 0)</w:t>
      </w:r>
    </w:p>
    <w:p>
      <w:pPr>
        <w:pStyle w:val="ListParagraph"/>
      </w:pPr>
      <w:r>
        <w:rPr>
          <w:rFonts w:ascii="Inter" w:hAnsi="Inter" w:cs="Inter"/>
        </w:rPr>
        <w:t>☐ All six ADRs (ADR-001 through ADR-006) reviewed and formally approved by protocol team</w:t>
      </w:r>
    </w:p>
    <w:p>
      <w:pPr>
        <w:pStyle w:val="ListParagraph"/>
      </w:pPr>
      <w:r>
        <w:rPr>
          <w:rFonts w:ascii="Inter" w:hAnsi="Inter" w:cs="Inter"/>
        </w:rPr>
        <w:t>☐ Parameter canonicalization complete: cluster size, epoch duration unified; wall_clock_entropy removed from EntropyBeacon; Bech32m encoding verified</w:t>
      </w:r>
    </w:p>
    <w:p>
      <w:pPr>
        <w:pStyle w:val="ListParagraph"/>
      </w:pPr>
      <w:r>
        <w:rPr>
          <w:rFonts w:ascii="Inter" w:hAnsi="Inter" w:cs="Inter"/>
        </w:rPr>
        <w:t>☐ [dag] config namespace merged with 18 parameters and validation schema</w:t>
      </w:r>
    </w:p>
    <w:p>
      <w:pPr>
        <w:pStyle w:val="ListParagraph"/>
      </w:pPr>
      <w:r>
        <w:rPr>
          <w:rFonts w:ascii="Inter" w:hAnsi="Inter" w:cs="Inter"/>
        </w:rPr>
        <w:t>☐ dag.enabled = false default confirmed in all non-testnet build targets</w:t>
      </w:r>
    </w:p>
    <w:p>
      <w:pPr>
        <w:pStyle w:val="ListParagraph"/>
      </w:pPr>
      <w:r>
        <w:rPr>
          <w:rFonts w:ascii="Inter" w:hAnsi="Inter" w:cs="Inter"/>
        </w:rPr>
        <w:t>☐ Development environment with 7-node cluster testnet operational</w:t>
      </w:r>
    </w:p>
    <w:p>
      <w:pPr>
        <w:spacing w:before="360" w:after="120"/>
        <w:pBdr>
          <w:left w:val="single" w:sz="12" w:space="6" w:color="1A6FD4"/>
        </w:pBdr>
      </w:pPr>
      <w:r>
        <w:rPr>
          <w:rFonts w:ascii="Arial" w:hAnsi="Arial" w:cs="Arial"/>
          <w:b/>
          <w:i w:val="0"/>
          <w:color w:val="1A6FD4"/>
          <w:sz w:val="26"/>
        </w:rPr>
        <w:t>Object Layer (Phase 1)</w:t>
      </w:r>
    </w:p>
    <w:p>
      <w:pPr>
        <w:pStyle w:val="ListParagraph"/>
      </w:pPr>
      <w:r>
        <w:rPr>
          <w:rFonts w:ascii="Inter" w:hAnsi="Inter" w:cs="Inter"/>
        </w:rPr>
        <w:t>☐ Six canonical DAG object types implemented in Rust: DagBatch, DagVertex, AvailabilityReceipt, DagCertificate, OrderingCut, ClusterCheckpoint</w:t>
      </w:r>
    </w:p>
    <w:p>
      <w:pPr>
        <w:pStyle w:val="ListParagraph"/>
      </w:pPr>
      <w:r>
        <w:rPr>
          <w:rFonts w:ascii="Inter" w:hAnsi="Inter" w:cs="Inter"/>
        </w:rPr>
        <w:t>☐ SCALE/protobuf codec for all six types with round-trip fuzz tests passing</w:t>
      </w:r>
    </w:p>
    <w:p>
      <w:pPr>
        <w:pStyle w:val="ListParagraph"/>
      </w:pPr>
      <w:r>
        <w:rPr>
          <w:rFonts w:ascii="Inter" w:hAnsi="Inter" w:cs="Inter"/>
        </w:rPr>
        <w:t>☐ ML-DSA-65 signatures on DagVertex and DagCertificate; ML-KEM-768 encryption on DagBatch; Blake3 hash identity for all objects</w:t>
      </w:r>
    </w:p>
    <w:p>
      <w:pPr>
        <w:pStyle w:val="ListParagraph"/>
      </w:pPr>
      <w:r>
        <w:rPr>
          <w:rFonts w:ascii="Inter" w:hAnsi="Inter" w:cs="Inter"/>
        </w:rPr>
        <w:t>☐ Unit test coverage ≥ 90% on object layer</w:t>
      </w:r>
    </w:p>
    <w:p>
      <w:pPr>
        <w:pStyle w:val="ListParagraph"/>
      </w:pPr>
      <w:r>
        <w:rPr>
          <w:rFonts w:ascii="Inter" w:hAnsi="Inter" w:cs="Inter"/>
        </w:rPr>
        <w:t>☐ dag.cluster_scope_only = true enforced: no DAG objects routed outside cluster boundary</w:t>
      </w:r>
    </w:p>
    <w:p>
      <w:r>
        <w:rPr>
          <w:rFonts w:ascii="Inter" w:hAnsi="Inter" w:cs="Inter"/>
          <w:b/>
          <w:i w:val="0"/>
          <w:color w:val="7CBF2A"/>
        </w:rPr>
        <w:t>30-Day Exit Gate: Phase 0 and Phase 1 complete; all ADRs approved; object layer compiles, passes unit tests, and is integrated into testnet node binary.</w:t>
      </w:r>
    </w:p>
    <w:p>
      <w:pPr>
        <w:pStyle w:val="Heading2"/>
      </w:pPr>
      <w:r>
        <w:rPr>
          <w:rFonts w:ascii="Inter" w:hAnsi="Inter" w:cs="Inter"/>
          <w:color w:val="1A6FD4"/>
        </w:rPr>
        <w:t>37.3  60-Day Milestones (Testnet-Beta — Phases 2–3)</w:t>
      </w:r>
    </w:p>
    <w:p>
      <w:pPr>
        <w:spacing w:before="360" w:after="120"/>
        <w:pBdr>
          <w:left w:val="single" w:sz="12" w:space="6" w:color="1A6FD4"/>
        </w:pBdr>
      </w:pPr>
      <w:r>
        <w:rPr>
          <w:rFonts w:ascii="Arial" w:hAnsi="Arial" w:cs="Arial"/>
          <w:b/>
          <w:i w:val="0"/>
          <w:color w:val="1A6FD4"/>
          <w:sz w:val="26"/>
        </w:rPr>
        <w:t>Availability Layer (Phase 2)</w:t>
      </w:r>
    </w:p>
    <w:p>
      <w:pPr>
        <w:pStyle w:val="ListParagraph"/>
      </w:pPr>
      <w:r>
        <w:rPr>
          <w:rFonts w:ascii="Inter" w:hAnsi="Inter" w:cs="Inter"/>
        </w:rPr>
        <w:t>☐ DagBatch propagation protocol with per-sender rate limiting</w:t>
      </w:r>
    </w:p>
    <w:p>
      <w:pPr>
        <w:pStyle w:val="ListParagraph"/>
      </w:pPr>
      <w:r>
        <w:rPr>
          <w:rFonts w:ascii="Inter" w:hAnsi="Inter" w:cs="Inter"/>
        </w:rPr>
        <w:t>☐ AvailabilityReceipt pull-before-ack protocol implemented and audited</w:t>
      </w:r>
    </w:p>
    <w:p>
      <w:pPr>
        <w:pStyle w:val="ListParagraph"/>
      </w:pPr>
      <w:r>
        <w:rPr>
          <w:rFonts w:ascii="Inter" w:hAnsi="Inter" w:cs="Inter"/>
        </w:rPr>
        <w:t>☐ DagCertificate issuance at 2f+1 receipts (threshold=5 at n=7)</w:t>
      </w:r>
    </w:p>
    <w:p>
      <w:pPr>
        <w:pStyle w:val="ListParagraph"/>
      </w:pPr>
      <w:r>
        <w:rPr>
          <w:rFonts w:ascii="Inter" w:hAnsi="Inter" w:cs="Inter"/>
        </w:rPr>
        <w:t>☐ Encrypted batch invariant enforced: require_encrypted_batches = true default; plaintext batches rejected</w:t>
      </w:r>
    </w:p>
    <w:p>
      <w:pPr>
        <w:pStyle w:val="ListParagraph"/>
      </w:pPr>
      <w:r>
        <w:rPr>
          <w:rFonts w:ascii="Inter" w:hAnsi="Inter" w:cs="Inter"/>
        </w:rPr>
        <w:t>☐ Spam/replay deduplication index with bloom filter</w:t>
      </w:r>
    </w:p>
    <w:p>
      <w:pPr>
        <w:pStyle w:val="ListParagraph"/>
      </w:pPr>
      <w:r>
        <w:rPr>
          <w:rFonts w:ascii="Inter" w:hAnsi="Inter" w:cs="Inter"/>
        </w:rPr>
        <w:t>☐ DAG equivocation detection with dag_equivocation_same_round evidence generation</w:t>
      </w:r>
    </w:p>
    <w:p>
      <w:pPr>
        <w:pStyle w:val="ListParagraph"/>
      </w:pPr>
      <w:r>
        <w:rPr>
          <w:rFonts w:ascii="Inter" w:hAnsi="Inter" w:cs="Inter"/>
        </w:rPr>
        <w:t>☐ Cross-node availability audit with dag_data_withholding evidence generation</w:t>
      </w:r>
    </w:p>
    <w:p>
      <w:pPr>
        <w:pStyle w:val="ListParagraph"/>
      </w:pPr>
      <w:r>
        <w:rPr>
          <w:rFonts w:ascii="Inter" w:hAnsi="Inter" w:cs="Inter"/>
        </w:rPr>
        <w:t>☐ synergy_getDagStatus, synergy_getClusterDagHead, synergy_getDagVertex, synergy_getDagCertificate RPC methods live</w:t>
      </w:r>
    </w:p>
    <w:p>
      <w:pPr>
        <w:spacing w:before="360" w:after="120"/>
        <w:pBdr>
          <w:left w:val="single" w:sz="12" w:space="6" w:color="1A6FD4"/>
        </w:pBdr>
      </w:pPr>
      <w:r>
        <w:rPr>
          <w:rFonts w:ascii="Arial" w:hAnsi="Arial" w:cs="Arial"/>
          <w:b/>
          <w:i w:val="0"/>
          <w:color w:val="1A6FD4"/>
          <w:sz w:val="26"/>
        </w:rPr>
        <w:t>Block Integration (Phase 3)</w:t>
      </w:r>
    </w:p>
    <w:p>
      <w:pPr>
        <w:pStyle w:val="ListParagraph"/>
      </w:pPr>
      <w:r>
        <w:rPr>
          <w:rFonts w:ascii="Inter" w:hAnsi="Inter" w:cs="Inter"/>
        </w:rPr>
        <w:t>☐ OrderingCut produced from certified DAG vertices; allow_uncertified_ordering = false enforced</w:t>
      </w:r>
    </w:p>
    <w:p>
      <w:pPr>
        <w:pStyle w:val="ListParagraph"/>
      </w:pPr>
      <w:r>
        <w:rPr>
          <w:rFonts w:ascii="Inter" w:hAnsi="Inter" w:cs="Inter"/>
        </w:rPr>
        <w:t>☐ DAG-to-QC handoff protocol: ClusterCheckpoint submitted to block producer at QC boundary</w:t>
      </w:r>
    </w:p>
    <w:p>
      <w:pPr>
        <w:pStyle w:val="ListParagraph"/>
      </w:pPr>
      <w:r>
        <w:rPr>
          <w:rFonts w:ascii="Inter" w:hAnsi="Inter" w:cs="Inter"/>
        </w:rPr>
        <w:t>☐ Block producer integration: DAG-ordered transactions form pre-ordered input to QC round</w:t>
      </w:r>
    </w:p>
    <w:p>
      <w:pPr>
        <w:pStyle w:val="ListParagraph"/>
      </w:pPr>
      <w:r>
        <w:rPr>
          <w:rFonts w:ascii="Inter" w:hAnsi="Inter" w:cs="Inter"/>
        </w:rPr>
        <w:t>☐ Decryption key release integrated into PoSy epoch transition; no early key release possible</w:t>
      </w:r>
    </w:p>
    <w:p>
      <w:pPr>
        <w:pStyle w:val="ListParagraph"/>
      </w:pPr>
      <w:r>
        <w:rPr>
          <w:rFonts w:ascii="Inter" w:hAnsi="Inter" w:cs="Inter"/>
        </w:rPr>
        <w:t>☐ Integration tests: 7-node cluster producing DAG-backed blocks end-to-end on testnet</w:t>
      </w:r>
    </w:p>
    <w:p>
      <w:pPr>
        <w:pStyle w:val="ListParagraph"/>
      </w:pPr>
      <w:r>
        <w:rPr>
          <w:rFonts w:ascii="Inter" w:hAnsi="Inter" w:cs="Inter"/>
        </w:rPr>
        <w:t>☐ synergy_getOrderingCut, synergy_getClusterDagHealth RPC methods live</w:t>
      </w:r>
    </w:p>
    <w:p>
      <w:r>
        <w:rPr>
          <w:rFonts w:ascii="Inter" w:hAnsi="Inter" w:cs="Inter"/>
          <w:b/>
          <w:i w:val="0"/>
          <w:color w:val="7CBF2A"/>
        </w:rPr>
        <w:t>60-Day Exit Gate: Testnet nodes producing DAG-backed blocks with encrypted batches, certified ordering, and QC finalization. No uncertified ordering cuts accepted.</w:t>
      </w:r>
    </w:p>
    <w:p>
      <w:pPr>
        <w:pStyle w:val="Heading2"/>
      </w:pPr>
      <w:r>
        <w:rPr>
          <w:rFonts w:ascii="Inter" w:hAnsi="Inter" w:cs="Inter"/>
          <w:color w:val="1A6FD4"/>
        </w:rPr>
        <w:t>37.4  90-Day Milestones (Phase 4 and Release Gates)</w:t>
      </w:r>
    </w:p>
    <w:p>
      <w:pPr>
        <w:spacing w:before="360" w:after="120"/>
        <w:pBdr>
          <w:left w:val="single" w:sz="12" w:space="6" w:color="1A6FD4"/>
        </w:pBdr>
      </w:pPr>
      <w:r>
        <w:rPr>
          <w:rFonts w:ascii="Arial" w:hAnsi="Arial" w:cs="Arial"/>
          <w:b/>
          <w:i w:val="0"/>
          <w:color w:val="1A6FD4"/>
          <w:sz w:val="26"/>
        </w:rPr>
        <w:t>Evidence and Slashing (Phase 4)</w:t>
      </w:r>
    </w:p>
    <w:p>
      <w:pPr>
        <w:pStyle w:val="ListParagraph"/>
      </w:pPr>
      <w:r>
        <w:rPr>
          <w:rFonts w:ascii="Inter" w:hAnsi="Inter" w:cs="Inter"/>
        </w:rPr>
        <w:t>☐ All five DAG slashing types: dag_equivocation_same_round, dag_certificate_fraud, dag_data_withholding, dag_censorship_pattern, dag_replay_or_stale_spam</w:t>
      </w:r>
    </w:p>
    <w:p>
      <w:pPr>
        <w:pStyle w:val="ListParagraph"/>
      </w:pPr>
      <w:r>
        <w:rPr>
          <w:rFonts w:ascii="Inter" w:hAnsi="Inter" w:cs="Inter"/>
        </w:rPr>
        <w:t>☐ DAG evidence objects integrated into PoSy evidence pool with identical adjudication flow</w:t>
      </w:r>
    </w:p>
    <w:p>
      <w:pPr>
        <w:pStyle w:val="ListParagraph"/>
      </w:pPr>
      <w:r>
        <w:rPr>
          <w:rFonts w:ascii="Inter" w:hAnsi="Inter" w:cs="Inter"/>
        </w:rPr>
        <w:t>☐ Slashing parameter configuration tested under simulated Byzantine scenarios</w:t>
      </w:r>
    </w:p>
    <w:p>
      <w:pPr>
        <w:pStyle w:val="ListParagraph"/>
      </w:pPr>
      <w:r>
        <w:rPr>
          <w:rFonts w:ascii="Inter" w:hAnsi="Inter" w:cs="Inter"/>
        </w:rPr>
        <w:t>☐ synergy_getDagEvidence, synergy_getDagConflicts, synergy_getValidatorDagActivity RPC methods live</w:t>
      </w:r>
    </w:p>
    <w:p>
      <w:pPr>
        <w:pStyle w:val="ListParagraph"/>
      </w:pPr>
      <w:r>
        <w:rPr>
          <w:rFonts w:ascii="Inter" w:hAnsi="Inter" w:cs="Inter"/>
        </w:rPr>
        <w:t>☐ Validator telemetry: DAG health metrics exported to monitoring stack</w:t>
      </w:r>
    </w:p>
    <w:p>
      <w:pPr>
        <w:spacing w:before="360" w:after="120"/>
        <w:pBdr>
          <w:left w:val="single" w:sz="12" w:space="6" w:color="1A6FD4"/>
        </w:pBdr>
      </w:pPr>
      <w:r>
        <w:rPr>
          <w:rFonts w:ascii="Arial" w:hAnsi="Arial" w:cs="Arial"/>
          <w:b/>
          <w:i w:val="0"/>
          <w:color w:val="1A6FD4"/>
          <w:sz w:val="26"/>
        </w:rPr>
        <w:t>Release Gate Status Targets</w:t>
      </w:r>
    </w:p>
    <w:p>
      <w:pPr>
        <w:pStyle w:val="ListParagraph"/>
      </w:pPr>
      <w:r>
        <w:rPr>
          <w:rFonts w:ascii="Inter" w:hAnsi="Inter" w:cs="Inter"/>
        </w:rPr>
        <w:t>☐ Gate 1 — Specification: All ADRs approved; invariants documented; config namespace finalized (30-day)</w:t>
      </w:r>
    </w:p>
    <w:p>
      <w:pPr>
        <w:pStyle w:val="ListParagraph"/>
      </w:pPr>
      <w:r>
        <w:rPr>
          <w:rFonts w:ascii="Inter" w:hAnsi="Inter" w:cs="Inter"/>
        </w:rPr>
        <w:t>☐ Gate 2 — Protocol Safety: DAG does not affect QC finality; ordering only from certified cuts; proven in integration tests (60-day)</w:t>
      </w:r>
    </w:p>
    <w:p>
      <w:pPr>
        <w:pStyle w:val="ListParagraph"/>
      </w:pPr>
      <w:r>
        <w:rPr>
          <w:rFonts w:ascii="Inter" w:hAnsi="Inter" w:cs="Inter"/>
        </w:rPr>
        <w:t>☐ Gate 3 — Availability: AvailabilityReceipt protocol passes adversarial testing; data withholding triggering slashing (60-day)</w:t>
      </w:r>
    </w:p>
    <w:p>
      <w:pPr>
        <w:pStyle w:val="ListParagraph"/>
      </w:pPr>
      <w:r>
        <w:rPr>
          <w:rFonts w:ascii="Inter" w:hAnsi="Inter" w:cs="Inter"/>
        </w:rPr>
        <w:t>☐ Gate 4 — Security: All five slashing conditions tested; encrypted batch invariant verified; equivocation detected and slashed (90-day)</w:t>
      </w:r>
    </w:p>
    <w:p>
      <w:pPr>
        <w:pStyle w:val="ListParagraph"/>
      </w:pPr>
      <w:r>
        <w:rPr>
          <w:rFonts w:ascii="Inter" w:hAnsi="Inter" w:cs="Inter"/>
        </w:rPr>
        <w:t>☐ Gate 5 — Operational: dag.enabled toggle stable; backward-compatible with non-DAG nodes; runbook complete (90-day)</w:t>
      </w:r>
    </w:p>
    <w:p>
      <w:pPr>
        <w:pStyle w:val="ListParagraph"/>
      </w:pPr>
      <w:r>
        <w:rPr>
          <w:rFonts w:ascii="Inter" w:hAnsi="Inter" w:cs="Inter"/>
        </w:rPr>
        <w:t>☐ Gate 6 — Exposure: Testnet running ≥ 30 days with DAG enabled and zero critical incidents (post-90-day)</w:t>
      </w:r>
    </w:p>
    <w:p>
      <w:pPr>
        <w:pStyle w:val="ListParagraph"/>
      </w:pPr>
      <w:r>
        <w:rPr>
          <w:rFonts w:ascii="Inter" w:hAnsi="Inter" w:cs="Inter"/>
        </w:rPr>
        <w:t>☐ Gate 7 — Audit: External security audit of DAG sublayer complete with all findings resolved (pre-mainnet)</w:t>
      </w:r>
    </w:p>
    <w:p>
      <w:pPr>
        <w:pStyle w:val="ListParagraph"/>
      </w:pPr>
      <w:r>
        <w:rPr>
          <w:rFonts w:ascii="Inter" w:hAnsi="Inter" w:cs="Inter"/>
        </w:rPr>
        <w:t>☐ Gate 8 — Economic/Accountability: DAG slashing parameters reviewed by tokenomics team; consistent with PoSy baseline (pre-mainnet)</w:t>
      </w:r>
    </w:p>
    <w:p>
      <w:r>
        <w:rPr>
          <w:rFonts w:ascii="Inter" w:hAnsi="Inter" w:cs="Inter"/>
          <w:b/>
          <w:i w:val="0"/>
          <w:color w:val="7CBF2A"/>
        </w:rPr>
        <w:t>90-Day Exit Gate: Phases 0–4 complete. Gates 1–5 signed off. Testnet stability confirmed. Phase 5+ scoped and scheduled.</w:t>
      </w:r>
    </w:p>
    <w:p>
      <w:pPr>
        <w:pStyle w:val="Heading2"/>
      </w:pPr>
      <w:r>
        <w:rPr>
          <w:rFonts w:ascii="Inter" w:hAnsi="Inter" w:cs="Inter"/>
          <w:color w:val="1A6FD4"/>
        </w:rPr>
        <w:t>37.5  DAG and Synergy's Strategic Position</w:t>
      </w:r>
    </w:p>
    <w:p>
      <w:pPr>
        <w:spacing w:before="360" w:after="120"/>
        <w:pBdr>
          <w:left w:val="single" w:sz="12" w:space="6" w:color="1A6FD4"/>
        </w:pBdr>
      </w:pPr>
      <w:r>
        <w:rPr>
          <w:rFonts w:ascii="Arial" w:hAnsi="Arial" w:cs="Arial"/>
          <w:b/>
          <w:i w:val="0"/>
          <w:color w:val="1A6FD4"/>
          <w:sz w:val="26"/>
        </w:rPr>
        <w:t>Throughput Without Consensus Compromise</w:t>
      </w:r>
    </w:p>
    <w:p>
      <w:r>
        <w:rPr>
          <w:rFonts w:ascii="Inter" w:hAnsi="Inter" w:cs="Inter"/>
          <w:b w:val="0"/>
          <w:i w:val="0"/>
        </w:rPr>
        <w:t>By parallelizing transaction dissemination within the cluster and providing availability receipts before ordering, the DAG increases effective cluster throughput without altering the QC finality model. Validators order more transactions per epoch while maintaining the same BFT safety guarantees.</w:t>
      </w:r>
    </w:p>
    <w:p>
      <w:pPr>
        <w:spacing w:before="360" w:after="120"/>
        <w:pBdr>
          <w:left w:val="single" w:sz="12" w:space="6" w:color="1A6FD4"/>
        </w:pBdr>
      </w:pPr>
      <w:r>
        <w:rPr>
          <w:rFonts w:ascii="Arial" w:hAnsi="Arial" w:cs="Arial"/>
          <w:b/>
          <w:i w:val="0"/>
          <w:color w:val="1A6FD4"/>
          <w:sz w:val="26"/>
        </w:rPr>
        <w:t>MEV Resistance as a First-Class Property</w:t>
      </w:r>
    </w:p>
    <w:p>
      <w:r>
        <w:rPr>
          <w:rFonts w:ascii="Inter" w:hAnsi="Inter" w:cs="Inter"/>
          <w:b w:val="0"/>
          <w:i w:val="0"/>
        </w:rPr>
        <w:t>The encrypted batch invariant — enforced at protocol level, not application level — means transaction ordering is determined before any cluster member can observe transaction content. This is a structural MEV prevention mechanism, not a best-effort policy.</w:t>
      </w:r>
    </w:p>
    <w:p>
      <w:pPr>
        <w:spacing w:before="360" w:after="120"/>
        <w:pBdr>
          <w:left w:val="single" w:sz="12" w:space="6" w:color="1A6FD4"/>
        </w:pBdr>
      </w:pPr>
      <w:r>
        <w:rPr>
          <w:rFonts w:ascii="Arial" w:hAnsi="Arial" w:cs="Arial"/>
          <w:b/>
          <w:i w:val="0"/>
          <w:color w:val="1A6FD4"/>
          <w:sz w:val="26"/>
        </w:rPr>
        <w:t>Audit-Readiness for Post-Quantum Security</w:t>
      </w:r>
    </w:p>
    <w:p>
      <w:r>
        <w:rPr>
          <w:rFonts w:ascii="Inter" w:hAnsi="Inter" w:cs="Inter"/>
          <w:b w:val="0"/>
          <w:i w:val="0"/>
        </w:rPr>
        <w:t>All DAG cryptographic operations use ML-DSA-65/87 (signatures), ML-KEM-768 (encryption), and Blake3 (hashing) — the same post-quantum primitive set mandated by Security Spec v1.3. The DAG introduces no classical cryptographic dependencies, preserving Synergy's CRQC-resistant posture through the full transaction lifecycle.</w:t>
      </w:r>
    </w:p>
    <w:sectPr w:rsidR="003E323F" w:rsidRPr="00B90880"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Roadmap and Strategic Outlook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635"/>
    <w:multiLevelType w:val="multilevel"/>
    <w:tmpl w:val="39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8D4"/>
    <w:multiLevelType w:val="multilevel"/>
    <w:tmpl w:val="2CA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E57E7"/>
    <w:multiLevelType w:val="multilevel"/>
    <w:tmpl w:val="0A3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11054"/>
    <w:multiLevelType w:val="multilevel"/>
    <w:tmpl w:val="2224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1240C"/>
    <w:multiLevelType w:val="multilevel"/>
    <w:tmpl w:val="3EE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3103C"/>
    <w:multiLevelType w:val="multilevel"/>
    <w:tmpl w:val="FB7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367C4"/>
    <w:multiLevelType w:val="multilevel"/>
    <w:tmpl w:val="491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D2C59"/>
    <w:multiLevelType w:val="multilevel"/>
    <w:tmpl w:val="35D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4410F"/>
    <w:multiLevelType w:val="multilevel"/>
    <w:tmpl w:val="3BD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E61E0"/>
    <w:multiLevelType w:val="multilevel"/>
    <w:tmpl w:val="359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F6F3F"/>
    <w:multiLevelType w:val="multilevel"/>
    <w:tmpl w:val="112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A43BF"/>
    <w:multiLevelType w:val="multilevel"/>
    <w:tmpl w:val="747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76E4A"/>
    <w:multiLevelType w:val="multilevel"/>
    <w:tmpl w:val="A3E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81797"/>
    <w:multiLevelType w:val="multilevel"/>
    <w:tmpl w:val="5AC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755F7A"/>
    <w:multiLevelType w:val="multilevel"/>
    <w:tmpl w:val="3A9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C6D3D"/>
    <w:multiLevelType w:val="multilevel"/>
    <w:tmpl w:val="32F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9E4605"/>
    <w:multiLevelType w:val="multilevel"/>
    <w:tmpl w:val="BC5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5823A8"/>
    <w:multiLevelType w:val="multilevel"/>
    <w:tmpl w:val="523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B7B09"/>
    <w:multiLevelType w:val="multilevel"/>
    <w:tmpl w:val="B70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F157B"/>
    <w:multiLevelType w:val="multilevel"/>
    <w:tmpl w:val="A05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766C17"/>
    <w:multiLevelType w:val="multilevel"/>
    <w:tmpl w:val="F1C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34BD7"/>
    <w:multiLevelType w:val="multilevel"/>
    <w:tmpl w:val="832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CD2FA6"/>
    <w:multiLevelType w:val="multilevel"/>
    <w:tmpl w:val="809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265CA3"/>
    <w:multiLevelType w:val="multilevel"/>
    <w:tmpl w:val="296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A209B0"/>
    <w:multiLevelType w:val="multilevel"/>
    <w:tmpl w:val="8D3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A3ABE"/>
    <w:multiLevelType w:val="multilevel"/>
    <w:tmpl w:val="944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22810"/>
    <w:multiLevelType w:val="multilevel"/>
    <w:tmpl w:val="583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762A06"/>
    <w:multiLevelType w:val="multilevel"/>
    <w:tmpl w:val="A23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34675"/>
    <w:multiLevelType w:val="multilevel"/>
    <w:tmpl w:val="57C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E195E"/>
    <w:multiLevelType w:val="multilevel"/>
    <w:tmpl w:val="E31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658BE"/>
    <w:multiLevelType w:val="multilevel"/>
    <w:tmpl w:val="7B9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70233E"/>
    <w:multiLevelType w:val="multilevel"/>
    <w:tmpl w:val="8FE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F7B5F"/>
    <w:multiLevelType w:val="multilevel"/>
    <w:tmpl w:val="776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4E73C9"/>
    <w:multiLevelType w:val="multilevel"/>
    <w:tmpl w:val="5AF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430F8"/>
    <w:multiLevelType w:val="multilevel"/>
    <w:tmpl w:val="BA3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A349C2"/>
    <w:multiLevelType w:val="multilevel"/>
    <w:tmpl w:val="BFA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F6A74"/>
    <w:multiLevelType w:val="multilevel"/>
    <w:tmpl w:val="744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2B7326"/>
    <w:multiLevelType w:val="multilevel"/>
    <w:tmpl w:val="AA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5E0CBD"/>
    <w:multiLevelType w:val="multilevel"/>
    <w:tmpl w:val="E0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0F30CE"/>
    <w:multiLevelType w:val="multilevel"/>
    <w:tmpl w:val="F1D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3F4341"/>
    <w:multiLevelType w:val="multilevel"/>
    <w:tmpl w:val="D36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0A4E7D"/>
    <w:multiLevelType w:val="multilevel"/>
    <w:tmpl w:val="C0B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0D3023"/>
    <w:multiLevelType w:val="multilevel"/>
    <w:tmpl w:val="F27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533892"/>
    <w:multiLevelType w:val="multilevel"/>
    <w:tmpl w:val="05A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F328D9"/>
    <w:multiLevelType w:val="multilevel"/>
    <w:tmpl w:val="9D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F5710C"/>
    <w:multiLevelType w:val="multilevel"/>
    <w:tmpl w:val="5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B66035"/>
    <w:multiLevelType w:val="multilevel"/>
    <w:tmpl w:val="20D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E55DF9"/>
    <w:multiLevelType w:val="multilevel"/>
    <w:tmpl w:val="E7A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2F3567"/>
    <w:multiLevelType w:val="multilevel"/>
    <w:tmpl w:val="F98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404733"/>
    <w:multiLevelType w:val="multilevel"/>
    <w:tmpl w:val="57D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A73914"/>
    <w:multiLevelType w:val="multilevel"/>
    <w:tmpl w:val="D35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A867EC"/>
    <w:multiLevelType w:val="multilevel"/>
    <w:tmpl w:val="2EC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C12BF0"/>
    <w:multiLevelType w:val="multilevel"/>
    <w:tmpl w:val="A86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5C67A1"/>
    <w:multiLevelType w:val="multilevel"/>
    <w:tmpl w:val="9C0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D15323"/>
    <w:multiLevelType w:val="multilevel"/>
    <w:tmpl w:val="6CB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2603E"/>
    <w:multiLevelType w:val="multilevel"/>
    <w:tmpl w:val="D8D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215FFD"/>
    <w:multiLevelType w:val="multilevel"/>
    <w:tmpl w:val="7EF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610B47"/>
    <w:multiLevelType w:val="multilevel"/>
    <w:tmpl w:val="8B9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8E43AB"/>
    <w:multiLevelType w:val="multilevel"/>
    <w:tmpl w:val="755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DA1AF0"/>
    <w:multiLevelType w:val="multilevel"/>
    <w:tmpl w:val="4EA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076853"/>
    <w:multiLevelType w:val="multilevel"/>
    <w:tmpl w:val="180E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4476CCA"/>
    <w:multiLevelType w:val="multilevel"/>
    <w:tmpl w:val="B4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840501"/>
    <w:multiLevelType w:val="multilevel"/>
    <w:tmpl w:val="2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7E709E"/>
    <w:multiLevelType w:val="multilevel"/>
    <w:tmpl w:val="367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72019F"/>
    <w:multiLevelType w:val="multilevel"/>
    <w:tmpl w:val="BAF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8E32F0"/>
    <w:multiLevelType w:val="multilevel"/>
    <w:tmpl w:val="C0A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627C94"/>
    <w:multiLevelType w:val="multilevel"/>
    <w:tmpl w:val="F5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6B3B84"/>
    <w:multiLevelType w:val="multilevel"/>
    <w:tmpl w:val="064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AD1C2A"/>
    <w:multiLevelType w:val="multilevel"/>
    <w:tmpl w:val="55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FE5470"/>
    <w:multiLevelType w:val="multilevel"/>
    <w:tmpl w:val="20A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9C7F1E"/>
    <w:multiLevelType w:val="multilevel"/>
    <w:tmpl w:val="FED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8F6150"/>
    <w:multiLevelType w:val="multilevel"/>
    <w:tmpl w:val="1A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DF57BD"/>
    <w:multiLevelType w:val="multilevel"/>
    <w:tmpl w:val="68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FD4819"/>
    <w:multiLevelType w:val="multilevel"/>
    <w:tmpl w:val="6F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B2730B"/>
    <w:multiLevelType w:val="multilevel"/>
    <w:tmpl w:val="A0A8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5A7A2C"/>
    <w:multiLevelType w:val="multilevel"/>
    <w:tmpl w:val="99C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8A1996"/>
    <w:multiLevelType w:val="multilevel"/>
    <w:tmpl w:val="67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6D2AFB"/>
    <w:multiLevelType w:val="multilevel"/>
    <w:tmpl w:val="2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25381B"/>
    <w:multiLevelType w:val="multilevel"/>
    <w:tmpl w:val="37D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5B461B"/>
    <w:multiLevelType w:val="multilevel"/>
    <w:tmpl w:val="624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F376CD"/>
    <w:multiLevelType w:val="multilevel"/>
    <w:tmpl w:val="BBD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9B2FBF"/>
    <w:multiLevelType w:val="multilevel"/>
    <w:tmpl w:val="E8E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BB795C"/>
    <w:multiLevelType w:val="multilevel"/>
    <w:tmpl w:val="352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2F55A2"/>
    <w:multiLevelType w:val="multilevel"/>
    <w:tmpl w:val="04C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B3131A"/>
    <w:multiLevelType w:val="multilevel"/>
    <w:tmpl w:val="02FC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CF562C"/>
    <w:multiLevelType w:val="multilevel"/>
    <w:tmpl w:val="217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E339C0"/>
    <w:multiLevelType w:val="multilevel"/>
    <w:tmpl w:val="60E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847A36"/>
    <w:multiLevelType w:val="multilevel"/>
    <w:tmpl w:val="8EF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AF6438"/>
    <w:multiLevelType w:val="multilevel"/>
    <w:tmpl w:val="F57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6E0327"/>
    <w:multiLevelType w:val="multilevel"/>
    <w:tmpl w:val="50C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8F77D7"/>
    <w:multiLevelType w:val="multilevel"/>
    <w:tmpl w:val="B07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871CBF"/>
    <w:multiLevelType w:val="multilevel"/>
    <w:tmpl w:val="E01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102CFE"/>
    <w:multiLevelType w:val="multilevel"/>
    <w:tmpl w:val="817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917E71"/>
    <w:multiLevelType w:val="multilevel"/>
    <w:tmpl w:val="FCB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5842D2"/>
    <w:multiLevelType w:val="multilevel"/>
    <w:tmpl w:val="691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A9618C"/>
    <w:multiLevelType w:val="multilevel"/>
    <w:tmpl w:val="080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EF5E79"/>
    <w:multiLevelType w:val="multilevel"/>
    <w:tmpl w:val="1B5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2B5F73"/>
    <w:multiLevelType w:val="multilevel"/>
    <w:tmpl w:val="207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AB0018"/>
    <w:multiLevelType w:val="multilevel"/>
    <w:tmpl w:val="B11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B4408A"/>
    <w:multiLevelType w:val="multilevel"/>
    <w:tmpl w:val="82A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BC7E1E"/>
    <w:multiLevelType w:val="multilevel"/>
    <w:tmpl w:val="151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F053FF"/>
    <w:multiLevelType w:val="multilevel"/>
    <w:tmpl w:val="6942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754A63"/>
    <w:multiLevelType w:val="multilevel"/>
    <w:tmpl w:val="D92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A146F6"/>
    <w:multiLevelType w:val="multilevel"/>
    <w:tmpl w:val="181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533150"/>
    <w:multiLevelType w:val="multilevel"/>
    <w:tmpl w:val="07B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644D1F"/>
    <w:multiLevelType w:val="multilevel"/>
    <w:tmpl w:val="A3E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CF5C9B"/>
    <w:multiLevelType w:val="multilevel"/>
    <w:tmpl w:val="BFC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FF00F34"/>
    <w:multiLevelType w:val="multilevel"/>
    <w:tmpl w:val="D7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FE289A"/>
    <w:multiLevelType w:val="multilevel"/>
    <w:tmpl w:val="9E8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A36AF7"/>
    <w:multiLevelType w:val="multilevel"/>
    <w:tmpl w:val="93F2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DE4D27"/>
    <w:multiLevelType w:val="multilevel"/>
    <w:tmpl w:val="39F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57602A"/>
    <w:multiLevelType w:val="multilevel"/>
    <w:tmpl w:val="D40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9A5FB7"/>
    <w:multiLevelType w:val="multilevel"/>
    <w:tmpl w:val="4E7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273060F"/>
    <w:multiLevelType w:val="multilevel"/>
    <w:tmpl w:val="523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8F389B"/>
    <w:multiLevelType w:val="multilevel"/>
    <w:tmpl w:val="96F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4168F4"/>
    <w:multiLevelType w:val="multilevel"/>
    <w:tmpl w:val="5DB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D16AE5"/>
    <w:multiLevelType w:val="multilevel"/>
    <w:tmpl w:val="367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151B79"/>
    <w:multiLevelType w:val="multilevel"/>
    <w:tmpl w:val="4D2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0475BD"/>
    <w:multiLevelType w:val="multilevel"/>
    <w:tmpl w:val="3F5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726E92"/>
    <w:multiLevelType w:val="multilevel"/>
    <w:tmpl w:val="59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091CDB"/>
    <w:multiLevelType w:val="multilevel"/>
    <w:tmpl w:val="48E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63936DC"/>
    <w:multiLevelType w:val="multilevel"/>
    <w:tmpl w:val="9C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EE6259"/>
    <w:multiLevelType w:val="multilevel"/>
    <w:tmpl w:val="645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FE5346"/>
    <w:multiLevelType w:val="multilevel"/>
    <w:tmpl w:val="B19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053DA3"/>
    <w:multiLevelType w:val="multilevel"/>
    <w:tmpl w:val="D0F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234CF3"/>
    <w:multiLevelType w:val="multilevel"/>
    <w:tmpl w:val="9C8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3F7833"/>
    <w:multiLevelType w:val="multilevel"/>
    <w:tmpl w:val="FA1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1C0F16"/>
    <w:multiLevelType w:val="multilevel"/>
    <w:tmpl w:val="C50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AD4DAD"/>
    <w:multiLevelType w:val="multilevel"/>
    <w:tmpl w:val="720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7A0368"/>
    <w:multiLevelType w:val="multilevel"/>
    <w:tmpl w:val="C6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531C63"/>
    <w:multiLevelType w:val="multilevel"/>
    <w:tmpl w:val="939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DD2E4D"/>
    <w:multiLevelType w:val="multilevel"/>
    <w:tmpl w:val="029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EC519B"/>
    <w:multiLevelType w:val="multilevel"/>
    <w:tmpl w:val="022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D0C08D2"/>
    <w:multiLevelType w:val="multilevel"/>
    <w:tmpl w:val="293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3A711A"/>
    <w:multiLevelType w:val="multilevel"/>
    <w:tmpl w:val="9DA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654F48"/>
    <w:multiLevelType w:val="multilevel"/>
    <w:tmpl w:val="6B4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7051CD"/>
    <w:multiLevelType w:val="multilevel"/>
    <w:tmpl w:val="EC0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78292C"/>
    <w:multiLevelType w:val="multilevel"/>
    <w:tmpl w:val="52E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1F6B68"/>
    <w:multiLevelType w:val="multilevel"/>
    <w:tmpl w:val="81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701637"/>
    <w:multiLevelType w:val="multilevel"/>
    <w:tmpl w:val="D914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6C65BC"/>
    <w:multiLevelType w:val="multilevel"/>
    <w:tmpl w:val="4EA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A31DDA"/>
    <w:multiLevelType w:val="multilevel"/>
    <w:tmpl w:val="D7E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C1182B"/>
    <w:multiLevelType w:val="multilevel"/>
    <w:tmpl w:val="C85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496FAF"/>
    <w:multiLevelType w:val="multilevel"/>
    <w:tmpl w:val="A7A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606DBA"/>
    <w:multiLevelType w:val="multilevel"/>
    <w:tmpl w:val="8E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8B7222"/>
    <w:multiLevelType w:val="multilevel"/>
    <w:tmpl w:val="A07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8B485B"/>
    <w:multiLevelType w:val="multilevel"/>
    <w:tmpl w:val="321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9F4749"/>
    <w:multiLevelType w:val="multilevel"/>
    <w:tmpl w:val="FC8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1455D8"/>
    <w:multiLevelType w:val="multilevel"/>
    <w:tmpl w:val="276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6B5EEB"/>
    <w:multiLevelType w:val="multilevel"/>
    <w:tmpl w:val="2EE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E03484"/>
    <w:multiLevelType w:val="multilevel"/>
    <w:tmpl w:val="B95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802995"/>
    <w:multiLevelType w:val="multilevel"/>
    <w:tmpl w:val="E32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956C1D"/>
    <w:multiLevelType w:val="multilevel"/>
    <w:tmpl w:val="D40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BC26EE"/>
    <w:multiLevelType w:val="multilevel"/>
    <w:tmpl w:val="5F6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6D37E8"/>
    <w:multiLevelType w:val="multilevel"/>
    <w:tmpl w:val="DD9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C72E52"/>
    <w:multiLevelType w:val="multilevel"/>
    <w:tmpl w:val="953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81C79FE"/>
    <w:multiLevelType w:val="multilevel"/>
    <w:tmpl w:val="9A9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ED50E2"/>
    <w:multiLevelType w:val="multilevel"/>
    <w:tmpl w:val="85F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073C64"/>
    <w:multiLevelType w:val="multilevel"/>
    <w:tmpl w:val="0CE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92A6A28"/>
    <w:multiLevelType w:val="multilevel"/>
    <w:tmpl w:val="92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8E5CC7"/>
    <w:multiLevelType w:val="multilevel"/>
    <w:tmpl w:val="2CE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BC4EAD"/>
    <w:multiLevelType w:val="multilevel"/>
    <w:tmpl w:val="EAFC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CA5A0A"/>
    <w:multiLevelType w:val="multilevel"/>
    <w:tmpl w:val="EED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F71BEA"/>
    <w:multiLevelType w:val="multilevel"/>
    <w:tmpl w:val="49C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C15679"/>
    <w:multiLevelType w:val="multilevel"/>
    <w:tmpl w:val="39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0A30C9"/>
    <w:multiLevelType w:val="multilevel"/>
    <w:tmpl w:val="98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8107B8"/>
    <w:multiLevelType w:val="multilevel"/>
    <w:tmpl w:val="9FC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154660"/>
    <w:multiLevelType w:val="multilevel"/>
    <w:tmpl w:val="023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3335C4"/>
    <w:multiLevelType w:val="multilevel"/>
    <w:tmpl w:val="D0A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46080D"/>
    <w:multiLevelType w:val="multilevel"/>
    <w:tmpl w:val="F4F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6410AB"/>
    <w:multiLevelType w:val="multilevel"/>
    <w:tmpl w:val="6B2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F0185E"/>
    <w:multiLevelType w:val="multilevel"/>
    <w:tmpl w:val="F2F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094045"/>
    <w:multiLevelType w:val="multilevel"/>
    <w:tmpl w:val="C4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EB156D"/>
    <w:multiLevelType w:val="multilevel"/>
    <w:tmpl w:val="597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F9074E8"/>
    <w:multiLevelType w:val="multilevel"/>
    <w:tmpl w:val="84D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CD7361"/>
    <w:multiLevelType w:val="multilevel"/>
    <w:tmpl w:val="34E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560423"/>
    <w:multiLevelType w:val="multilevel"/>
    <w:tmpl w:val="A9D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5A1808"/>
    <w:multiLevelType w:val="multilevel"/>
    <w:tmpl w:val="5C9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A26DC9"/>
    <w:multiLevelType w:val="multilevel"/>
    <w:tmpl w:val="340C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0C660F5"/>
    <w:multiLevelType w:val="multilevel"/>
    <w:tmpl w:val="B25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E27C60"/>
    <w:multiLevelType w:val="multilevel"/>
    <w:tmpl w:val="86C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135683"/>
    <w:multiLevelType w:val="multilevel"/>
    <w:tmpl w:val="2F6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D564A5"/>
    <w:multiLevelType w:val="multilevel"/>
    <w:tmpl w:val="9D0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3B40DD"/>
    <w:multiLevelType w:val="multilevel"/>
    <w:tmpl w:val="63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7F61A5"/>
    <w:multiLevelType w:val="multilevel"/>
    <w:tmpl w:val="838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A0624B"/>
    <w:multiLevelType w:val="multilevel"/>
    <w:tmpl w:val="547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53418F"/>
    <w:multiLevelType w:val="multilevel"/>
    <w:tmpl w:val="A8A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37010CD"/>
    <w:multiLevelType w:val="multilevel"/>
    <w:tmpl w:val="61F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39275D"/>
    <w:multiLevelType w:val="multilevel"/>
    <w:tmpl w:val="847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73528A"/>
    <w:multiLevelType w:val="multilevel"/>
    <w:tmpl w:val="7B7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48A43D4"/>
    <w:multiLevelType w:val="multilevel"/>
    <w:tmpl w:val="BC4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E32D6D"/>
    <w:multiLevelType w:val="multilevel"/>
    <w:tmpl w:val="B55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ED7BE9"/>
    <w:multiLevelType w:val="multilevel"/>
    <w:tmpl w:val="BEC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F712BE"/>
    <w:multiLevelType w:val="multilevel"/>
    <w:tmpl w:val="7A6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1733AE"/>
    <w:multiLevelType w:val="multilevel"/>
    <w:tmpl w:val="942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7B26EDA"/>
    <w:multiLevelType w:val="multilevel"/>
    <w:tmpl w:val="D2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D808AE"/>
    <w:multiLevelType w:val="multilevel"/>
    <w:tmpl w:val="386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862A0F"/>
    <w:multiLevelType w:val="multilevel"/>
    <w:tmpl w:val="754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91512D5"/>
    <w:multiLevelType w:val="multilevel"/>
    <w:tmpl w:val="687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621695"/>
    <w:multiLevelType w:val="multilevel"/>
    <w:tmpl w:val="F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290381"/>
    <w:multiLevelType w:val="multilevel"/>
    <w:tmpl w:val="3C5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9F1CDB"/>
    <w:multiLevelType w:val="multilevel"/>
    <w:tmpl w:val="57A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1710FE"/>
    <w:multiLevelType w:val="multilevel"/>
    <w:tmpl w:val="2EB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3E00F9"/>
    <w:multiLevelType w:val="multilevel"/>
    <w:tmpl w:val="178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586D47"/>
    <w:multiLevelType w:val="multilevel"/>
    <w:tmpl w:val="06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81611D"/>
    <w:multiLevelType w:val="multilevel"/>
    <w:tmpl w:val="AFC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EE39A6"/>
    <w:multiLevelType w:val="multilevel"/>
    <w:tmpl w:val="C9B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D691EF2"/>
    <w:multiLevelType w:val="multilevel"/>
    <w:tmpl w:val="C2C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DB44F0F"/>
    <w:multiLevelType w:val="multilevel"/>
    <w:tmpl w:val="7F6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DBD3192"/>
    <w:multiLevelType w:val="multilevel"/>
    <w:tmpl w:val="E05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1C6A14"/>
    <w:multiLevelType w:val="multilevel"/>
    <w:tmpl w:val="BD0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E296FF9"/>
    <w:multiLevelType w:val="multilevel"/>
    <w:tmpl w:val="CD9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3E1049"/>
    <w:multiLevelType w:val="multilevel"/>
    <w:tmpl w:val="061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E545FF5"/>
    <w:multiLevelType w:val="multilevel"/>
    <w:tmpl w:val="F5B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EC2476B"/>
    <w:multiLevelType w:val="multilevel"/>
    <w:tmpl w:val="396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F73B3E"/>
    <w:multiLevelType w:val="multilevel"/>
    <w:tmpl w:val="14D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F17106D"/>
    <w:multiLevelType w:val="multilevel"/>
    <w:tmpl w:val="B52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FBA7A6C"/>
    <w:multiLevelType w:val="multilevel"/>
    <w:tmpl w:val="B05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DD309A"/>
    <w:multiLevelType w:val="multilevel"/>
    <w:tmpl w:val="634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08D1FF7"/>
    <w:multiLevelType w:val="multilevel"/>
    <w:tmpl w:val="009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10A6A77"/>
    <w:multiLevelType w:val="multilevel"/>
    <w:tmpl w:val="396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6A2FA5"/>
    <w:multiLevelType w:val="multilevel"/>
    <w:tmpl w:val="085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DA1B46"/>
    <w:multiLevelType w:val="multilevel"/>
    <w:tmpl w:val="FE7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21A0F38"/>
    <w:multiLevelType w:val="multilevel"/>
    <w:tmpl w:val="1AF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24636D6"/>
    <w:multiLevelType w:val="multilevel"/>
    <w:tmpl w:val="B8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C65725"/>
    <w:multiLevelType w:val="multilevel"/>
    <w:tmpl w:val="F9A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425F7C"/>
    <w:multiLevelType w:val="multilevel"/>
    <w:tmpl w:val="DDE8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3C600F"/>
    <w:multiLevelType w:val="multilevel"/>
    <w:tmpl w:val="D7E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9A5E8F"/>
    <w:multiLevelType w:val="multilevel"/>
    <w:tmpl w:val="DC4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6725112"/>
    <w:multiLevelType w:val="multilevel"/>
    <w:tmpl w:val="B4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805E46"/>
    <w:multiLevelType w:val="multilevel"/>
    <w:tmpl w:val="B97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70C4DE4"/>
    <w:multiLevelType w:val="multilevel"/>
    <w:tmpl w:val="ED4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8466FAA"/>
    <w:multiLevelType w:val="multilevel"/>
    <w:tmpl w:val="4A3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8941A86"/>
    <w:multiLevelType w:val="multilevel"/>
    <w:tmpl w:val="586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9237F00"/>
    <w:multiLevelType w:val="multilevel"/>
    <w:tmpl w:val="E85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94B0FE6"/>
    <w:multiLevelType w:val="multilevel"/>
    <w:tmpl w:val="35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9F32360"/>
    <w:multiLevelType w:val="multilevel"/>
    <w:tmpl w:val="C23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A321DEC"/>
    <w:multiLevelType w:val="multilevel"/>
    <w:tmpl w:val="598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B717517"/>
    <w:multiLevelType w:val="multilevel"/>
    <w:tmpl w:val="AD7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C104014"/>
    <w:multiLevelType w:val="multilevel"/>
    <w:tmpl w:val="DCA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C2F5CA3"/>
    <w:multiLevelType w:val="multilevel"/>
    <w:tmpl w:val="525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C72685C"/>
    <w:multiLevelType w:val="multilevel"/>
    <w:tmpl w:val="A2E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964C60"/>
    <w:multiLevelType w:val="multilevel"/>
    <w:tmpl w:val="8EB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D66127B"/>
    <w:multiLevelType w:val="multilevel"/>
    <w:tmpl w:val="664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E362675"/>
    <w:multiLevelType w:val="multilevel"/>
    <w:tmpl w:val="332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427521"/>
    <w:multiLevelType w:val="multilevel"/>
    <w:tmpl w:val="8798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F5E7C21"/>
    <w:multiLevelType w:val="multilevel"/>
    <w:tmpl w:val="A44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FEF4075"/>
    <w:multiLevelType w:val="multilevel"/>
    <w:tmpl w:val="03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62"/>
  </w:num>
  <w:num w:numId="2" w16cid:durableId="2003965240">
    <w:abstractNumId w:val="4"/>
  </w:num>
  <w:num w:numId="3" w16cid:durableId="1346790758">
    <w:abstractNumId w:val="162"/>
  </w:num>
  <w:num w:numId="4" w16cid:durableId="1415391682">
    <w:abstractNumId w:val="165"/>
  </w:num>
  <w:num w:numId="5" w16cid:durableId="915633644">
    <w:abstractNumId w:val="65"/>
  </w:num>
  <w:num w:numId="6" w16cid:durableId="445537938">
    <w:abstractNumId w:val="3"/>
  </w:num>
  <w:num w:numId="7" w16cid:durableId="1596094299">
    <w:abstractNumId w:val="237"/>
  </w:num>
  <w:num w:numId="8" w16cid:durableId="1757826225">
    <w:abstractNumId w:val="138"/>
  </w:num>
  <w:num w:numId="9" w16cid:durableId="1064521961">
    <w:abstractNumId w:val="229"/>
  </w:num>
  <w:num w:numId="10" w16cid:durableId="2086678800">
    <w:abstractNumId w:val="102"/>
  </w:num>
  <w:num w:numId="11" w16cid:durableId="457188444">
    <w:abstractNumId w:val="236"/>
  </w:num>
  <w:num w:numId="12" w16cid:durableId="1343822591">
    <w:abstractNumId w:val="42"/>
  </w:num>
  <w:num w:numId="13" w16cid:durableId="1345664284">
    <w:abstractNumId w:val="0"/>
  </w:num>
  <w:num w:numId="14" w16cid:durableId="850071275">
    <w:abstractNumId w:val="148"/>
  </w:num>
  <w:num w:numId="15" w16cid:durableId="1634093955">
    <w:abstractNumId w:val="316"/>
  </w:num>
  <w:num w:numId="16" w16cid:durableId="1360471471">
    <w:abstractNumId w:val="113"/>
  </w:num>
  <w:num w:numId="17" w16cid:durableId="487550572">
    <w:abstractNumId w:val="252"/>
  </w:num>
  <w:num w:numId="18" w16cid:durableId="451678175">
    <w:abstractNumId w:val="15"/>
  </w:num>
  <w:num w:numId="19" w16cid:durableId="1665009588">
    <w:abstractNumId w:val="37"/>
  </w:num>
  <w:num w:numId="20" w16cid:durableId="1961455427">
    <w:abstractNumId w:val="82"/>
  </w:num>
  <w:num w:numId="21" w16cid:durableId="1774857331">
    <w:abstractNumId w:val="107"/>
  </w:num>
  <w:num w:numId="22" w16cid:durableId="1646356165">
    <w:abstractNumId w:val="242"/>
  </w:num>
  <w:num w:numId="23" w16cid:durableId="1917396334">
    <w:abstractNumId w:val="191"/>
  </w:num>
  <w:num w:numId="24" w16cid:durableId="868952499">
    <w:abstractNumId w:val="92"/>
  </w:num>
  <w:num w:numId="25" w16cid:durableId="1112671166">
    <w:abstractNumId w:val="278"/>
  </w:num>
  <w:num w:numId="26" w16cid:durableId="1659072774">
    <w:abstractNumId w:val="161"/>
  </w:num>
  <w:num w:numId="27" w16cid:durableId="232736066">
    <w:abstractNumId w:val="156"/>
  </w:num>
  <w:num w:numId="28" w16cid:durableId="1119766593">
    <w:abstractNumId w:val="131"/>
  </w:num>
  <w:num w:numId="29" w16cid:durableId="1527140395">
    <w:abstractNumId w:val="75"/>
  </w:num>
  <w:num w:numId="30" w16cid:durableId="559436420">
    <w:abstractNumId w:val="176"/>
  </w:num>
  <w:num w:numId="31" w16cid:durableId="1381322928">
    <w:abstractNumId w:val="265"/>
  </w:num>
  <w:num w:numId="32" w16cid:durableId="1132479223">
    <w:abstractNumId w:val="159"/>
  </w:num>
  <w:num w:numId="33" w16cid:durableId="1583565419">
    <w:abstractNumId w:val="145"/>
  </w:num>
  <w:num w:numId="34" w16cid:durableId="1674607485">
    <w:abstractNumId w:val="150"/>
  </w:num>
  <w:num w:numId="35" w16cid:durableId="606620477">
    <w:abstractNumId w:val="108"/>
  </w:num>
  <w:num w:numId="36" w16cid:durableId="1096174330">
    <w:abstractNumId w:val="52"/>
  </w:num>
  <w:num w:numId="37" w16cid:durableId="1449163202">
    <w:abstractNumId w:val="24"/>
  </w:num>
  <w:num w:numId="38" w16cid:durableId="822090806">
    <w:abstractNumId w:val="203"/>
  </w:num>
  <w:num w:numId="39" w16cid:durableId="608195143">
    <w:abstractNumId w:val="292"/>
  </w:num>
  <w:num w:numId="40" w16cid:durableId="1122456049">
    <w:abstractNumId w:val="106"/>
  </w:num>
  <w:num w:numId="41" w16cid:durableId="982929090">
    <w:abstractNumId w:val="149"/>
  </w:num>
  <w:num w:numId="42" w16cid:durableId="1759058478">
    <w:abstractNumId w:val="98"/>
  </w:num>
  <w:num w:numId="43" w16cid:durableId="190339923">
    <w:abstractNumId w:val="39"/>
  </w:num>
  <w:num w:numId="44" w16cid:durableId="1958363626">
    <w:abstractNumId w:val="180"/>
  </w:num>
  <w:num w:numId="45" w16cid:durableId="143595070">
    <w:abstractNumId w:val="154"/>
  </w:num>
  <w:num w:numId="46" w16cid:durableId="1102578509">
    <w:abstractNumId w:val="314"/>
  </w:num>
  <w:num w:numId="47" w16cid:durableId="1002512075">
    <w:abstractNumId w:val="179"/>
  </w:num>
  <w:num w:numId="48" w16cid:durableId="220096945">
    <w:abstractNumId w:val="6"/>
  </w:num>
  <w:num w:numId="49" w16cid:durableId="1755322392">
    <w:abstractNumId w:val="11"/>
  </w:num>
  <w:num w:numId="50" w16cid:durableId="80303410">
    <w:abstractNumId w:val="44"/>
  </w:num>
  <w:num w:numId="51" w16cid:durableId="493421181">
    <w:abstractNumId w:val="84"/>
  </w:num>
  <w:num w:numId="52" w16cid:durableId="1900819297">
    <w:abstractNumId w:val="94"/>
  </w:num>
  <w:num w:numId="53" w16cid:durableId="500390019">
    <w:abstractNumId w:val="141"/>
  </w:num>
  <w:num w:numId="54" w16cid:durableId="244343338">
    <w:abstractNumId w:val="290"/>
  </w:num>
  <w:num w:numId="55" w16cid:durableId="1356232060">
    <w:abstractNumId w:val="99"/>
  </w:num>
  <w:num w:numId="56" w16cid:durableId="1035884252">
    <w:abstractNumId w:val="283"/>
  </w:num>
  <w:num w:numId="57" w16cid:durableId="1871603289">
    <w:abstractNumId w:val="266"/>
  </w:num>
  <w:num w:numId="58" w16cid:durableId="1542666227">
    <w:abstractNumId w:val="140"/>
  </w:num>
  <w:num w:numId="59" w16cid:durableId="347030123">
    <w:abstractNumId w:val="123"/>
  </w:num>
  <w:num w:numId="60" w16cid:durableId="1357579444">
    <w:abstractNumId w:val="119"/>
  </w:num>
  <w:num w:numId="61" w16cid:durableId="584001743">
    <w:abstractNumId w:val="40"/>
  </w:num>
  <w:num w:numId="62" w16cid:durableId="1530339259">
    <w:abstractNumId w:val="132"/>
  </w:num>
  <w:num w:numId="63" w16cid:durableId="1461803513">
    <w:abstractNumId w:val="303"/>
  </w:num>
  <w:num w:numId="64" w16cid:durableId="1707413940">
    <w:abstractNumId w:val="286"/>
  </w:num>
  <w:num w:numId="65" w16cid:durableId="351808904">
    <w:abstractNumId w:val="243"/>
  </w:num>
  <w:num w:numId="66" w16cid:durableId="414058729">
    <w:abstractNumId w:val="261"/>
  </w:num>
  <w:num w:numId="67" w16cid:durableId="2133401069">
    <w:abstractNumId w:val="16"/>
  </w:num>
  <w:num w:numId="68" w16cid:durableId="1560170534">
    <w:abstractNumId w:val="122"/>
  </w:num>
  <w:num w:numId="69" w16cid:durableId="673536676">
    <w:abstractNumId w:val="31"/>
  </w:num>
  <w:num w:numId="70" w16cid:durableId="1433817278">
    <w:abstractNumId w:val="9"/>
  </w:num>
  <w:num w:numId="71" w16cid:durableId="588318609">
    <w:abstractNumId w:val="232"/>
  </w:num>
  <w:num w:numId="72" w16cid:durableId="672339317">
    <w:abstractNumId w:val="289"/>
  </w:num>
  <w:num w:numId="73" w16cid:durableId="56560697">
    <w:abstractNumId w:val="249"/>
  </w:num>
  <w:num w:numId="74" w16cid:durableId="1337463653">
    <w:abstractNumId w:val="53"/>
  </w:num>
  <w:num w:numId="75" w16cid:durableId="476459216">
    <w:abstractNumId w:val="130"/>
  </w:num>
  <w:num w:numId="76" w16cid:durableId="1960917051">
    <w:abstractNumId w:val="189"/>
  </w:num>
  <w:num w:numId="77" w16cid:durableId="312880833">
    <w:abstractNumId w:val="255"/>
  </w:num>
  <w:num w:numId="78" w16cid:durableId="592474389">
    <w:abstractNumId w:val="269"/>
  </w:num>
  <w:num w:numId="79" w16cid:durableId="553741405">
    <w:abstractNumId w:val="1"/>
  </w:num>
  <w:num w:numId="80" w16cid:durableId="767195737">
    <w:abstractNumId w:val="307"/>
  </w:num>
  <w:num w:numId="81" w16cid:durableId="1916357007">
    <w:abstractNumId w:val="183"/>
  </w:num>
  <w:num w:numId="82" w16cid:durableId="1356419975">
    <w:abstractNumId w:val="172"/>
  </w:num>
  <w:num w:numId="83" w16cid:durableId="1089619623">
    <w:abstractNumId w:val="89"/>
  </w:num>
  <w:num w:numId="84" w16cid:durableId="1032069366">
    <w:abstractNumId w:val="90"/>
  </w:num>
  <w:num w:numId="85" w16cid:durableId="1394935914">
    <w:abstractNumId w:val="93"/>
  </w:num>
  <w:num w:numId="86" w16cid:durableId="394666335">
    <w:abstractNumId w:val="267"/>
  </w:num>
  <w:num w:numId="87" w16cid:durableId="2108573943">
    <w:abstractNumId w:val="317"/>
  </w:num>
  <w:num w:numId="88" w16cid:durableId="458689325">
    <w:abstractNumId w:val="254"/>
  </w:num>
  <w:num w:numId="89" w16cid:durableId="1829054304">
    <w:abstractNumId w:val="312"/>
  </w:num>
  <w:num w:numId="90" w16cid:durableId="1333871246">
    <w:abstractNumId w:val="121"/>
  </w:num>
  <w:num w:numId="91" w16cid:durableId="1191147343">
    <w:abstractNumId w:val="308"/>
  </w:num>
  <w:num w:numId="92" w16cid:durableId="557857093">
    <w:abstractNumId w:val="219"/>
  </w:num>
  <w:num w:numId="93" w16cid:durableId="957644427">
    <w:abstractNumId w:val="202"/>
  </w:num>
  <w:num w:numId="94" w16cid:durableId="727148150">
    <w:abstractNumId w:val="218"/>
  </w:num>
  <w:num w:numId="95" w16cid:durableId="343481747">
    <w:abstractNumId w:val="47"/>
  </w:num>
  <w:num w:numId="96" w16cid:durableId="1220747216">
    <w:abstractNumId w:val="127"/>
  </w:num>
  <w:num w:numId="97" w16cid:durableId="792946715">
    <w:abstractNumId w:val="104"/>
  </w:num>
  <w:num w:numId="98" w16cid:durableId="229193827">
    <w:abstractNumId w:val="228"/>
  </w:num>
  <w:num w:numId="99" w16cid:durableId="85198167">
    <w:abstractNumId w:val="258"/>
  </w:num>
  <w:num w:numId="100" w16cid:durableId="1522551234">
    <w:abstractNumId w:val="311"/>
  </w:num>
  <w:num w:numId="101" w16cid:durableId="959725809">
    <w:abstractNumId w:val="212"/>
  </w:num>
  <w:num w:numId="102" w16cid:durableId="1274903576">
    <w:abstractNumId w:val="57"/>
  </w:num>
  <w:num w:numId="103" w16cid:durableId="621228670">
    <w:abstractNumId w:val="12"/>
  </w:num>
  <w:num w:numId="104" w16cid:durableId="359013596">
    <w:abstractNumId w:val="178"/>
  </w:num>
  <w:num w:numId="105" w16cid:durableId="1298100135">
    <w:abstractNumId w:val="175"/>
  </w:num>
  <w:num w:numId="106" w16cid:durableId="1073233163">
    <w:abstractNumId w:val="181"/>
  </w:num>
  <w:num w:numId="107" w16cid:durableId="855729840">
    <w:abstractNumId w:val="26"/>
  </w:num>
  <w:num w:numId="108" w16cid:durableId="1499735850">
    <w:abstractNumId w:val="146"/>
  </w:num>
  <w:num w:numId="109" w16cid:durableId="716470499">
    <w:abstractNumId w:val="124"/>
  </w:num>
  <w:num w:numId="110" w16cid:durableId="137958730">
    <w:abstractNumId w:val="291"/>
  </w:num>
  <w:num w:numId="111" w16cid:durableId="791947362">
    <w:abstractNumId w:val="287"/>
  </w:num>
  <w:num w:numId="112" w16cid:durableId="425075608">
    <w:abstractNumId w:val="309"/>
  </w:num>
  <w:num w:numId="113" w16cid:durableId="1910774504">
    <w:abstractNumId w:val="96"/>
  </w:num>
  <w:num w:numId="114" w16cid:durableId="526524810">
    <w:abstractNumId w:val="256"/>
  </w:num>
  <w:num w:numId="115" w16cid:durableId="355273069">
    <w:abstractNumId w:val="281"/>
  </w:num>
  <w:num w:numId="116" w16cid:durableId="467938133">
    <w:abstractNumId w:val="213"/>
  </w:num>
  <w:num w:numId="117" w16cid:durableId="351032270">
    <w:abstractNumId w:val="80"/>
  </w:num>
  <w:num w:numId="118" w16cid:durableId="1693188950">
    <w:abstractNumId w:val="199"/>
  </w:num>
  <w:num w:numId="119" w16cid:durableId="2063555258">
    <w:abstractNumId w:val="61"/>
  </w:num>
  <w:num w:numId="120" w16cid:durableId="1309629432">
    <w:abstractNumId w:val="235"/>
  </w:num>
  <w:num w:numId="121" w16cid:durableId="473720595">
    <w:abstractNumId w:val="27"/>
  </w:num>
  <w:num w:numId="122" w16cid:durableId="1298946927">
    <w:abstractNumId w:val="30"/>
  </w:num>
  <w:num w:numId="123" w16cid:durableId="772359166">
    <w:abstractNumId w:val="103"/>
  </w:num>
  <w:num w:numId="124" w16cid:durableId="518080992">
    <w:abstractNumId w:val="135"/>
  </w:num>
  <w:num w:numId="125" w16cid:durableId="2321849">
    <w:abstractNumId w:val="264"/>
  </w:num>
  <w:num w:numId="126" w16cid:durableId="577207547">
    <w:abstractNumId w:val="63"/>
  </w:num>
  <w:num w:numId="127" w16cid:durableId="808789686">
    <w:abstractNumId w:val="270"/>
  </w:num>
  <w:num w:numId="128" w16cid:durableId="625044716">
    <w:abstractNumId w:val="171"/>
  </w:num>
  <w:num w:numId="129" w16cid:durableId="1229220760">
    <w:abstractNumId w:val="204"/>
  </w:num>
  <w:num w:numId="130" w16cid:durableId="265433361">
    <w:abstractNumId w:val="20"/>
  </w:num>
  <w:num w:numId="131" w16cid:durableId="1401438800">
    <w:abstractNumId w:val="22"/>
  </w:num>
  <w:num w:numId="132" w16cid:durableId="1328901543">
    <w:abstractNumId w:val="137"/>
  </w:num>
  <w:num w:numId="133" w16cid:durableId="1760642646">
    <w:abstractNumId w:val="260"/>
  </w:num>
  <w:num w:numId="134" w16cid:durableId="1025211932">
    <w:abstractNumId w:val="81"/>
  </w:num>
  <w:num w:numId="135" w16cid:durableId="1015378428">
    <w:abstractNumId w:val="48"/>
  </w:num>
  <w:num w:numId="136" w16cid:durableId="384261865">
    <w:abstractNumId w:val="41"/>
  </w:num>
  <w:num w:numId="137" w16cid:durableId="82458482">
    <w:abstractNumId w:val="226"/>
  </w:num>
  <w:num w:numId="138" w16cid:durableId="394741076">
    <w:abstractNumId w:val="227"/>
  </w:num>
  <w:num w:numId="139" w16cid:durableId="405155765">
    <w:abstractNumId w:val="222"/>
  </w:num>
  <w:num w:numId="140" w16cid:durableId="427044418">
    <w:abstractNumId w:val="305"/>
  </w:num>
  <w:num w:numId="141" w16cid:durableId="1002046830">
    <w:abstractNumId w:val="217"/>
  </w:num>
  <w:num w:numId="142" w16cid:durableId="1851483375">
    <w:abstractNumId w:val="10"/>
  </w:num>
  <w:num w:numId="143" w16cid:durableId="105663923">
    <w:abstractNumId w:val="315"/>
  </w:num>
  <w:num w:numId="144" w16cid:durableId="1033071970">
    <w:abstractNumId w:val="112"/>
  </w:num>
  <w:num w:numId="145" w16cid:durableId="389420544">
    <w:abstractNumId w:val="83"/>
  </w:num>
  <w:num w:numId="146" w16cid:durableId="1164324052">
    <w:abstractNumId w:val="126"/>
  </w:num>
  <w:num w:numId="147" w16cid:durableId="113447298">
    <w:abstractNumId w:val="304"/>
  </w:num>
  <w:num w:numId="148" w16cid:durableId="1623800324">
    <w:abstractNumId w:val="259"/>
  </w:num>
  <w:num w:numId="149" w16cid:durableId="239485154">
    <w:abstractNumId w:val="225"/>
  </w:num>
  <w:num w:numId="150" w16cid:durableId="1922519122">
    <w:abstractNumId w:val="220"/>
  </w:num>
  <w:num w:numId="151" w16cid:durableId="356664471">
    <w:abstractNumId w:val="56"/>
  </w:num>
  <w:num w:numId="152" w16cid:durableId="1282692192">
    <w:abstractNumId w:val="49"/>
  </w:num>
  <w:num w:numId="153" w16cid:durableId="2055351532">
    <w:abstractNumId w:val="85"/>
  </w:num>
  <w:num w:numId="154" w16cid:durableId="1112628856">
    <w:abstractNumId w:val="25"/>
  </w:num>
  <w:num w:numId="155" w16cid:durableId="640959854">
    <w:abstractNumId w:val="153"/>
  </w:num>
  <w:num w:numId="156" w16cid:durableId="710306763">
    <w:abstractNumId w:val="240"/>
  </w:num>
  <w:num w:numId="157" w16cid:durableId="476977">
    <w:abstractNumId w:val="95"/>
  </w:num>
  <w:num w:numId="158" w16cid:durableId="80375897">
    <w:abstractNumId w:val="285"/>
  </w:num>
  <w:num w:numId="159" w16cid:durableId="76289416">
    <w:abstractNumId w:val="234"/>
  </w:num>
  <w:num w:numId="160" w16cid:durableId="1485194681">
    <w:abstractNumId w:val="77"/>
  </w:num>
  <w:num w:numId="161" w16cid:durableId="1142573803">
    <w:abstractNumId w:val="43"/>
  </w:num>
  <w:num w:numId="162" w16cid:durableId="2001612930">
    <w:abstractNumId w:val="245"/>
  </w:num>
  <w:num w:numId="163" w16cid:durableId="1576814828">
    <w:abstractNumId w:val="51"/>
  </w:num>
  <w:num w:numId="164" w16cid:durableId="1490630111">
    <w:abstractNumId w:val="186"/>
  </w:num>
  <w:num w:numId="165" w16cid:durableId="1803645716">
    <w:abstractNumId w:val="216"/>
  </w:num>
  <w:num w:numId="166" w16cid:durableId="31926965">
    <w:abstractNumId w:val="29"/>
  </w:num>
  <w:num w:numId="167" w16cid:durableId="572743099">
    <w:abstractNumId w:val="87"/>
  </w:num>
  <w:num w:numId="168" w16cid:durableId="66270656">
    <w:abstractNumId w:val="268"/>
  </w:num>
  <w:num w:numId="169" w16cid:durableId="791170502">
    <w:abstractNumId w:val="193"/>
  </w:num>
  <w:num w:numId="170" w16cid:durableId="908929916">
    <w:abstractNumId w:val="274"/>
  </w:num>
  <w:num w:numId="171" w16cid:durableId="4787626">
    <w:abstractNumId w:val="279"/>
  </w:num>
  <w:num w:numId="172" w16cid:durableId="567225803">
    <w:abstractNumId w:val="294"/>
  </w:num>
  <w:num w:numId="173" w16cid:durableId="1648821549">
    <w:abstractNumId w:val="301"/>
  </w:num>
  <w:num w:numId="174" w16cid:durableId="546534001">
    <w:abstractNumId w:val="169"/>
  </w:num>
  <w:num w:numId="175" w16cid:durableId="1483960285">
    <w:abstractNumId w:val="88"/>
  </w:num>
  <w:num w:numId="176" w16cid:durableId="1679236348">
    <w:abstractNumId w:val="167"/>
  </w:num>
  <w:num w:numId="177" w16cid:durableId="750540886">
    <w:abstractNumId w:val="117"/>
  </w:num>
  <w:num w:numId="178" w16cid:durableId="567618137">
    <w:abstractNumId w:val="38"/>
  </w:num>
  <w:num w:numId="179" w16cid:durableId="1754667576">
    <w:abstractNumId w:val="251"/>
  </w:num>
  <w:num w:numId="180" w16cid:durableId="1325889852">
    <w:abstractNumId w:val="28"/>
  </w:num>
  <w:num w:numId="181" w16cid:durableId="1972707965">
    <w:abstractNumId w:val="120"/>
  </w:num>
  <w:num w:numId="182" w16cid:durableId="1605380122">
    <w:abstractNumId w:val="164"/>
  </w:num>
  <w:num w:numId="183" w16cid:durableId="1533573086">
    <w:abstractNumId w:val="91"/>
  </w:num>
  <w:num w:numId="184" w16cid:durableId="2059814923">
    <w:abstractNumId w:val="205"/>
  </w:num>
  <w:num w:numId="185" w16cid:durableId="600184581">
    <w:abstractNumId w:val="60"/>
  </w:num>
  <w:num w:numId="186" w16cid:durableId="832530958">
    <w:abstractNumId w:val="187"/>
  </w:num>
  <w:num w:numId="187" w16cid:durableId="768043036">
    <w:abstractNumId w:val="288"/>
  </w:num>
  <w:num w:numId="188" w16cid:durableId="2138521448">
    <w:abstractNumId w:val="147"/>
  </w:num>
  <w:num w:numId="189" w16cid:durableId="1997176064">
    <w:abstractNumId w:val="170"/>
  </w:num>
  <w:num w:numId="190" w16cid:durableId="1718236596">
    <w:abstractNumId w:val="18"/>
  </w:num>
  <w:num w:numId="191" w16cid:durableId="565452403">
    <w:abstractNumId w:val="302"/>
  </w:num>
  <w:num w:numId="192" w16cid:durableId="1980574076">
    <w:abstractNumId w:val="239"/>
  </w:num>
  <w:num w:numId="193" w16cid:durableId="1729107763">
    <w:abstractNumId w:val="110"/>
  </w:num>
  <w:num w:numId="194" w16cid:durableId="809401888">
    <w:abstractNumId w:val="111"/>
  </w:num>
  <w:num w:numId="195" w16cid:durableId="438525757">
    <w:abstractNumId w:val="296"/>
  </w:num>
  <w:num w:numId="196" w16cid:durableId="1820338400">
    <w:abstractNumId w:val="253"/>
  </w:num>
  <w:num w:numId="197" w16cid:durableId="203717194">
    <w:abstractNumId w:val="177"/>
  </w:num>
  <w:num w:numId="198" w16cid:durableId="685600853">
    <w:abstractNumId w:val="129"/>
  </w:num>
  <w:num w:numId="199" w16cid:durableId="2094888600">
    <w:abstractNumId w:val="184"/>
  </w:num>
  <w:num w:numId="200" w16cid:durableId="1903170473">
    <w:abstractNumId w:val="2"/>
  </w:num>
  <w:num w:numId="201" w16cid:durableId="8719174">
    <w:abstractNumId w:val="275"/>
  </w:num>
  <w:num w:numId="202" w16cid:durableId="1993099744">
    <w:abstractNumId w:val="72"/>
  </w:num>
  <w:num w:numId="203" w16cid:durableId="867912040">
    <w:abstractNumId w:val="133"/>
  </w:num>
  <w:num w:numId="204" w16cid:durableId="1421371198">
    <w:abstractNumId w:val="276"/>
  </w:num>
  <w:num w:numId="205" w16cid:durableId="1536695406">
    <w:abstractNumId w:val="298"/>
  </w:num>
  <w:num w:numId="206" w16cid:durableId="1575774102">
    <w:abstractNumId w:val="200"/>
  </w:num>
  <w:num w:numId="207" w16cid:durableId="1524785659">
    <w:abstractNumId w:val="70"/>
  </w:num>
  <w:num w:numId="208" w16cid:durableId="1416169491">
    <w:abstractNumId w:val="54"/>
  </w:num>
  <w:num w:numId="209" w16cid:durableId="190337810">
    <w:abstractNumId w:val="5"/>
  </w:num>
  <w:num w:numId="210" w16cid:durableId="801460804">
    <w:abstractNumId w:val="58"/>
  </w:num>
  <w:num w:numId="211" w16cid:durableId="532964305">
    <w:abstractNumId w:val="198"/>
  </w:num>
  <w:num w:numId="212" w16cid:durableId="1939094882">
    <w:abstractNumId w:val="68"/>
  </w:num>
  <w:num w:numId="213" w16cid:durableId="1100493856">
    <w:abstractNumId w:val="17"/>
  </w:num>
  <w:num w:numId="214" w16cid:durableId="1855613895">
    <w:abstractNumId w:val="257"/>
  </w:num>
  <w:num w:numId="215" w16cid:durableId="912468992">
    <w:abstractNumId w:val="13"/>
  </w:num>
  <w:num w:numId="216" w16cid:durableId="427582411">
    <w:abstractNumId w:val="215"/>
  </w:num>
  <w:num w:numId="217" w16cid:durableId="1736313252">
    <w:abstractNumId w:val="59"/>
  </w:num>
  <w:num w:numId="218" w16cid:durableId="1041049524">
    <w:abstractNumId w:val="34"/>
  </w:num>
  <w:num w:numId="219" w16cid:durableId="924995204">
    <w:abstractNumId w:val="197"/>
  </w:num>
  <w:num w:numId="220" w16cid:durableId="914780974">
    <w:abstractNumId w:val="241"/>
  </w:num>
  <w:num w:numId="221" w16cid:durableId="1475290686">
    <w:abstractNumId w:val="300"/>
  </w:num>
  <w:num w:numId="222" w16cid:durableId="2026711452">
    <w:abstractNumId w:val="163"/>
  </w:num>
  <w:num w:numId="223" w16cid:durableId="679701231">
    <w:abstractNumId w:val="277"/>
  </w:num>
  <w:num w:numId="224" w16cid:durableId="346565225">
    <w:abstractNumId w:val="55"/>
  </w:num>
  <w:num w:numId="225" w16cid:durableId="2074304345">
    <w:abstractNumId w:val="100"/>
  </w:num>
  <w:num w:numId="226" w16cid:durableId="407263683">
    <w:abstractNumId w:val="36"/>
  </w:num>
  <w:num w:numId="227" w16cid:durableId="1859655540">
    <w:abstractNumId w:val="166"/>
  </w:num>
  <w:num w:numId="228" w16cid:durableId="1555199197">
    <w:abstractNumId w:val="273"/>
  </w:num>
  <w:num w:numId="229" w16cid:durableId="866019223">
    <w:abstractNumId w:val="64"/>
  </w:num>
  <w:num w:numId="230" w16cid:durableId="2082870419">
    <w:abstractNumId w:val="207"/>
  </w:num>
  <w:num w:numId="231" w16cid:durableId="247620186">
    <w:abstractNumId w:val="32"/>
  </w:num>
  <w:num w:numId="232" w16cid:durableId="639119373">
    <w:abstractNumId w:val="262"/>
  </w:num>
  <w:num w:numId="233" w16cid:durableId="213077508">
    <w:abstractNumId w:val="46"/>
  </w:num>
  <w:num w:numId="234" w16cid:durableId="1986934255">
    <w:abstractNumId w:val="101"/>
  </w:num>
  <w:num w:numId="235" w16cid:durableId="168839120">
    <w:abstractNumId w:val="209"/>
  </w:num>
  <w:num w:numId="236" w16cid:durableId="199245255">
    <w:abstractNumId w:val="155"/>
  </w:num>
  <w:num w:numId="237" w16cid:durableId="1058432395">
    <w:abstractNumId w:val="158"/>
  </w:num>
  <w:num w:numId="238" w16cid:durableId="553391836">
    <w:abstractNumId w:val="182"/>
  </w:num>
  <w:num w:numId="239" w16cid:durableId="2035498540">
    <w:abstractNumId w:val="66"/>
  </w:num>
  <w:num w:numId="240" w16cid:durableId="811605140">
    <w:abstractNumId w:val="223"/>
  </w:num>
  <w:num w:numId="241" w16cid:durableId="729227880">
    <w:abstractNumId w:val="69"/>
  </w:num>
  <w:num w:numId="242" w16cid:durableId="1241524508">
    <w:abstractNumId w:val="86"/>
  </w:num>
  <w:num w:numId="243" w16cid:durableId="1832213232">
    <w:abstractNumId w:val="185"/>
  </w:num>
  <w:num w:numId="244" w16cid:durableId="197593383">
    <w:abstractNumId w:val="238"/>
  </w:num>
  <w:num w:numId="245" w16cid:durableId="560022009">
    <w:abstractNumId w:val="143"/>
  </w:num>
  <w:num w:numId="246" w16cid:durableId="1161503754">
    <w:abstractNumId w:val="76"/>
  </w:num>
  <w:num w:numId="247" w16cid:durableId="1558977035">
    <w:abstractNumId w:val="19"/>
  </w:num>
  <w:num w:numId="248" w16cid:durableId="1612542742">
    <w:abstractNumId w:val="208"/>
  </w:num>
  <w:num w:numId="249" w16cid:durableId="2119523114">
    <w:abstractNumId w:val="297"/>
  </w:num>
  <w:num w:numId="250" w16cid:durableId="617833279">
    <w:abstractNumId w:val="115"/>
  </w:num>
  <w:num w:numId="251" w16cid:durableId="1378890160">
    <w:abstractNumId w:val="128"/>
  </w:num>
  <w:num w:numId="252" w16cid:durableId="323319056">
    <w:abstractNumId w:val="221"/>
  </w:num>
  <w:num w:numId="253" w16cid:durableId="2009408858">
    <w:abstractNumId w:val="105"/>
  </w:num>
  <w:num w:numId="254" w16cid:durableId="650408194">
    <w:abstractNumId w:val="67"/>
  </w:num>
  <w:num w:numId="255" w16cid:durableId="190724691">
    <w:abstractNumId w:val="139"/>
  </w:num>
  <w:num w:numId="256" w16cid:durableId="939795380">
    <w:abstractNumId w:val="136"/>
  </w:num>
  <w:num w:numId="257" w16cid:durableId="956106264">
    <w:abstractNumId w:val="230"/>
  </w:num>
  <w:num w:numId="258" w16cid:durableId="574316041">
    <w:abstractNumId w:val="248"/>
  </w:num>
  <w:num w:numId="259" w16cid:durableId="932005915">
    <w:abstractNumId w:val="79"/>
  </w:num>
  <w:num w:numId="260" w16cid:durableId="1501699626">
    <w:abstractNumId w:val="310"/>
  </w:num>
  <w:num w:numId="261" w16cid:durableId="158039">
    <w:abstractNumId w:val="295"/>
  </w:num>
  <w:num w:numId="262" w16cid:durableId="682899197">
    <w:abstractNumId w:val="21"/>
  </w:num>
  <w:num w:numId="263" w16cid:durableId="943802944">
    <w:abstractNumId w:val="134"/>
  </w:num>
  <w:num w:numId="264" w16cid:durableId="1983077655">
    <w:abstractNumId w:val="118"/>
  </w:num>
  <w:num w:numId="265" w16cid:durableId="1563908674">
    <w:abstractNumId w:val="35"/>
  </w:num>
  <w:num w:numId="266" w16cid:durableId="972518162">
    <w:abstractNumId w:val="272"/>
  </w:num>
  <w:num w:numId="267" w16cid:durableId="592006808">
    <w:abstractNumId w:val="196"/>
  </w:num>
  <w:num w:numId="268" w16cid:durableId="191113304">
    <w:abstractNumId w:val="160"/>
  </w:num>
  <w:num w:numId="269" w16cid:durableId="1072239075">
    <w:abstractNumId w:val="244"/>
  </w:num>
  <w:num w:numId="270" w16cid:durableId="1659766778">
    <w:abstractNumId w:val="263"/>
  </w:num>
  <w:num w:numId="271" w16cid:durableId="425274609">
    <w:abstractNumId w:val="152"/>
  </w:num>
  <w:num w:numId="272" w16cid:durableId="1651638490">
    <w:abstractNumId w:val="247"/>
  </w:num>
  <w:num w:numId="273" w16cid:durableId="127743635">
    <w:abstractNumId w:val="233"/>
  </w:num>
  <w:num w:numId="274" w16cid:durableId="77098737">
    <w:abstractNumId w:val="224"/>
  </w:num>
  <w:num w:numId="275" w16cid:durableId="147092048">
    <w:abstractNumId w:val="246"/>
  </w:num>
  <w:num w:numId="276" w16cid:durableId="1052928052">
    <w:abstractNumId w:val="142"/>
  </w:num>
  <w:num w:numId="277" w16cid:durableId="1183470811">
    <w:abstractNumId w:val="195"/>
  </w:num>
  <w:num w:numId="278" w16cid:durableId="1390880215">
    <w:abstractNumId w:val="71"/>
  </w:num>
  <w:num w:numId="279" w16cid:durableId="1407141879">
    <w:abstractNumId w:val="168"/>
  </w:num>
  <w:num w:numId="280" w16cid:durableId="1752967756">
    <w:abstractNumId w:val="14"/>
  </w:num>
  <w:num w:numId="281" w16cid:durableId="1332679753">
    <w:abstractNumId w:val="210"/>
  </w:num>
  <w:num w:numId="282" w16cid:durableId="1409959818">
    <w:abstractNumId w:val="306"/>
  </w:num>
  <w:num w:numId="283" w16cid:durableId="1202595136">
    <w:abstractNumId w:val="116"/>
  </w:num>
  <w:num w:numId="284" w16cid:durableId="1107886644">
    <w:abstractNumId w:val="190"/>
  </w:num>
  <w:num w:numId="285" w16cid:durableId="250938662">
    <w:abstractNumId w:val="114"/>
  </w:num>
  <w:num w:numId="286" w16cid:durableId="525141931">
    <w:abstractNumId w:val="144"/>
  </w:num>
  <w:num w:numId="287" w16cid:durableId="1444377434">
    <w:abstractNumId w:val="201"/>
  </w:num>
  <w:num w:numId="288" w16cid:durableId="889927004">
    <w:abstractNumId w:val="7"/>
  </w:num>
  <w:num w:numId="289" w16cid:durableId="2058317533">
    <w:abstractNumId w:val="192"/>
  </w:num>
  <w:num w:numId="290" w16cid:durableId="790705204">
    <w:abstractNumId w:val="282"/>
  </w:num>
  <w:num w:numId="291" w16cid:durableId="896667883">
    <w:abstractNumId w:val="250"/>
  </w:num>
  <w:num w:numId="292" w16cid:durableId="2126582184">
    <w:abstractNumId w:val="299"/>
  </w:num>
  <w:num w:numId="293" w16cid:durableId="1180238589">
    <w:abstractNumId w:val="23"/>
  </w:num>
  <w:num w:numId="294" w16cid:durableId="1166045363">
    <w:abstractNumId w:val="173"/>
  </w:num>
  <w:num w:numId="295" w16cid:durableId="585118436">
    <w:abstractNumId w:val="174"/>
  </w:num>
  <w:num w:numId="296" w16cid:durableId="432629504">
    <w:abstractNumId w:val="8"/>
  </w:num>
  <w:num w:numId="297" w16cid:durableId="1775007565">
    <w:abstractNumId w:val="151"/>
  </w:num>
  <w:num w:numId="298" w16cid:durableId="792791161">
    <w:abstractNumId w:val="73"/>
  </w:num>
  <w:num w:numId="299" w16cid:durableId="892815728">
    <w:abstractNumId w:val="33"/>
  </w:num>
  <w:num w:numId="300" w16cid:durableId="346374760">
    <w:abstractNumId w:val="78"/>
  </w:num>
  <w:num w:numId="301" w16cid:durableId="655764378">
    <w:abstractNumId w:val="157"/>
  </w:num>
  <w:num w:numId="302" w16cid:durableId="2058190638">
    <w:abstractNumId w:val="313"/>
  </w:num>
  <w:num w:numId="303" w16cid:durableId="1242449745">
    <w:abstractNumId w:val="206"/>
  </w:num>
  <w:num w:numId="304" w16cid:durableId="721712626">
    <w:abstractNumId w:val="125"/>
  </w:num>
  <w:num w:numId="305" w16cid:durableId="1017737115">
    <w:abstractNumId w:val="211"/>
  </w:num>
  <w:num w:numId="306" w16cid:durableId="1391885075">
    <w:abstractNumId w:val="188"/>
  </w:num>
  <w:num w:numId="307" w16cid:durableId="1080129951">
    <w:abstractNumId w:val="214"/>
  </w:num>
  <w:num w:numId="308" w16cid:durableId="151218556">
    <w:abstractNumId w:val="74"/>
  </w:num>
  <w:num w:numId="309" w16cid:durableId="1992099008">
    <w:abstractNumId w:val="97"/>
  </w:num>
  <w:num w:numId="310" w16cid:durableId="1541087641">
    <w:abstractNumId w:val="280"/>
  </w:num>
  <w:num w:numId="311" w16cid:durableId="716978799">
    <w:abstractNumId w:val="45"/>
  </w:num>
  <w:num w:numId="312" w16cid:durableId="792989932">
    <w:abstractNumId w:val="284"/>
  </w:num>
  <w:num w:numId="313" w16cid:durableId="1039472065">
    <w:abstractNumId w:val="271"/>
  </w:num>
  <w:num w:numId="314" w16cid:durableId="1767850002">
    <w:abstractNumId w:val="194"/>
  </w:num>
  <w:num w:numId="315" w16cid:durableId="1663312770">
    <w:abstractNumId w:val="109"/>
  </w:num>
  <w:num w:numId="316" w16cid:durableId="1122261427">
    <w:abstractNumId w:val="293"/>
  </w:num>
  <w:num w:numId="317" w16cid:durableId="416903262">
    <w:abstractNumId w:val="231"/>
  </w:num>
  <w:num w:numId="318" w16cid:durableId="109716988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656A2"/>
    <w:rsid w:val="0013364A"/>
    <w:rsid w:val="00143B15"/>
    <w:rsid w:val="00165EDE"/>
    <w:rsid w:val="001A7F8A"/>
    <w:rsid w:val="001B274D"/>
    <w:rsid w:val="00261AEE"/>
    <w:rsid w:val="002935B6"/>
    <w:rsid w:val="002F4582"/>
    <w:rsid w:val="00303BAB"/>
    <w:rsid w:val="003C6E6B"/>
    <w:rsid w:val="003E323F"/>
    <w:rsid w:val="00500EB8"/>
    <w:rsid w:val="005234A0"/>
    <w:rsid w:val="00547E02"/>
    <w:rsid w:val="005E437E"/>
    <w:rsid w:val="00624EDA"/>
    <w:rsid w:val="00654111"/>
    <w:rsid w:val="00654C16"/>
    <w:rsid w:val="00704E07"/>
    <w:rsid w:val="00756A0C"/>
    <w:rsid w:val="00781744"/>
    <w:rsid w:val="007B629B"/>
    <w:rsid w:val="00837C42"/>
    <w:rsid w:val="0090776F"/>
    <w:rsid w:val="00915D35"/>
    <w:rsid w:val="00940F69"/>
    <w:rsid w:val="009C72E4"/>
    <w:rsid w:val="00A76895"/>
    <w:rsid w:val="00B04CFA"/>
    <w:rsid w:val="00B30EDF"/>
    <w:rsid w:val="00B376EA"/>
    <w:rsid w:val="00B7002B"/>
    <w:rsid w:val="00B90880"/>
    <w:rsid w:val="00B96DBC"/>
    <w:rsid w:val="00C23254"/>
    <w:rsid w:val="00D23EFD"/>
    <w:rsid w:val="00D52EEF"/>
    <w:rsid w:val="00DF7374"/>
    <w:rsid w:val="00EE5B59"/>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660</Words>
  <Characters>4655</Characters>
  <Application>Microsoft Office Word</Application>
  <DocSecurity>0</DocSecurity>
  <Lines>145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3</cp:revision>
  <dcterms:created xsi:type="dcterms:W3CDTF">2026-01-05T15:52:00Z</dcterms:created>
  <dcterms:modified xsi:type="dcterms:W3CDTF">2026-01-05T15:59:00Z</dcterms:modified>
</cp:coreProperties>
</file>