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Funded Wallet And Contract Export Log</w:t>
      </w:r>
    </w:p>
    <w:p>
      <w:pPr>
        <w:jc w:val="center"/>
      </w:pPr>
      <w:r>
        <w:rPr>
          <w:rFonts w:ascii="Aptos" w:hAnsi="Aptos"/>
          <w:i/>
          <w:sz w:val="20"/>
        </w:rPr>
        <w:t>Ceremony Steps 9 Through 17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Ceremony date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Ledger worksheet reference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Primary operator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Witness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Canonical genesis input set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Completion 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Generated Export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Artifact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Step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Address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Public export file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Encrypted export file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Generated by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Custody destination</w:t>
            </w:r>
          </w:p>
        </w:tc>
        <w:tc>
          <w:tcPr>
            <w:tcW w:type="dxa" w:w="18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Verification 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Treasury multisig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Team wallet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Ecosystem wallet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Faucet wallet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sale wallet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Fee collector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Oracle admin wallet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SynergyOracle address export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ValidatorRegistry address export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Step 17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Primary operator: ________________________    Date/Time: ________________________</w:t>
      </w:r>
    </w:p>
    <w:p>
      <w:r>
        <w:t>Witness: ________________________    Date/Time: ________________________</w:t>
      </w:r>
    </w:p>
    <w:p>
      <w:r>
        <w:t>Ceremony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