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Genesis Validator Provisioning And Readiness</w:t>
      </w:r>
    </w:p>
    <w:p>
      <w:pPr>
        <w:jc w:val="center"/>
      </w:pPr>
      <w:r>
        <w:rPr>
          <w:rFonts w:ascii="Aptos" w:hAnsi="Aptos"/>
          <w:i/>
          <w:sz w:val="20"/>
        </w:rPr>
        <w:t>Ceremony Step 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Operations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Readiness completed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Validator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Address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 assignment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Port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Key material staged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Self-stake verified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Peer identity verified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Node started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Ready</w:t>
            </w:r>
          </w:p>
        </w:tc>
        <w:tc>
          <w:tcPr>
            <w:tcW w:type="dxa" w:w="144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Readiness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Check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reference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Canonical genesis attached on all validator workspaces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Operational manifest attached on all validator workspaces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identities match frozen roster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set visible to the network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Operations lead: ________________________    Date/Time: ________________________</w:t>
      </w:r>
    </w:p>
    <w:p>
      <w:r>
        <w:t>Independent verifier: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