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Published Endpoint Matrix</w:t>
      </w:r>
    </w:p>
    <w:p>
      <w:pPr>
        <w:jc w:val="center"/>
      </w:pPr>
      <w:r>
        <w:rPr>
          <w:rFonts w:ascii="Aptos" w:hAnsi="Aptos"/>
          <w:i/>
          <w:sz w:val="20"/>
        </w:rPr>
        <w:t>Ceremony Step 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Publication date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Manifest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Published by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Service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Endpoint or record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Host target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Protocol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Public status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Indexer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testbeta-indexer.synergy-network.io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RPC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testbeta-core-rpc.synergy-network.io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WebSocket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testbeta-core-ws.synergy-network.io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Explorer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testbeta-explorer.synergy-network.io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API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testbeta-atlas-api.synergy-network.io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74.208.227.23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API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testbeta-wallet-api.synergy-network.io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API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testbeta-sxcp-api.synergy-network.io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SynQ Verify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testbeta-synq-verify.synergy-network.io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Aegis Verify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testbeta-aegis-verify.synergy-network.io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Compatibility EVM HTTP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testbeta-evm-rpc.synergy-network.io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Beta API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testbeta-api.synergy-network.io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distribution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Faucet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testbeta-faucet.synergy-network.io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HTTPS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WebSocket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testbeta-sxcp-ws.synergy-network.io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Compatibility EVM WS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testbeta-evm-ws.synergy-network.io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65.21.202.144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WSS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Pending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Published by: ________________________    Date/Time: ________________________</w:t>
      </w:r>
    </w:p>
    <w:p>
      <w:r>
        <w:t>Operations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