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98CA" w14:textId="77777777" w:rsidR="00B446D0" w:rsidRPr="00C917CE" w:rsidRDefault="00B446D0" w:rsidP="00C917CE">
      <w:pPr>
        <w:jc w:val="center"/>
        <w:rPr>
          <w:sz w:val="32"/>
          <w:szCs w:val="32"/>
        </w:rPr>
      </w:pPr>
      <w:r w:rsidRPr="00C917CE">
        <w:rPr>
          <w:b/>
          <w:bCs/>
          <w:sz w:val="32"/>
          <w:szCs w:val="32"/>
        </w:rPr>
        <w:t>Emergency Governance Rollback Policy: Synergy Network</w:t>
      </w:r>
    </w:p>
    <w:p w14:paraId="276CAD59" w14:textId="77777777" w:rsidR="00C917CE" w:rsidRDefault="00C917CE" w:rsidP="00B446D0">
      <w:pPr>
        <w:rPr>
          <w:b/>
          <w:bCs/>
        </w:rPr>
      </w:pPr>
    </w:p>
    <w:p w14:paraId="55F84B9B" w14:textId="6BA80249" w:rsidR="00B446D0" w:rsidRPr="00B446D0" w:rsidRDefault="00B446D0" w:rsidP="00B446D0">
      <w:pPr>
        <w:rPr>
          <w:b/>
          <w:bCs/>
        </w:rPr>
      </w:pPr>
      <w:r w:rsidRPr="00B446D0">
        <w:rPr>
          <w:b/>
          <w:bCs/>
        </w:rPr>
        <w:t>1. Introduction</w:t>
      </w:r>
    </w:p>
    <w:p w14:paraId="31796B6D" w14:textId="77777777" w:rsidR="00B446D0" w:rsidRPr="00B446D0" w:rsidRDefault="00B446D0" w:rsidP="00B446D0">
      <w:r w:rsidRPr="00B446D0">
        <w:t>This document defines the emergency rollback mechanisms for the Synergy Network in the event of governance or security failures. It ensures resilience by providing structured procedures to halt, review, and restore network operations while maintaining decentralization and security integrity.</w:t>
      </w:r>
    </w:p>
    <w:p w14:paraId="14DE670C" w14:textId="77777777" w:rsidR="00C917CE" w:rsidRDefault="00C917CE" w:rsidP="00B446D0">
      <w:pPr>
        <w:rPr>
          <w:b/>
          <w:bCs/>
        </w:rPr>
      </w:pPr>
    </w:p>
    <w:p w14:paraId="1A1B0094" w14:textId="0F42E881" w:rsidR="00B446D0" w:rsidRPr="00B446D0" w:rsidRDefault="00B446D0" w:rsidP="00B446D0">
      <w:pPr>
        <w:rPr>
          <w:b/>
          <w:bCs/>
        </w:rPr>
      </w:pPr>
      <w:r w:rsidRPr="00B446D0">
        <w:rPr>
          <w:b/>
          <w:bCs/>
        </w:rPr>
        <w:t>2. Multi-Signature Emergency Stops</w:t>
      </w:r>
    </w:p>
    <w:p w14:paraId="02F2310F" w14:textId="77777777" w:rsidR="00C917CE" w:rsidRDefault="00C917CE" w:rsidP="00B446D0">
      <w:pPr>
        <w:rPr>
          <w:b/>
          <w:bCs/>
        </w:rPr>
      </w:pPr>
    </w:p>
    <w:p w14:paraId="18F1E84A" w14:textId="3323E418" w:rsidR="00B446D0" w:rsidRPr="00B446D0" w:rsidRDefault="00B446D0" w:rsidP="00B446D0">
      <w:pPr>
        <w:rPr>
          <w:b/>
          <w:bCs/>
        </w:rPr>
      </w:pPr>
      <w:r w:rsidRPr="00B446D0">
        <w:rPr>
          <w:b/>
          <w:bCs/>
        </w:rPr>
        <w:t>2.1 Definition &amp; Use Cases</w:t>
      </w:r>
    </w:p>
    <w:p w14:paraId="13690D0B" w14:textId="77777777" w:rsidR="00B446D0" w:rsidRPr="00B446D0" w:rsidRDefault="00B446D0" w:rsidP="00B446D0">
      <w:pPr>
        <w:numPr>
          <w:ilvl w:val="0"/>
          <w:numId w:val="1"/>
        </w:numPr>
      </w:pPr>
      <w:r w:rsidRPr="00B446D0">
        <w:t>Multi-signature (multi-</w:t>
      </w:r>
      <w:proofErr w:type="gramStart"/>
      <w:r w:rsidRPr="00B446D0">
        <w:t>sig</w:t>
      </w:r>
      <w:proofErr w:type="gramEnd"/>
      <w:r w:rsidRPr="00B446D0">
        <w:t>) controls are implemented to enable authorized parties to pause network operations in case of security breaches or governance failures.</w:t>
      </w:r>
    </w:p>
    <w:p w14:paraId="40260E47" w14:textId="77777777" w:rsidR="00B446D0" w:rsidRPr="00B446D0" w:rsidRDefault="00B446D0" w:rsidP="00B446D0">
      <w:pPr>
        <w:numPr>
          <w:ilvl w:val="0"/>
          <w:numId w:val="1"/>
        </w:numPr>
      </w:pPr>
      <w:r w:rsidRPr="00B446D0">
        <w:t xml:space="preserve">Applicable scenarios include: </w:t>
      </w:r>
    </w:p>
    <w:p w14:paraId="0EFE84E0" w14:textId="77777777" w:rsidR="00B446D0" w:rsidRPr="00B446D0" w:rsidRDefault="00B446D0" w:rsidP="00B446D0">
      <w:pPr>
        <w:numPr>
          <w:ilvl w:val="1"/>
          <w:numId w:val="1"/>
        </w:numPr>
      </w:pPr>
      <w:r w:rsidRPr="00B446D0">
        <w:t>Detection of severe smart contract vulnerabilities.</w:t>
      </w:r>
    </w:p>
    <w:p w14:paraId="553C3900" w14:textId="77777777" w:rsidR="00B446D0" w:rsidRPr="00B446D0" w:rsidRDefault="00B446D0" w:rsidP="00B446D0">
      <w:pPr>
        <w:numPr>
          <w:ilvl w:val="1"/>
          <w:numId w:val="1"/>
        </w:numPr>
      </w:pPr>
      <w:r w:rsidRPr="00B446D0">
        <w:t>Network governance takeover attempts.</w:t>
      </w:r>
    </w:p>
    <w:p w14:paraId="0263949D" w14:textId="77777777" w:rsidR="00B446D0" w:rsidRPr="00B446D0" w:rsidRDefault="00B446D0" w:rsidP="00B446D0">
      <w:pPr>
        <w:numPr>
          <w:ilvl w:val="1"/>
          <w:numId w:val="1"/>
        </w:numPr>
      </w:pPr>
      <w:r w:rsidRPr="00B446D0">
        <w:t>Mass Sybil attack incidents.</w:t>
      </w:r>
    </w:p>
    <w:p w14:paraId="4148F5D2" w14:textId="77777777" w:rsidR="00B446D0" w:rsidRPr="00B446D0" w:rsidRDefault="00B446D0" w:rsidP="00B446D0">
      <w:pPr>
        <w:numPr>
          <w:ilvl w:val="1"/>
          <w:numId w:val="1"/>
        </w:numPr>
      </w:pPr>
      <w:r w:rsidRPr="00B446D0">
        <w:t>DDoS-induced network instability.</w:t>
      </w:r>
    </w:p>
    <w:p w14:paraId="52E5CF88" w14:textId="77777777" w:rsidR="00C917CE" w:rsidRDefault="00C917CE" w:rsidP="00B446D0">
      <w:pPr>
        <w:rPr>
          <w:b/>
          <w:bCs/>
        </w:rPr>
      </w:pPr>
    </w:p>
    <w:p w14:paraId="270B4845" w14:textId="2050B2BD" w:rsidR="00B446D0" w:rsidRPr="00B446D0" w:rsidRDefault="00B446D0" w:rsidP="00B446D0">
      <w:pPr>
        <w:rPr>
          <w:b/>
          <w:bCs/>
        </w:rPr>
      </w:pPr>
      <w:r w:rsidRPr="00B446D0">
        <w:rPr>
          <w:b/>
          <w:bCs/>
        </w:rPr>
        <w:t>2.2 Multi-Sig Thresholds</w:t>
      </w:r>
    </w:p>
    <w:p w14:paraId="76E0346A" w14:textId="77777777" w:rsidR="00B446D0" w:rsidRPr="00B446D0" w:rsidRDefault="00B446D0" w:rsidP="00B446D0">
      <w:pPr>
        <w:numPr>
          <w:ilvl w:val="0"/>
          <w:numId w:val="2"/>
        </w:numPr>
      </w:pPr>
      <w:r w:rsidRPr="00B446D0">
        <w:t xml:space="preserve">A </w:t>
      </w:r>
      <w:r w:rsidRPr="00B446D0">
        <w:rPr>
          <w:b/>
          <w:bCs/>
        </w:rPr>
        <w:t>3-of-5</w:t>
      </w:r>
      <w:r w:rsidRPr="00B446D0">
        <w:t xml:space="preserve"> or </w:t>
      </w:r>
      <w:r w:rsidRPr="00B446D0">
        <w:rPr>
          <w:b/>
          <w:bCs/>
        </w:rPr>
        <w:t>5-of-7</w:t>
      </w:r>
      <w:r w:rsidRPr="00B446D0">
        <w:t xml:space="preserve"> multi-signature requirement is enforced for critical actions.</w:t>
      </w:r>
    </w:p>
    <w:p w14:paraId="1247ACF0" w14:textId="77777777" w:rsidR="00B446D0" w:rsidRPr="00B446D0" w:rsidRDefault="00B446D0" w:rsidP="00B446D0">
      <w:pPr>
        <w:numPr>
          <w:ilvl w:val="0"/>
          <w:numId w:val="2"/>
        </w:numPr>
      </w:pPr>
      <w:r w:rsidRPr="00B446D0">
        <w:t xml:space="preserve">Signers include </w:t>
      </w:r>
      <w:r w:rsidRPr="00B446D0">
        <w:rPr>
          <w:b/>
          <w:bCs/>
        </w:rPr>
        <w:t>core validators, governance council members, and independent security auditors</w:t>
      </w:r>
      <w:r w:rsidRPr="00B446D0">
        <w:t>.</w:t>
      </w:r>
    </w:p>
    <w:p w14:paraId="62C2325A" w14:textId="77777777" w:rsidR="00B446D0" w:rsidRPr="00B446D0" w:rsidRDefault="00B446D0" w:rsidP="00B446D0">
      <w:pPr>
        <w:numPr>
          <w:ilvl w:val="0"/>
          <w:numId w:val="2"/>
        </w:numPr>
      </w:pPr>
      <w:r w:rsidRPr="00B446D0">
        <w:t xml:space="preserve">A multi-sig threshold decision automatically triggers an on-chain status change to </w:t>
      </w:r>
      <w:r w:rsidRPr="00B446D0">
        <w:rPr>
          <w:b/>
          <w:bCs/>
        </w:rPr>
        <w:t>Paused Mode</w:t>
      </w:r>
      <w:r w:rsidRPr="00B446D0">
        <w:t>.</w:t>
      </w:r>
    </w:p>
    <w:p w14:paraId="5B1C5E93" w14:textId="77777777" w:rsidR="00C917CE" w:rsidRDefault="00C917CE">
      <w:pPr>
        <w:rPr>
          <w:b/>
          <w:bCs/>
        </w:rPr>
      </w:pPr>
      <w:r>
        <w:rPr>
          <w:b/>
          <w:bCs/>
        </w:rPr>
        <w:br w:type="page"/>
      </w:r>
    </w:p>
    <w:p w14:paraId="4F128541" w14:textId="30F2510E" w:rsidR="00B446D0" w:rsidRPr="00B446D0" w:rsidRDefault="00B446D0" w:rsidP="00B446D0">
      <w:pPr>
        <w:rPr>
          <w:b/>
          <w:bCs/>
        </w:rPr>
      </w:pPr>
      <w:r w:rsidRPr="00B446D0">
        <w:rPr>
          <w:b/>
          <w:bCs/>
        </w:rPr>
        <w:lastRenderedPageBreak/>
        <w:t>3. Reversion Procedures</w:t>
      </w:r>
    </w:p>
    <w:p w14:paraId="635BDE21" w14:textId="77777777" w:rsidR="00C917CE" w:rsidRDefault="00C917CE" w:rsidP="00B446D0">
      <w:pPr>
        <w:rPr>
          <w:b/>
          <w:bCs/>
        </w:rPr>
      </w:pPr>
    </w:p>
    <w:p w14:paraId="148EF14C" w14:textId="5B7645AD" w:rsidR="00B446D0" w:rsidRPr="00B446D0" w:rsidRDefault="00B446D0" w:rsidP="00B446D0">
      <w:pPr>
        <w:rPr>
          <w:b/>
          <w:bCs/>
        </w:rPr>
      </w:pPr>
      <w:r w:rsidRPr="00B446D0">
        <w:rPr>
          <w:b/>
          <w:bCs/>
        </w:rPr>
        <w:t>3.1 Snapshot-Based Recovery</w:t>
      </w:r>
    </w:p>
    <w:p w14:paraId="4ACBAC8D" w14:textId="77777777" w:rsidR="00B446D0" w:rsidRPr="00B446D0" w:rsidRDefault="00B446D0" w:rsidP="00B446D0">
      <w:pPr>
        <w:numPr>
          <w:ilvl w:val="0"/>
          <w:numId w:val="3"/>
        </w:numPr>
      </w:pPr>
      <w:r w:rsidRPr="00B446D0">
        <w:t xml:space="preserve">The network periodically generates </w:t>
      </w:r>
      <w:r w:rsidRPr="00B446D0">
        <w:rPr>
          <w:b/>
          <w:bCs/>
        </w:rPr>
        <w:t>state snapshots</w:t>
      </w:r>
      <w:r w:rsidRPr="00B446D0">
        <w:t xml:space="preserve"> to allow a rollback to the latest stable state.</w:t>
      </w:r>
    </w:p>
    <w:p w14:paraId="02A7830E" w14:textId="77777777" w:rsidR="00B446D0" w:rsidRPr="00B446D0" w:rsidRDefault="00B446D0" w:rsidP="00B446D0">
      <w:pPr>
        <w:numPr>
          <w:ilvl w:val="0"/>
          <w:numId w:val="3"/>
        </w:numPr>
      </w:pPr>
      <w:r w:rsidRPr="00B446D0">
        <w:rPr>
          <w:b/>
          <w:bCs/>
        </w:rPr>
        <w:t>Criteria for rollback activation:</w:t>
      </w:r>
      <w:r w:rsidRPr="00B446D0">
        <w:t xml:space="preserve"> </w:t>
      </w:r>
    </w:p>
    <w:p w14:paraId="6F5B5DCA" w14:textId="77777777" w:rsidR="00B446D0" w:rsidRPr="00B446D0" w:rsidRDefault="00B446D0" w:rsidP="00B446D0">
      <w:pPr>
        <w:numPr>
          <w:ilvl w:val="1"/>
          <w:numId w:val="3"/>
        </w:numPr>
      </w:pPr>
      <w:r w:rsidRPr="00B446D0">
        <w:t>Consensus among governance signers.</w:t>
      </w:r>
    </w:p>
    <w:p w14:paraId="1F2A06F2" w14:textId="77777777" w:rsidR="00B446D0" w:rsidRPr="00B446D0" w:rsidRDefault="00B446D0" w:rsidP="00B446D0">
      <w:pPr>
        <w:numPr>
          <w:ilvl w:val="1"/>
          <w:numId w:val="3"/>
        </w:numPr>
      </w:pPr>
      <w:r w:rsidRPr="00B446D0">
        <w:t>Community voting approval for major network state reversion.</w:t>
      </w:r>
    </w:p>
    <w:p w14:paraId="2A59465C" w14:textId="77777777" w:rsidR="00B446D0" w:rsidRPr="00B446D0" w:rsidRDefault="00B446D0" w:rsidP="00B446D0">
      <w:pPr>
        <w:numPr>
          <w:ilvl w:val="0"/>
          <w:numId w:val="3"/>
        </w:numPr>
      </w:pPr>
      <w:r w:rsidRPr="00B446D0">
        <w:t>Upon rollback approval, the system reverts to the last stable snapshot before the attack or exploit occurred.</w:t>
      </w:r>
    </w:p>
    <w:p w14:paraId="2672A5B8" w14:textId="77777777" w:rsidR="00C917CE" w:rsidRDefault="00C917CE" w:rsidP="00B446D0">
      <w:pPr>
        <w:rPr>
          <w:b/>
          <w:bCs/>
        </w:rPr>
      </w:pPr>
    </w:p>
    <w:p w14:paraId="3DED0619" w14:textId="67C25CE5" w:rsidR="00B446D0" w:rsidRPr="00B446D0" w:rsidRDefault="00B446D0" w:rsidP="00B446D0">
      <w:pPr>
        <w:rPr>
          <w:b/>
          <w:bCs/>
        </w:rPr>
      </w:pPr>
      <w:r w:rsidRPr="00B446D0">
        <w:rPr>
          <w:b/>
          <w:bCs/>
        </w:rPr>
        <w:t>3.2 Validator Intervention &amp; Hard Fork Procedures</w:t>
      </w:r>
    </w:p>
    <w:p w14:paraId="490FBC48" w14:textId="77777777" w:rsidR="00B446D0" w:rsidRPr="00B446D0" w:rsidRDefault="00B446D0" w:rsidP="00B446D0">
      <w:pPr>
        <w:numPr>
          <w:ilvl w:val="0"/>
          <w:numId w:val="4"/>
        </w:numPr>
      </w:pPr>
      <w:r w:rsidRPr="00B446D0">
        <w:t xml:space="preserve">In case of governance failure, validators may invoke </w:t>
      </w:r>
      <w:r w:rsidRPr="00B446D0">
        <w:rPr>
          <w:b/>
          <w:bCs/>
        </w:rPr>
        <w:t>emergency hard forks</w:t>
      </w:r>
      <w:r w:rsidRPr="00B446D0">
        <w:t xml:space="preserve"> to restore network integrity.</w:t>
      </w:r>
    </w:p>
    <w:p w14:paraId="7BB6EFC4" w14:textId="77777777" w:rsidR="00B446D0" w:rsidRPr="00B446D0" w:rsidRDefault="00B446D0" w:rsidP="00B446D0">
      <w:pPr>
        <w:numPr>
          <w:ilvl w:val="0"/>
          <w:numId w:val="4"/>
        </w:numPr>
      </w:pPr>
      <w:r w:rsidRPr="00B446D0">
        <w:t xml:space="preserve">A hard fork requires: </w:t>
      </w:r>
    </w:p>
    <w:p w14:paraId="34193BB3" w14:textId="77777777" w:rsidR="00B446D0" w:rsidRPr="00B446D0" w:rsidRDefault="00B446D0" w:rsidP="00B446D0">
      <w:pPr>
        <w:numPr>
          <w:ilvl w:val="1"/>
          <w:numId w:val="4"/>
        </w:numPr>
      </w:pPr>
      <w:r w:rsidRPr="00B446D0">
        <w:t xml:space="preserve">A </w:t>
      </w:r>
      <w:r w:rsidRPr="00B446D0">
        <w:rPr>
          <w:b/>
          <w:bCs/>
        </w:rPr>
        <w:t>two-thirds majority consensus</w:t>
      </w:r>
      <w:r w:rsidRPr="00B446D0">
        <w:t xml:space="preserve"> among validators.</w:t>
      </w:r>
    </w:p>
    <w:p w14:paraId="4714017E" w14:textId="77777777" w:rsidR="00B446D0" w:rsidRPr="00B446D0" w:rsidRDefault="00B446D0" w:rsidP="00B446D0">
      <w:pPr>
        <w:numPr>
          <w:ilvl w:val="1"/>
          <w:numId w:val="4"/>
        </w:numPr>
      </w:pPr>
      <w:r w:rsidRPr="00B446D0">
        <w:t xml:space="preserve">A </w:t>
      </w:r>
      <w:proofErr w:type="gramStart"/>
      <w:r w:rsidRPr="00B446D0">
        <w:rPr>
          <w:b/>
          <w:bCs/>
        </w:rPr>
        <w:t>publicly-audited</w:t>
      </w:r>
      <w:proofErr w:type="gramEnd"/>
      <w:r w:rsidRPr="00B446D0">
        <w:rPr>
          <w:b/>
          <w:bCs/>
        </w:rPr>
        <w:t xml:space="preserve"> rollback justification</w:t>
      </w:r>
      <w:r w:rsidRPr="00B446D0">
        <w:t>.</w:t>
      </w:r>
    </w:p>
    <w:p w14:paraId="658A12D7" w14:textId="77777777" w:rsidR="00B446D0" w:rsidRPr="00B446D0" w:rsidRDefault="00B446D0" w:rsidP="00B446D0">
      <w:pPr>
        <w:numPr>
          <w:ilvl w:val="0"/>
          <w:numId w:val="4"/>
        </w:numPr>
      </w:pPr>
      <w:r w:rsidRPr="00B446D0">
        <w:t>Post-hard fork, the DAO governance council will initiate an independent review of system vulnerabilities.</w:t>
      </w:r>
    </w:p>
    <w:p w14:paraId="642F1CB9" w14:textId="77777777" w:rsidR="00C917CE" w:rsidRDefault="00C917CE" w:rsidP="00B446D0">
      <w:pPr>
        <w:rPr>
          <w:b/>
          <w:bCs/>
        </w:rPr>
      </w:pPr>
    </w:p>
    <w:p w14:paraId="7D01BAA9" w14:textId="174C463C" w:rsidR="00B446D0" w:rsidRPr="00B446D0" w:rsidRDefault="00B446D0" w:rsidP="00B446D0">
      <w:pPr>
        <w:rPr>
          <w:b/>
          <w:bCs/>
        </w:rPr>
      </w:pPr>
      <w:r w:rsidRPr="00B446D0">
        <w:rPr>
          <w:b/>
          <w:bCs/>
        </w:rPr>
        <w:t>4. Governance Intervention Mechanisms</w:t>
      </w:r>
    </w:p>
    <w:p w14:paraId="56CAB88D" w14:textId="77777777" w:rsidR="00C917CE" w:rsidRDefault="00C917CE" w:rsidP="00B446D0">
      <w:pPr>
        <w:rPr>
          <w:b/>
          <w:bCs/>
        </w:rPr>
      </w:pPr>
    </w:p>
    <w:p w14:paraId="4662EF90" w14:textId="7E6DD67F" w:rsidR="00B446D0" w:rsidRPr="00B446D0" w:rsidRDefault="00B446D0" w:rsidP="00B446D0">
      <w:pPr>
        <w:rPr>
          <w:b/>
          <w:bCs/>
        </w:rPr>
      </w:pPr>
      <w:r w:rsidRPr="00B446D0">
        <w:rPr>
          <w:b/>
          <w:bCs/>
        </w:rPr>
        <w:t>4.1 Temporary Governance Freeze</w:t>
      </w:r>
    </w:p>
    <w:p w14:paraId="5C8D3F0D" w14:textId="77777777" w:rsidR="00B446D0" w:rsidRPr="00B446D0" w:rsidRDefault="00B446D0" w:rsidP="00B446D0">
      <w:pPr>
        <w:numPr>
          <w:ilvl w:val="0"/>
          <w:numId w:val="5"/>
        </w:numPr>
      </w:pPr>
      <w:r w:rsidRPr="00B446D0">
        <w:t xml:space="preserve">If governance manipulation is detected, emergency </w:t>
      </w:r>
      <w:r w:rsidRPr="00B446D0">
        <w:rPr>
          <w:b/>
          <w:bCs/>
        </w:rPr>
        <w:t>voting freezes</w:t>
      </w:r>
      <w:r w:rsidRPr="00B446D0">
        <w:t xml:space="preserve"> prevent malicious actors from influencing further changes.</w:t>
      </w:r>
    </w:p>
    <w:p w14:paraId="31B8CA76" w14:textId="77777777" w:rsidR="00B446D0" w:rsidRPr="00B446D0" w:rsidRDefault="00B446D0" w:rsidP="00B446D0">
      <w:pPr>
        <w:numPr>
          <w:ilvl w:val="0"/>
          <w:numId w:val="5"/>
        </w:numPr>
      </w:pPr>
      <w:r w:rsidRPr="00B446D0">
        <w:t xml:space="preserve">A freeze is enforced if: </w:t>
      </w:r>
    </w:p>
    <w:p w14:paraId="193BEA8F" w14:textId="77777777" w:rsidR="00B446D0" w:rsidRPr="00B446D0" w:rsidRDefault="00B446D0" w:rsidP="00B446D0">
      <w:pPr>
        <w:numPr>
          <w:ilvl w:val="1"/>
          <w:numId w:val="5"/>
        </w:numPr>
      </w:pPr>
      <w:r w:rsidRPr="00B446D0">
        <w:t xml:space="preserve">The governance council votes </w:t>
      </w:r>
      <w:r w:rsidRPr="00B446D0">
        <w:rPr>
          <w:b/>
          <w:bCs/>
        </w:rPr>
        <w:t>75% in favor of temporary suspension</w:t>
      </w:r>
      <w:r w:rsidRPr="00B446D0">
        <w:t>.</w:t>
      </w:r>
    </w:p>
    <w:p w14:paraId="2AA233B0" w14:textId="77777777" w:rsidR="00B446D0" w:rsidRPr="00B446D0" w:rsidRDefault="00B446D0" w:rsidP="00B446D0">
      <w:pPr>
        <w:numPr>
          <w:ilvl w:val="1"/>
          <w:numId w:val="5"/>
        </w:numPr>
      </w:pPr>
      <w:r w:rsidRPr="00B446D0">
        <w:t>Automated anomaly detection flags governance exploits.</w:t>
      </w:r>
    </w:p>
    <w:p w14:paraId="2BA5A235" w14:textId="77777777" w:rsidR="00B446D0" w:rsidRPr="00B446D0" w:rsidRDefault="00B446D0" w:rsidP="00B446D0">
      <w:pPr>
        <w:numPr>
          <w:ilvl w:val="0"/>
          <w:numId w:val="5"/>
        </w:numPr>
      </w:pPr>
      <w:r w:rsidRPr="00B446D0">
        <w:t xml:space="preserve">Once governance is frozen, </w:t>
      </w:r>
      <w:r w:rsidRPr="00B446D0">
        <w:rPr>
          <w:b/>
          <w:bCs/>
        </w:rPr>
        <w:t>a forensic audit of voting activities</w:t>
      </w:r>
      <w:r w:rsidRPr="00B446D0">
        <w:t xml:space="preserve"> is conducted before resuming normal operations.</w:t>
      </w:r>
    </w:p>
    <w:p w14:paraId="0C4C98BC" w14:textId="77777777" w:rsidR="00B446D0" w:rsidRPr="00B446D0" w:rsidRDefault="00B446D0" w:rsidP="00B446D0">
      <w:pPr>
        <w:rPr>
          <w:b/>
          <w:bCs/>
        </w:rPr>
      </w:pPr>
      <w:r w:rsidRPr="00B446D0">
        <w:rPr>
          <w:b/>
          <w:bCs/>
        </w:rPr>
        <w:lastRenderedPageBreak/>
        <w:t>4.2 Community Emergency Referendum</w:t>
      </w:r>
    </w:p>
    <w:p w14:paraId="718C10BA" w14:textId="77777777" w:rsidR="00B446D0" w:rsidRPr="00B446D0" w:rsidRDefault="00B446D0" w:rsidP="00B446D0">
      <w:pPr>
        <w:numPr>
          <w:ilvl w:val="0"/>
          <w:numId w:val="6"/>
        </w:numPr>
      </w:pPr>
      <w:r w:rsidRPr="00B446D0">
        <w:t xml:space="preserve">In extreme cases, a </w:t>
      </w:r>
      <w:r w:rsidRPr="00B446D0">
        <w:rPr>
          <w:b/>
          <w:bCs/>
        </w:rPr>
        <w:t>Community Emergency Referendum</w:t>
      </w:r>
      <w:r w:rsidRPr="00B446D0">
        <w:t xml:space="preserve"> may be triggered.</w:t>
      </w:r>
    </w:p>
    <w:p w14:paraId="256AA4C3" w14:textId="77777777" w:rsidR="00B446D0" w:rsidRPr="00B446D0" w:rsidRDefault="00B446D0" w:rsidP="00B446D0">
      <w:pPr>
        <w:numPr>
          <w:ilvl w:val="0"/>
          <w:numId w:val="6"/>
        </w:numPr>
      </w:pPr>
      <w:r w:rsidRPr="00B446D0">
        <w:t xml:space="preserve">This requires </w:t>
      </w:r>
      <w:r w:rsidRPr="00B446D0">
        <w:rPr>
          <w:b/>
          <w:bCs/>
        </w:rPr>
        <w:t>at least 10% of active token holders</w:t>
      </w:r>
      <w:r w:rsidRPr="00B446D0">
        <w:t xml:space="preserve"> to propose and sign a referendum for urgent governance changes.</w:t>
      </w:r>
    </w:p>
    <w:p w14:paraId="073F839E" w14:textId="77777777" w:rsidR="00B446D0" w:rsidRPr="00B446D0" w:rsidRDefault="00B446D0" w:rsidP="00B446D0">
      <w:pPr>
        <w:numPr>
          <w:ilvl w:val="0"/>
          <w:numId w:val="6"/>
        </w:numPr>
      </w:pPr>
      <w:r w:rsidRPr="00B446D0">
        <w:t xml:space="preserve">The referendum passes if </w:t>
      </w:r>
      <w:r w:rsidRPr="00B446D0">
        <w:rPr>
          <w:b/>
          <w:bCs/>
        </w:rPr>
        <w:t>60% or more</w:t>
      </w:r>
      <w:r w:rsidRPr="00B446D0">
        <w:t xml:space="preserve"> of the voting participants approve it.</w:t>
      </w:r>
    </w:p>
    <w:p w14:paraId="43CD64ED" w14:textId="77777777" w:rsidR="00C917CE" w:rsidRDefault="00C917CE" w:rsidP="00B446D0">
      <w:pPr>
        <w:rPr>
          <w:b/>
          <w:bCs/>
        </w:rPr>
      </w:pPr>
    </w:p>
    <w:p w14:paraId="2AA8EF69" w14:textId="6A651B18" w:rsidR="00B446D0" w:rsidRPr="00B446D0" w:rsidRDefault="00B446D0" w:rsidP="00B446D0">
      <w:pPr>
        <w:rPr>
          <w:b/>
          <w:bCs/>
        </w:rPr>
      </w:pPr>
      <w:r w:rsidRPr="00B446D0">
        <w:rPr>
          <w:b/>
          <w:bCs/>
        </w:rPr>
        <w:t>5. Compliance &amp; Security Standards</w:t>
      </w:r>
    </w:p>
    <w:p w14:paraId="2DF54CA9" w14:textId="77777777" w:rsidR="00B446D0" w:rsidRPr="00B446D0" w:rsidRDefault="00B446D0" w:rsidP="00B446D0">
      <w:pPr>
        <w:numPr>
          <w:ilvl w:val="0"/>
          <w:numId w:val="7"/>
        </w:numPr>
      </w:pPr>
      <w:r w:rsidRPr="00B446D0">
        <w:t xml:space="preserve">All rollback measures align with regulatory compliance requirements, including </w:t>
      </w:r>
      <w:r w:rsidRPr="00B446D0">
        <w:rPr>
          <w:b/>
          <w:bCs/>
        </w:rPr>
        <w:t>SEC, GDPR, and AML frameworks</w:t>
      </w:r>
      <w:r w:rsidRPr="00B446D0">
        <w:t>.</w:t>
      </w:r>
    </w:p>
    <w:p w14:paraId="368ACE1B" w14:textId="77777777" w:rsidR="00B446D0" w:rsidRPr="00B446D0" w:rsidRDefault="00B446D0" w:rsidP="00B446D0">
      <w:pPr>
        <w:numPr>
          <w:ilvl w:val="0"/>
          <w:numId w:val="7"/>
        </w:numPr>
      </w:pPr>
      <w:r w:rsidRPr="00B446D0">
        <w:t xml:space="preserve">An independent </w:t>
      </w:r>
      <w:r w:rsidRPr="00B446D0">
        <w:rPr>
          <w:b/>
          <w:bCs/>
        </w:rPr>
        <w:t>security review board</w:t>
      </w:r>
      <w:r w:rsidRPr="00B446D0">
        <w:t xml:space="preserve"> oversees rollback procedures to prevent misuse.</w:t>
      </w:r>
    </w:p>
    <w:p w14:paraId="0611AC11" w14:textId="77777777" w:rsidR="00B446D0" w:rsidRPr="00B446D0" w:rsidRDefault="00B446D0" w:rsidP="00B446D0">
      <w:pPr>
        <w:numPr>
          <w:ilvl w:val="0"/>
          <w:numId w:val="7"/>
        </w:numPr>
      </w:pPr>
      <w:r w:rsidRPr="00B446D0">
        <w:t xml:space="preserve">Revisions to this policy are subject to </w:t>
      </w:r>
      <w:r w:rsidRPr="00B446D0">
        <w:rPr>
          <w:b/>
          <w:bCs/>
        </w:rPr>
        <w:t>DAO voting approval</w:t>
      </w:r>
      <w:r w:rsidRPr="00B446D0">
        <w:t xml:space="preserve"> to maintain decentralized governance integrity.</w:t>
      </w:r>
    </w:p>
    <w:p w14:paraId="21E7D58C" w14:textId="77777777" w:rsidR="00C917CE" w:rsidRDefault="00C917CE" w:rsidP="00B446D0">
      <w:pPr>
        <w:rPr>
          <w:b/>
          <w:bCs/>
        </w:rPr>
      </w:pPr>
    </w:p>
    <w:p w14:paraId="6F02BBE0" w14:textId="39A59F94" w:rsidR="00B446D0" w:rsidRPr="00B446D0" w:rsidRDefault="00B446D0" w:rsidP="00B446D0">
      <w:pPr>
        <w:rPr>
          <w:b/>
          <w:bCs/>
        </w:rPr>
      </w:pPr>
      <w:r w:rsidRPr="00B446D0">
        <w:rPr>
          <w:b/>
          <w:bCs/>
        </w:rPr>
        <w:t>6. Conclusion</w:t>
      </w:r>
    </w:p>
    <w:p w14:paraId="56EE66F3" w14:textId="77777777" w:rsidR="00B446D0" w:rsidRPr="00B446D0" w:rsidRDefault="00B446D0" w:rsidP="00B446D0">
      <w:r w:rsidRPr="00B446D0">
        <w:t>The Synergy Network's emergency governance rollback framework is designed to balance security, decentralization, and operational resilience. By leveraging multi-signature emergency stops, validator-driven rollback mechanisms, and community engagement, the network ensures that governance and security failures are managed effectively while preserving trust and transparency.</w:t>
      </w:r>
    </w:p>
    <w:p w14:paraId="536B7EA9" w14:textId="77777777" w:rsidR="00B446D0" w:rsidRDefault="00B446D0"/>
    <w:sectPr w:rsidR="00B446D0" w:rsidSect="00C917CE">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3FA"/>
    <w:multiLevelType w:val="multilevel"/>
    <w:tmpl w:val="FF6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3A1C"/>
    <w:multiLevelType w:val="multilevel"/>
    <w:tmpl w:val="27F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50070"/>
    <w:multiLevelType w:val="multilevel"/>
    <w:tmpl w:val="EC1A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B56C5"/>
    <w:multiLevelType w:val="multilevel"/>
    <w:tmpl w:val="1C7A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15CC5"/>
    <w:multiLevelType w:val="multilevel"/>
    <w:tmpl w:val="578E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548D7"/>
    <w:multiLevelType w:val="multilevel"/>
    <w:tmpl w:val="40A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67B87"/>
    <w:multiLevelType w:val="multilevel"/>
    <w:tmpl w:val="7798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378297">
    <w:abstractNumId w:val="2"/>
  </w:num>
  <w:num w:numId="2" w16cid:durableId="650329844">
    <w:abstractNumId w:val="5"/>
  </w:num>
  <w:num w:numId="3" w16cid:durableId="1377581470">
    <w:abstractNumId w:val="6"/>
  </w:num>
  <w:num w:numId="4" w16cid:durableId="2118019089">
    <w:abstractNumId w:val="3"/>
  </w:num>
  <w:num w:numId="5" w16cid:durableId="943270113">
    <w:abstractNumId w:val="4"/>
  </w:num>
  <w:num w:numId="6" w16cid:durableId="699865723">
    <w:abstractNumId w:val="0"/>
  </w:num>
  <w:num w:numId="7" w16cid:durableId="16798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D0"/>
    <w:rsid w:val="004045DF"/>
    <w:rsid w:val="00874811"/>
    <w:rsid w:val="00AA5561"/>
    <w:rsid w:val="00B446D0"/>
    <w:rsid w:val="00C9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D096"/>
  <w15:chartTrackingRefBased/>
  <w15:docId w15:val="{CB9FB4FE-E9EA-476A-8038-77DB9F52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6D0"/>
    <w:rPr>
      <w:rFonts w:eastAsiaTheme="majorEastAsia" w:cstheme="majorBidi"/>
      <w:color w:val="272727" w:themeColor="text1" w:themeTint="D8"/>
    </w:rPr>
  </w:style>
  <w:style w:type="paragraph" w:styleId="Title">
    <w:name w:val="Title"/>
    <w:basedOn w:val="Normal"/>
    <w:next w:val="Normal"/>
    <w:link w:val="TitleChar"/>
    <w:uiPriority w:val="10"/>
    <w:qFormat/>
    <w:rsid w:val="00B44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6D0"/>
    <w:pPr>
      <w:spacing w:before="160"/>
      <w:jc w:val="center"/>
    </w:pPr>
    <w:rPr>
      <w:i/>
      <w:iCs/>
      <w:color w:val="404040" w:themeColor="text1" w:themeTint="BF"/>
    </w:rPr>
  </w:style>
  <w:style w:type="character" w:customStyle="1" w:styleId="QuoteChar">
    <w:name w:val="Quote Char"/>
    <w:basedOn w:val="DefaultParagraphFont"/>
    <w:link w:val="Quote"/>
    <w:uiPriority w:val="29"/>
    <w:rsid w:val="00B446D0"/>
    <w:rPr>
      <w:i/>
      <w:iCs/>
      <w:color w:val="404040" w:themeColor="text1" w:themeTint="BF"/>
    </w:rPr>
  </w:style>
  <w:style w:type="paragraph" w:styleId="ListParagraph">
    <w:name w:val="List Paragraph"/>
    <w:basedOn w:val="Normal"/>
    <w:uiPriority w:val="34"/>
    <w:qFormat/>
    <w:rsid w:val="00B446D0"/>
    <w:pPr>
      <w:ind w:left="720"/>
      <w:contextualSpacing/>
    </w:pPr>
  </w:style>
  <w:style w:type="character" w:styleId="IntenseEmphasis">
    <w:name w:val="Intense Emphasis"/>
    <w:basedOn w:val="DefaultParagraphFont"/>
    <w:uiPriority w:val="21"/>
    <w:qFormat/>
    <w:rsid w:val="00B446D0"/>
    <w:rPr>
      <w:i/>
      <w:iCs/>
      <w:color w:val="0F4761" w:themeColor="accent1" w:themeShade="BF"/>
    </w:rPr>
  </w:style>
  <w:style w:type="paragraph" w:styleId="IntenseQuote">
    <w:name w:val="Intense Quote"/>
    <w:basedOn w:val="Normal"/>
    <w:next w:val="Normal"/>
    <w:link w:val="IntenseQuoteChar"/>
    <w:uiPriority w:val="30"/>
    <w:qFormat/>
    <w:rsid w:val="00B44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6D0"/>
    <w:rPr>
      <w:i/>
      <w:iCs/>
      <w:color w:val="0F4761" w:themeColor="accent1" w:themeShade="BF"/>
    </w:rPr>
  </w:style>
  <w:style w:type="character" w:styleId="IntenseReference">
    <w:name w:val="Intense Reference"/>
    <w:basedOn w:val="DefaultParagraphFont"/>
    <w:uiPriority w:val="32"/>
    <w:qFormat/>
    <w:rsid w:val="00B44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2</cp:revision>
  <dcterms:created xsi:type="dcterms:W3CDTF">2025-02-03T18:46:00Z</dcterms:created>
  <dcterms:modified xsi:type="dcterms:W3CDTF">2025-02-03T18:46:00Z</dcterms:modified>
</cp:coreProperties>
</file>