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BDD0" w14:textId="4EA9D6CA" w:rsidR="00C85CCA" w:rsidRDefault="00C85CCA" w:rsidP="00C85CCA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Layer-2 Networks by Base Blockchain</w:t>
      </w:r>
    </w:p>
    <w:p w14:paraId="14D5C110" w14:textId="77777777" w:rsidR="00C85CCA" w:rsidRDefault="00C85CCA" w:rsidP="00C85CCA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Layer-2 networks are protocols built atop base blockchains to increase throughput and reduce fees. Below is a grouping of major Layer-2 networks under their respective base chains, with key details for each L2:</w:t>
      </w:r>
    </w:p>
    <w:p w14:paraId="351CE06F" w14:textId="77777777" w:rsidR="00C85CCA" w:rsidRDefault="00C85CCA" w:rsidP="00C85CCA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kern w:val="0"/>
        </w:rPr>
      </w:pPr>
    </w:p>
    <w:p w14:paraId="675C36E3" w14:textId="2FDAC1DD" w:rsidR="00C85CCA" w:rsidRPr="00C85CCA" w:rsidRDefault="00C85CCA" w:rsidP="00C85CCA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kern w:val="0"/>
          <w:sz w:val="28"/>
          <w:szCs w:val="28"/>
          <w:u w:val="single"/>
        </w:rPr>
      </w:pPr>
      <w:r w:rsidRPr="00C85CCA">
        <w:rPr>
          <w:rFonts w:ascii="Times-Bold" w:hAnsi="Times-Bold" w:cs="Times-Bold"/>
          <w:b/>
          <w:bCs/>
          <w:kern w:val="0"/>
          <w:sz w:val="28"/>
          <w:szCs w:val="28"/>
          <w:u w:val="single"/>
        </w:rPr>
        <w:t>Bitcoin Layer-2s</w:t>
      </w:r>
    </w:p>
    <w:p w14:paraId="69AD97CC" w14:textId="77777777" w:rsidR="00C85CCA" w:rsidRPr="00C85CCA" w:rsidRDefault="00C85CCA" w:rsidP="00C85CCA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kern w:val="0"/>
          <w:sz w:val="14"/>
          <w:szCs w:val="14"/>
        </w:rPr>
      </w:pPr>
    </w:p>
    <w:p w14:paraId="57B28585" w14:textId="77777777" w:rsidR="00C85CCA" w:rsidRDefault="00C85CCA" w:rsidP="00C85C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Lightning Network (BTC Lightning):</w:t>
      </w:r>
      <w:r>
        <w:rPr>
          <w:rFonts w:ascii="Times-Roman" w:hAnsi="Times-Roman" w:cs="Times-Roman"/>
          <w:kern w:val="0"/>
        </w:rPr>
        <w:t xml:space="preserve"> A payment-channel network for instant Bitcoin transfers.</w:t>
      </w:r>
    </w:p>
    <w:p w14:paraId="76B91E19" w14:textId="77777777" w:rsidR="00C85CCA" w:rsidRDefault="00C85CCA" w:rsidP="00C85CCA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Italic" w:hAnsi="Times-Italic" w:cs="Times-Italic"/>
          <w:i/>
          <w:iCs/>
          <w:kern w:val="0"/>
        </w:rPr>
        <w:t>None</w:t>
      </w:r>
      <w:r>
        <w:rPr>
          <w:rFonts w:ascii="Times-Roman" w:hAnsi="Times-Roman" w:cs="Times-Roman"/>
          <w:kern w:val="0"/>
        </w:rPr>
        <w:t xml:space="preserve"> (uses BTC; no separate token).</w:t>
      </w:r>
    </w:p>
    <w:p w14:paraId="36C49CAB" w14:textId="77777777" w:rsidR="00C85CCA" w:rsidRDefault="00C85CCA" w:rsidP="00C85CCA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Gas/Fees:</w:t>
      </w:r>
      <w:r>
        <w:rPr>
          <w:rFonts w:ascii="Times-Roman" w:hAnsi="Times-Roman" w:cs="Times-Roman"/>
          <w:kern w:val="0"/>
        </w:rPr>
        <w:t xml:space="preserve"> Paid in BTC (</w:t>
      </w:r>
      <w:proofErr w:type="spellStart"/>
      <w:r>
        <w:rPr>
          <w:rFonts w:ascii="Times-Roman" w:hAnsi="Times-Roman" w:cs="Times-Roman"/>
          <w:kern w:val="0"/>
        </w:rPr>
        <w:t>satoshis</w:t>
      </w:r>
      <w:proofErr w:type="spellEnd"/>
      <w:r>
        <w:rPr>
          <w:rFonts w:ascii="Times-Roman" w:hAnsi="Times-Roman" w:cs="Times-Roman"/>
          <w:kern w:val="0"/>
        </w:rPr>
        <w:t>) via routing fees. No on-chain gas, but off-chain LN transactions charge small BTC fees to nodes.</w:t>
      </w:r>
    </w:p>
    <w:p w14:paraId="2FBB2211" w14:textId="77777777" w:rsidR="00C85CCA" w:rsidRDefault="00C85CCA" w:rsidP="00C85CCA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Lightning uses invoices (Bolt11 format) usually starting with </w:t>
      </w:r>
      <w:proofErr w:type="spellStart"/>
      <w:r>
        <w:rPr>
          <w:rFonts w:ascii="Courier-Bold" w:hAnsi="Courier-Bold" w:cs="Courier-Bold"/>
          <w:b/>
          <w:bCs/>
          <w:kern w:val="0"/>
          <w:sz w:val="26"/>
          <w:szCs w:val="26"/>
        </w:rPr>
        <w:t>lnbc</w:t>
      </w:r>
      <w:proofErr w:type="spellEnd"/>
      <w:r>
        <w:rPr>
          <w:rFonts w:ascii="Times-Roman" w:hAnsi="Times-Roman" w:cs="Times-Roman"/>
          <w:kern w:val="0"/>
        </w:rPr>
        <w:t xml:space="preserve"> for Bitcoin </w:t>
      </w:r>
      <w:proofErr w:type="spellStart"/>
      <w:r>
        <w:rPr>
          <w:rFonts w:ascii="Times-Roman" w:hAnsi="Times-Roman" w:cs="Times-Roman"/>
          <w:kern w:val="0"/>
        </w:rPr>
        <w:t>mainnet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hyperlink r:id="rId5" w:history="1">
        <w:r>
          <w:rPr>
            <w:rFonts w:ascii="Times-Roman" w:hAnsi="Times-Roman" w:cs="Times-Roman"/>
            <w:color w:val="0000E9"/>
            <w:kern w:val="0"/>
            <w:u w:val="single" w:color="0000E9"/>
          </w:rPr>
          <w:t>cryptomus.com</w:t>
        </w:r>
      </w:hyperlink>
      <w:r>
        <w:rPr>
          <w:rFonts w:ascii="Times-Roman" w:hAnsi="Times-Roman" w:cs="Times-Roman"/>
          <w:kern w:val="0"/>
        </w:rPr>
        <w:t xml:space="preserve"> . For example: </w:t>
      </w:r>
      <w:r>
        <w:rPr>
          <w:rFonts w:ascii="Courier New" w:hAnsi="Courier New" w:cs="Courier New"/>
          <w:kern w:val="0"/>
          <w:sz w:val="26"/>
          <w:szCs w:val="26"/>
        </w:rPr>
        <w:t>lnbc1pyd8spp5...</w:t>
      </w:r>
      <w:r>
        <w:rPr>
          <w:rFonts w:ascii="Times-Roman" w:hAnsi="Times-Roman" w:cs="Times-Roman"/>
          <w:kern w:val="0"/>
        </w:rPr>
        <w:t xml:space="preserve">. These encode the payment amount, destination node (node </w:t>
      </w:r>
      <w:proofErr w:type="spellStart"/>
      <w:r>
        <w:rPr>
          <w:rFonts w:ascii="Times-Roman" w:hAnsi="Times-Roman" w:cs="Times-Roman"/>
          <w:kern w:val="0"/>
        </w:rPr>
        <w:t>pubkey</w:t>
      </w:r>
      <w:proofErr w:type="spellEnd"/>
      <w:r>
        <w:rPr>
          <w:rFonts w:ascii="Times-Roman" w:hAnsi="Times-Roman" w:cs="Times-Roman"/>
          <w:kern w:val="0"/>
        </w:rPr>
        <w:t>), etc. It’s not a persistent address like Bitcoin’s, but a one-time invoice string.</w:t>
      </w:r>
    </w:p>
    <w:p w14:paraId="3916A6C4" w14:textId="77777777" w:rsidR="00C85CCA" w:rsidRDefault="00C85CCA" w:rsidP="00C85CCA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N/A (Lightning doesn’t use token contracts or separate token addresses; it transfers actual BTC off-chain).</w:t>
      </w:r>
    </w:p>
    <w:p w14:paraId="5ED7D828" w14:textId="77777777" w:rsidR="00C85CCA" w:rsidRDefault="00C85CCA" w:rsidP="00C85CC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350876B5" w14:textId="77777777" w:rsidR="00C85CCA" w:rsidRDefault="00C85CCA" w:rsidP="00C85C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Liquid Network (Bitcoin Liquid):</w:t>
      </w:r>
      <w:r>
        <w:rPr>
          <w:rFonts w:ascii="Times-Roman" w:hAnsi="Times-Roman" w:cs="Times-Roman"/>
          <w:kern w:val="0"/>
        </w:rPr>
        <w:t xml:space="preserve"> A sidechain pegged to Bitcoin, designed by </w:t>
      </w:r>
      <w:proofErr w:type="spellStart"/>
      <w:r>
        <w:rPr>
          <w:rFonts w:ascii="Times-Roman" w:hAnsi="Times-Roman" w:cs="Times-Roman"/>
          <w:kern w:val="0"/>
        </w:rPr>
        <w:t>Blockstream</w:t>
      </w:r>
      <w:proofErr w:type="spellEnd"/>
      <w:r>
        <w:rPr>
          <w:rFonts w:ascii="Times-Roman" w:hAnsi="Times-Roman" w:cs="Times-Roman"/>
          <w:kern w:val="0"/>
        </w:rPr>
        <w:t xml:space="preserve"> for fast settlement and asset issuance.</w:t>
      </w:r>
    </w:p>
    <w:p w14:paraId="20BEDEDD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L-BTC</w:t>
      </w:r>
      <w:r>
        <w:rPr>
          <w:rFonts w:ascii="Times-Roman" w:hAnsi="Times-Roman" w:cs="Times-Roman"/>
          <w:kern w:val="0"/>
        </w:rPr>
        <w:t xml:space="preserve"> (Liquid Bitcoin, a 1:1 BTC peg).</w:t>
      </w:r>
    </w:p>
    <w:p w14:paraId="55788758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L-BTC (fees on Liquid are paid in L-BTC).</w:t>
      </w:r>
    </w:p>
    <w:p w14:paraId="0BED2A9E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Liquid uses Blech32 (confidential addresses) or Bech32. Liquid addresses often begin with </w:t>
      </w:r>
      <w:proofErr w:type="spellStart"/>
      <w:r>
        <w:rPr>
          <w:rFonts w:ascii="Courier-Bold" w:hAnsi="Courier-Bold" w:cs="Courier-Bold"/>
          <w:b/>
          <w:bCs/>
          <w:kern w:val="0"/>
          <w:sz w:val="26"/>
          <w:szCs w:val="26"/>
        </w:rPr>
        <w:t>lq</w:t>
      </w:r>
      <w:proofErr w:type="spellEnd"/>
      <w:r>
        <w:rPr>
          <w:rFonts w:ascii="Times-Roman" w:hAnsi="Times-Roman" w:cs="Times-Roman"/>
          <w:kern w:val="0"/>
        </w:rPr>
        <w:t xml:space="preserve"> or </w:t>
      </w:r>
      <w:r>
        <w:rPr>
          <w:rFonts w:ascii="Courier-Bold" w:hAnsi="Courier-Bold" w:cs="Courier-Bold"/>
          <w:b/>
          <w:bCs/>
          <w:kern w:val="0"/>
          <w:sz w:val="26"/>
          <w:szCs w:val="26"/>
        </w:rPr>
        <w:t>EX</w:t>
      </w:r>
      <w:r>
        <w:rPr>
          <w:rFonts w:ascii="Times-Roman" w:hAnsi="Times-Roman" w:cs="Times-Roman"/>
          <w:kern w:val="0"/>
        </w:rPr>
        <w:t xml:space="preserve"> (</w:t>
      </w:r>
      <w:proofErr w:type="spellStart"/>
      <w:r>
        <w:rPr>
          <w:rFonts w:ascii="Times-Roman" w:hAnsi="Times-Roman" w:cs="Times-Roman"/>
          <w:kern w:val="0"/>
        </w:rPr>
        <w:t>unconfidential</w:t>
      </w:r>
      <w:proofErr w:type="spellEnd"/>
      <w:r>
        <w:rPr>
          <w:rFonts w:ascii="Times-Roman" w:hAnsi="Times-Roman" w:cs="Times-Roman"/>
          <w:kern w:val="0"/>
        </w:rPr>
        <w:t xml:space="preserve">), and </w:t>
      </w:r>
      <w:r>
        <w:rPr>
          <w:rFonts w:ascii="Courier-Bold" w:hAnsi="Courier-Bold" w:cs="Courier-Bold"/>
          <w:b/>
          <w:bCs/>
          <w:kern w:val="0"/>
          <w:sz w:val="26"/>
          <w:szCs w:val="26"/>
        </w:rPr>
        <w:t>VT</w:t>
      </w:r>
      <w:r>
        <w:rPr>
          <w:rFonts w:ascii="Times-Roman" w:hAnsi="Times-Roman" w:cs="Times-Roman"/>
          <w:kern w:val="0"/>
        </w:rPr>
        <w:t xml:space="preserve"> (confidential). Example </w:t>
      </w:r>
      <w:proofErr w:type="spellStart"/>
      <w:r>
        <w:rPr>
          <w:rFonts w:ascii="Times-Roman" w:hAnsi="Times-Roman" w:cs="Times-Roman"/>
          <w:kern w:val="0"/>
        </w:rPr>
        <w:t>unconfidential</w:t>
      </w:r>
      <w:proofErr w:type="spellEnd"/>
      <w:r>
        <w:rPr>
          <w:rFonts w:ascii="Times-Roman" w:hAnsi="Times-Roman" w:cs="Times-Roman"/>
          <w:kern w:val="0"/>
        </w:rPr>
        <w:t xml:space="preserve"> address: </w:t>
      </w:r>
      <w:r>
        <w:rPr>
          <w:rFonts w:ascii="Courier New" w:hAnsi="Courier New" w:cs="Courier New"/>
          <w:kern w:val="0"/>
          <w:sz w:val="26"/>
          <w:szCs w:val="26"/>
        </w:rPr>
        <w:t>ex1qqfd...</w:t>
      </w:r>
      <w:r>
        <w:rPr>
          <w:rFonts w:ascii="Times-Roman" w:hAnsi="Times-Roman" w:cs="Times-Roman"/>
          <w:kern w:val="0"/>
        </w:rPr>
        <w:t>.</w:t>
      </w:r>
    </w:p>
    <w:p w14:paraId="2488953D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Assets issued on Liquid (Issued Assets) are tracked by asset IDs (a blinding key). There isn’t a human-readable “contract address”; instead, each asset (like L-USDT) has a unique asset ID (a 256-bit hash). These assets can be sent to Liquid addresses (which carry both asset ID and amount in the transaction output).</w:t>
      </w:r>
    </w:p>
    <w:p w14:paraId="361F06D4" w14:textId="77777777" w:rsidR="00C85CCA" w:rsidRDefault="00C85CCA" w:rsidP="00C85CCA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26D21496" w14:textId="77777777" w:rsidR="00C85CCA" w:rsidRDefault="00C85CCA" w:rsidP="00C85C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Rootstock (RSK):</w:t>
      </w:r>
      <w:r>
        <w:rPr>
          <w:rFonts w:ascii="Times-Roman" w:hAnsi="Times-Roman" w:cs="Times-Roman"/>
          <w:kern w:val="0"/>
        </w:rPr>
        <w:t xml:space="preserve"> A Bitcoin merge-mined sidechain enabling EVM smart contracts.</w:t>
      </w:r>
    </w:p>
    <w:p w14:paraId="646C86A5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RBTC</w:t>
      </w:r>
      <w:r>
        <w:rPr>
          <w:rFonts w:ascii="Times-Roman" w:hAnsi="Times-Roman" w:cs="Times-Roman"/>
          <w:kern w:val="0"/>
        </w:rPr>
        <w:t xml:space="preserve"> – pegged 1:1 with BTC (RBTC is used on RSK).</w:t>
      </w:r>
    </w:p>
    <w:p w14:paraId="32766513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RBTC (transactions on RSK use RBTC for gas, akin to how ETH is used on Ethereum).</w:t>
      </w:r>
    </w:p>
    <w:p w14:paraId="03104A6B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RSK is EVM-compatible; addresses use Ethereum format (0x + 40 hex). In fact, a user can use the same address on Ethereum and RSK. </w:t>
      </w:r>
      <w:r>
        <w:rPr>
          <w:rFonts w:ascii="Times-Italic" w:hAnsi="Times-Italic" w:cs="Times-Italic"/>
          <w:i/>
          <w:iCs/>
          <w:kern w:val="0"/>
        </w:rPr>
        <w:t>Example: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0x1bf4...</w:t>
      </w:r>
      <w:r>
        <w:rPr>
          <w:rFonts w:ascii="Times-Roman" w:hAnsi="Times-Roman" w:cs="Times-Roman"/>
          <w:kern w:val="0"/>
        </w:rPr>
        <w:t xml:space="preserve"> on RSK.</w:t>
      </w:r>
    </w:p>
    <w:p w14:paraId="2303AD69" w14:textId="6EBE084A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Same as Ethereum ERC-20. RSK has ERC-20 tokens (e.g. RIF token) with 0x addresses. For instance, RIF token contract on RSK has an address like </w:t>
      </w:r>
      <w:r>
        <w:rPr>
          <w:rFonts w:ascii="Courier New" w:hAnsi="Courier New" w:cs="Courier New"/>
          <w:kern w:val="0"/>
          <w:sz w:val="26"/>
          <w:szCs w:val="26"/>
        </w:rPr>
        <w:t>0x2acc95758f8b5f583470ba265eb685a8f45fc9d5</w:t>
      </w:r>
      <w:r>
        <w:rPr>
          <w:rFonts w:ascii="Times-Roman" w:hAnsi="Times-Roman" w:cs="Times-Roman"/>
          <w:kern w:val="0"/>
        </w:rPr>
        <w:t>.</w:t>
      </w:r>
    </w:p>
    <w:p w14:paraId="0B50DFB2" w14:textId="77777777" w:rsidR="00C85CCA" w:rsidRDefault="00C85CCA">
      <w:pPr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br w:type="page"/>
      </w:r>
    </w:p>
    <w:p w14:paraId="5F205403" w14:textId="77777777" w:rsidR="00C85CCA" w:rsidRDefault="00C85CCA" w:rsidP="00C85C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>Stacks:</w:t>
      </w:r>
      <w:r>
        <w:rPr>
          <w:rFonts w:ascii="Times-Roman" w:hAnsi="Times-Roman" w:cs="Times-Roman"/>
          <w:kern w:val="0"/>
        </w:rPr>
        <w:t xml:space="preserve"> (Sometimes considered a Bitcoin layer, though it’s a separate blockchain anchored to Bitcoin blocks.)</w:t>
      </w:r>
    </w:p>
    <w:p w14:paraId="7643D0C7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STX</w:t>
      </w:r>
      <w:r>
        <w:rPr>
          <w:rFonts w:ascii="Times-Roman" w:hAnsi="Times-Roman" w:cs="Times-Roman"/>
          <w:kern w:val="0"/>
        </w:rPr>
        <w:t xml:space="preserve"> – used on Stacks for transactions and staking (Stacking).</w:t>
      </w:r>
    </w:p>
    <w:p w14:paraId="22AD4C65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STX (Stacks has its own gas fees in STX).</w:t>
      </w:r>
    </w:p>
    <w:p w14:paraId="6D5879F5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Stacks addresses start with </w:t>
      </w:r>
      <w:r>
        <w:rPr>
          <w:rFonts w:ascii="Courier-Bold" w:hAnsi="Courier-Bold" w:cs="Courier-Bold"/>
          <w:b/>
          <w:bCs/>
          <w:kern w:val="0"/>
          <w:sz w:val="26"/>
          <w:szCs w:val="26"/>
        </w:rPr>
        <w:t>SP</w:t>
      </w:r>
      <w:r>
        <w:rPr>
          <w:rFonts w:ascii="Times-Roman" w:hAnsi="Times-Roman" w:cs="Times-Roman"/>
          <w:kern w:val="0"/>
        </w:rPr>
        <w:t xml:space="preserve"> or </w:t>
      </w:r>
      <w:r>
        <w:rPr>
          <w:rFonts w:ascii="Courier-Bold" w:hAnsi="Courier-Bold" w:cs="Courier-Bold"/>
          <w:b/>
          <w:bCs/>
          <w:kern w:val="0"/>
          <w:sz w:val="26"/>
          <w:szCs w:val="26"/>
        </w:rPr>
        <w:t>SM</w:t>
      </w:r>
      <w:r>
        <w:rPr>
          <w:rFonts w:ascii="Times-Roman" w:hAnsi="Times-Roman" w:cs="Times-Roman"/>
          <w:kern w:val="0"/>
        </w:rPr>
        <w:t xml:space="preserve"> (</w:t>
      </w:r>
      <w:proofErr w:type="spellStart"/>
      <w:r>
        <w:rPr>
          <w:rFonts w:ascii="Times-Roman" w:hAnsi="Times-Roman" w:cs="Times-Roman"/>
          <w:kern w:val="0"/>
        </w:rPr>
        <w:t>mainnet</w:t>
      </w:r>
      <w:proofErr w:type="spellEnd"/>
      <w:r>
        <w:rPr>
          <w:rFonts w:ascii="Times-Roman" w:hAnsi="Times-Roman" w:cs="Times-Roman"/>
          <w:kern w:val="0"/>
        </w:rPr>
        <w:t xml:space="preserve">) followed by Base58 chars. Example: </w:t>
      </w:r>
      <w:r>
        <w:rPr>
          <w:rFonts w:ascii="Courier New" w:hAnsi="Courier New" w:cs="Courier New"/>
          <w:kern w:val="0"/>
          <w:sz w:val="26"/>
          <w:szCs w:val="26"/>
        </w:rPr>
        <w:t>SP2JNFQ…</w:t>
      </w:r>
      <w:r>
        <w:rPr>
          <w:rFonts w:ascii="Times-Roman" w:hAnsi="Times-Roman" w:cs="Times-Roman"/>
          <w:kern w:val="0"/>
        </w:rPr>
        <w:t xml:space="preserve"> (they are derived from a hash of an ECDSA key, </w:t>
      </w:r>
      <w:proofErr w:type="gramStart"/>
      <w:r>
        <w:rPr>
          <w:rFonts w:ascii="Times-Roman" w:hAnsi="Times-Roman" w:cs="Times-Roman"/>
          <w:kern w:val="0"/>
        </w:rPr>
        <w:t>similarly</w:t>
      </w:r>
      <w:proofErr w:type="gramEnd"/>
      <w:r>
        <w:rPr>
          <w:rFonts w:ascii="Times-Roman" w:hAnsi="Times-Roman" w:cs="Times-Roman"/>
          <w:kern w:val="0"/>
        </w:rPr>
        <w:t xml:space="preserve"> anchored to BTC hash).</w:t>
      </w:r>
    </w:p>
    <w:p w14:paraId="764B9FD7" w14:textId="77777777" w:rsidR="00C85CCA" w:rsidRDefault="00C85CCA" w:rsidP="00C85CCA">
      <w:pPr>
        <w:numPr>
          <w:ilvl w:val="1"/>
          <w:numId w:val="1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Tokens on Stacks (SIP-010 FT standard) are identified by contract principal (which includes the deploying address and contract name). For example, a token contract might be </w:t>
      </w:r>
      <w:r>
        <w:rPr>
          <w:rFonts w:ascii="Courier New" w:hAnsi="Courier New" w:cs="Courier New"/>
          <w:kern w:val="0"/>
          <w:sz w:val="26"/>
          <w:szCs w:val="26"/>
        </w:rPr>
        <w:t>SP3Kk</w:t>
      </w:r>
      <w:proofErr w:type="gramStart"/>
      <w:r>
        <w:rPr>
          <w:rFonts w:ascii="Courier New" w:hAnsi="Courier New" w:cs="Courier New"/>
          <w:kern w:val="0"/>
          <w:sz w:val="26"/>
          <w:szCs w:val="26"/>
        </w:rPr>
        <w:t>…::</w:t>
      </w:r>
      <w:proofErr w:type="gramEnd"/>
      <w:r>
        <w:rPr>
          <w:rFonts w:ascii="Courier New" w:hAnsi="Courier New" w:cs="Courier New"/>
          <w:kern w:val="0"/>
          <w:sz w:val="26"/>
          <w:szCs w:val="26"/>
        </w:rPr>
        <w:t>token-name</w:t>
      </w:r>
      <w:r>
        <w:rPr>
          <w:rFonts w:ascii="Times-Roman" w:hAnsi="Times-Roman" w:cs="Times-Roman"/>
          <w:kern w:val="0"/>
        </w:rPr>
        <w:t>. The “address” portion is a Stacks address (SP… string).</w:t>
      </w:r>
    </w:p>
    <w:p w14:paraId="46EAC2F6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kern w:val="0"/>
        </w:rPr>
      </w:pPr>
    </w:p>
    <w:p w14:paraId="72E98B66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kern w:val="0"/>
        </w:rPr>
      </w:pPr>
    </w:p>
    <w:p w14:paraId="4E3FF444" w14:textId="0495B395" w:rsidR="00C85CCA" w:rsidRDefault="00C85CCA" w:rsidP="00C85CCA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kern w:val="0"/>
          <w:sz w:val="28"/>
          <w:szCs w:val="28"/>
          <w:u w:val="single"/>
        </w:rPr>
      </w:pPr>
      <w:r w:rsidRPr="00C85CCA">
        <w:rPr>
          <w:rFonts w:ascii="Times-Bold" w:hAnsi="Times-Bold" w:cs="Times-Bold"/>
          <w:b/>
          <w:bCs/>
          <w:kern w:val="0"/>
          <w:sz w:val="28"/>
          <w:szCs w:val="28"/>
          <w:u w:val="single"/>
        </w:rPr>
        <w:t>Ethereum Layer-2s</w:t>
      </w:r>
    </w:p>
    <w:p w14:paraId="7E98C657" w14:textId="77777777" w:rsidR="00C85CCA" w:rsidRPr="00C85CCA" w:rsidRDefault="00C85CCA" w:rsidP="00C85CCA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kern w:val="0"/>
          <w:u w:val="single"/>
        </w:rPr>
      </w:pPr>
    </w:p>
    <w:p w14:paraId="068AA39B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Arbitrum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One:</w:t>
      </w:r>
      <w:r>
        <w:rPr>
          <w:rFonts w:ascii="Times-Roman" w:hAnsi="Times-Roman" w:cs="Times-Roman"/>
          <w:kern w:val="0"/>
        </w:rPr>
        <w:t xml:space="preserve"> An Optimistic Rollup on Ethereum focusing on general smart contracts (high EVM compatibility).</w:t>
      </w:r>
    </w:p>
    <w:p w14:paraId="0FB32F0E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ARB</w:t>
      </w:r>
      <w:r>
        <w:rPr>
          <w:rFonts w:ascii="Times-Roman" w:hAnsi="Times-Roman" w:cs="Times-Roman"/>
          <w:kern w:val="0"/>
        </w:rPr>
        <w:t xml:space="preserve"> (governance token for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DAO). </w:t>
      </w:r>
      <w:r>
        <w:rPr>
          <w:rFonts w:ascii="Times-Italic" w:hAnsi="Times-Italic" w:cs="Times-Italic"/>
          <w:i/>
          <w:iCs/>
          <w:kern w:val="0"/>
        </w:rPr>
        <w:t>Not required for usage.</w:t>
      </w:r>
    </w:p>
    <w:p w14:paraId="6820D2F9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(users pay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fees in ETH, which is bridged from L1).</w:t>
      </w:r>
    </w:p>
    <w:p w14:paraId="4E4A7EB6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Same as Ethereum (0x… hex) </w:t>
      </w:r>
      <w:hyperlink r:id="rId6" w:history="1">
        <w:r>
          <w:rPr>
            <w:rFonts w:ascii="Times-Roman" w:hAnsi="Times-Roman" w:cs="Times-Roman"/>
            <w:color w:val="0000E9"/>
            <w:kern w:val="0"/>
            <w:u w:val="single" w:color="0000E9"/>
          </w:rPr>
          <w:t>support.metamask.io</w:t>
        </w:r>
      </w:hyperlink>
      <w:r>
        <w:rPr>
          <w:rFonts w:ascii="Times-Roman" w:hAnsi="Times-Roman" w:cs="Times-Roman"/>
          <w:kern w:val="0"/>
        </w:rPr>
        <w:t xml:space="preserve"> –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is EVM-equivalent.</w:t>
      </w:r>
    </w:p>
    <w:p w14:paraId="1AEBE74F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Same as Ethereum (ERC-20). Contracts have 0x addresses. (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uses standard Ethereum </w:t>
      </w:r>
      <w:proofErr w:type="gramStart"/>
      <w:r>
        <w:rPr>
          <w:rFonts w:ascii="Times-Roman" w:hAnsi="Times-Roman" w:cs="Times-Roman"/>
          <w:kern w:val="0"/>
        </w:rPr>
        <w:t>tooling;</w:t>
      </w:r>
      <w:proofErr w:type="gramEnd"/>
      <w:r>
        <w:rPr>
          <w:rFonts w:ascii="Times-Roman" w:hAnsi="Times-Roman" w:cs="Times-Roman"/>
          <w:kern w:val="0"/>
        </w:rPr>
        <w:t xml:space="preserve"> e.g., </w:t>
      </w:r>
      <w:proofErr w:type="spellStart"/>
      <w:r>
        <w:rPr>
          <w:rFonts w:ascii="Times-Roman" w:hAnsi="Times-Roman" w:cs="Times-Roman"/>
          <w:kern w:val="0"/>
        </w:rPr>
        <w:t>Arbitrum’s</w:t>
      </w:r>
      <w:proofErr w:type="spellEnd"/>
      <w:r>
        <w:rPr>
          <w:rFonts w:ascii="Times-Roman" w:hAnsi="Times-Roman" w:cs="Times-Roman"/>
          <w:kern w:val="0"/>
        </w:rPr>
        <w:t xml:space="preserve"> wrapped ETH is at a 0x address.)</w:t>
      </w:r>
    </w:p>
    <w:p w14:paraId="01C8DE15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67157759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Arbitrum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Nova:</w:t>
      </w:r>
      <w:r>
        <w:rPr>
          <w:rFonts w:ascii="Times-Roman" w:hAnsi="Times-Roman" w:cs="Times-Roman"/>
          <w:kern w:val="0"/>
        </w:rPr>
        <w:t xml:space="preserve"> A variant of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optimized for social and gaming applications (uses </w:t>
      </w:r>
      <w:proofErr w:type="spellStart"/>
      <w:r>
        <w:rPr>
          <w:rFonts w:ascii="Times-Roman" w:hAnsi="Times-Roman" w:cs="Times-Roman"/>
          <w:kern w:val="0"/>
        </w:rPr>
        <w:t>AnyTrust</w:t>
      </w:r>
      <w:proofErr w:type="spellEnd"/>
      <w:r>
        <w:rPr>
          <w:rFonts w:ascii="Times-Roman" w:hAnsi="Times-Roman" w:cs="Times-Roman"/>
          <w:kern w:val="0"/>
        </w:rPr>
        <w:t xml:space="preserve"> technology).</w:t>
      </w:r>
    </w:p>
    <w:p w14:paraId="3D906D45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ARB (also governed by ARB token).</w:t>
      </w:r>
    </w:p>
    <w:p w14:paraId="68BCC508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(Nova fees are paid in ETH as well).</w:t>
      </w:r>
    </w:p>
    <w:p w14:paraId="2CDFC35C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Address Formats:</w:t>
      </w:r>
      <w:r>
        <w:rPr>
          <w:rFonts w:ascii="Times-Roman" w:hAnsi="Times-Roman" w:cs="Times-Roman"/>
          <w:kern w:val="0"/>
        </w:rPr>
        <w:t xml:space="preserve"> Same as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 xml:space="preserve"> One/Ethereum (0x addresses).</w:t>
      </w:r>
    </w:p>
    <w:p w14:paraId="1F567924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Notes:</w:t>
      </w:r>
      <w:r>
        <w:rPr>
          <w:rFonts w:ascii="Times-Roman" w:hAnsi="Times-Roman" w:cs="Times-Roman"/>
          <w:kern w:val="0"/>
        </w:rPr>
        <w:t xml:space="preserve"> Nova sacrifices some </w:t>
      </w:r>
      <w:proofErr w:type="spellStart"/>
      <w:r>
        <w:rPr>
          <w:rFonts w:ascii="Times-Roman" w:hAnsi="Times-Roman" w:cs="Times-Roman"/>
          <w:kern w:val="0"/>
        </w:rPr>
        <w:t>trustlessness</w:t>
      </w:r>
      <w:proofErr w:type="spellEnd"/>
      <w:r>
        <w:rPr>
          <w:rFonts w:ascii="Times-Roman" w:hAnsi="Times-Roman" w:cs="Times-Roman"/>
          <w:kern w:val="0"/>
        </w:rPr>
        <w:t xml:space="preserve"> for ultra-low fees, intended for microtransactions (e.g., Reddit Community Points).</w:t>
      </w:r>
    </w:p>
    <w:p w14:paraId="2000D0D6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53720FF3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Optimism:</w:t>
      </w:r>
      <w:r>
        <w:rPr>
          <w:rFonts w:ascii="Times-Roman" w:hAnsi="Times-Roman" w:cs="Times-Roman"/>
          <w:kern w:val="0"/>
        </w:rPr>
        <w:t xml:space="preserve"> An Optimistic Rollup for Ethereum, securing transactions via fraud proofs.</w:t>
      </w:r>
    </w:p>
    <w:p w14:paraId="59DACE1E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OP</w:t>
      </w:r>
      <w:r>
        <w:rPr>
          <w:rFonts w:ascii="Times-Roman" w:hAnsi="Times-Roman" w:cs="Times-Roman"/>
          <w:kern w:val="0"/>
        </w:rPr>
        <w:t xml:space="preserve"> (Optimism token for governance). Not needed for transactions.</w:t>
      </w:r>
    </w:p>
    <w:p w14:paraId="3A2243DE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(Optimism transactions require ETH for gas, like on </w:t>
      </w:r>
      <w:proofErr w:type="spellStart"/>
      <w:r>
        <w:rPr>
          <w:rFonts w:ascii="Times-Roman" w:hAnsi="Times-Roman" w:cs="Times-Roman"/>
          <w:kern w:val="0"/>
        </w:rPr>
        <w:t>mainnet</w:t>
      </w:r>
      <w:proofErr w:type="spellEnd"/>
      <w:r>
        <w:rPr>
          <w:rFonts w:ascii="Times-Roman" w:hAnsi="Times-Roman" w:cs="Times-Roman"/>
          <w:kern w:val="0"/>
        </w:rPr>
        <w:t>).</w:t>
      </w:r>
    </w:p>
    <w:p w14:paraId="4F9275DD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Ethereum-format 0x addresses (Optimism is EVM-compatible).</w:t>
      </w:r>
    </w:p>
    <w:p w14:paraId="40C06D70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Standard 0x addresses for contracts. (Many Ethereum </w:t>
      </w:r>
      <w:proofErr w:type="spellStart"/>
      <w:r>
        <w:rPr>
          <w:rFonts w:ascii="Times-Roman" w:hAnsi="Times-Roman" w:cs="Times-Roman"/>
          <w:kern w:val="0"/>
        </w:rPr>
        <w:t>dApps</w:t>
      </w:r>
      <w:proofErr w:type="spellEnd"/>
      <w:r>
        <w:rPr>
          <w:rFonts w:ascii="Times-Roman" w:hAnsi="Times-Roman" w:cs="Times-Roman"/>
          <w:kern w:val="0"/>
        </w:rPr>
        <w:t xml:space="preserve"> and tokens are deployed on Optimism identically.)</w:t>
      </w:r>
    </w:p>
    <w:p w14:paraId="0D2E2FF6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31332679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Polygon </w:t>
      </w:r>
      <w:proofErr w:type="spellStart"/>
      <w:r>
        <w:rPr>
          <w:rFonts w:ascii="Times-Bold" w:hAnsi="Times-Bold" w:cs="Times-Bold"/>
          <w:b/>
          <w:bCs/>
          <w:kern w:val="0"/>
        </w:rPr>
        <w:t>PoS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(formerly Matic):</w:t>
      </w:r>
      <w:r>
        <w:rPr>
          <w:rFonts w:ascii="Times-Roman" w:hAnsi="Times-Roman" w:cs="Times-Roman"/>
          <w:kern w:val="0"/>
        </w:rPr>
        <w:t xml:space="preserve"> A sidechain often classed as an Ethereum L2 (validators stake on Ethereum).</w:t>
      </w:r>
    </w:p>
    <w:p w14:paraId="1257C00F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MATIC</w:t>
      </w:r>
      <w:r>
        <w:rPr>
          <w:rFonts w:ascii="Times-Roman" w:hAnsi="Times-Roman" w:cs="Times-Roman"/>
          <w:kern w:val="0"/>
        </w:rPr>
        <w:t xml:space="preserve"> – for gas and staking (becoming POL in future).</w:t>
      </w:r>
    </w:p>
    <w:p w14:paraId="4B6FB998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MATIC (Polygon’s native currency for fees).</w:t>
      </w:r>
    </w:p>
    <w:p w14:paraId="182FD443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0x + 40 hex (same as Ethereum) </w:t>
      </w:r>
      <w:hyperlink r:id="rId7" w:history="1">
        <w:r>
          <w:rPr>
            <w:rFonts w:ascii="Times-Roman" w:hAnsi="Times-Roman" w:cs="Times-Roman"/>
            <w:color w:val="0000E9"/>
            <w:kern w:val="0"/>
            <w:u w:val="single" w:color="0000E9"/>
          </w:rPr>
          <w:t>support.metamask.io</w:t>
        </w:r>
      </w:hyperlink>
      <w:r>
        <w:rPr>
          <w:rFonts w:ascii="Times-Roman" w:hAnsi="Times-Roman" w:cs="Times-Roman"/>
          <w:kern w:val="0"/>
        </w:rPr>
        <w:t> .</w:t>
      </w:r>
    </w:p>
    <w:p w14:paraId="7DEED239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lastRenderedPageBreak/>
        <w:t>Token Address Format:</w:t>
      </w:r>
      <w:r>
        <w:rPr>
          <w:rFonts w:ascii="Times-Roman" w:hAnsi="Times-Roman" w:cs="Times-Roman"/>
          <w:kern w:val="0"/>
        </w:rPr>
        <w:t xml:space="preserve"> ERC-20 style (0x addresses). Polygon supports the full Ethereum token standard set.</w:t>
      </w:r>
    </w:p>
    <w:p w14:paraId="5DA942EE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4E03C446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Polygon </w:t>
      </w:r>
      <w:proofErr w:type="spellStart"/>
      <w:r>
        <w:rPr>
          <w:rFonts w:ascii="Times-Bold" w:hAnsi="Times-Bold" w:cs="Times-Bold"/>
          <w:b/>
          <w:bCs/>
          <w:kern w:val="0"/>
        </w:rPr>
        <w:t>zkEVM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  <w:r>
        <w:rPr>
          <w:rFonts w:ascii="Times-Roman" w:hAnsi="Times-Roman" w:cs="Times-Roman"/>
          <w:kern w:val="0"/>
        </w:rPr>
        <w:t xml:space="preserve"> A true Layer-2 zero-knowledge rollup by Polygon, fully EVM-equivalent using </w:t>
      </w:r>
      <w:proofErr w:type="spellStart"/>
      <w:r>
        <w:rPr>
          <w:rFonts w:ascii="Times-Roman" w:hAnsi="Times-Roman" w:cs="Times-Roman"/>
          <w:kern w:val="0"/>
        </w:rPr>
        <w:t>zk</w:t>
      </w:r>
      <w:proofErr w:type="spellEnd"/>
      <w:r>
        <w:rPr>
          <w:rFonts w:ascii="Times-Roman" w:hAnsi="Times-Roman" w:cs="Times-Roman"/>
          <w:kern w:val="0"/>
        </w:rPr>
        <w:t xml:space="preserve"> proofs.</w:t>
      </w:r>
    </w:p>
    <w:p w14:paraId="018D9D1B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Italic" w:hAnsi="Times-Italic" w:cs="Times-Italic"/>
          <w:i/>
          <w:iCs/>
          <w:kern w:val="0"/>
        </w:rPr>
        <w:t>None</w:t>
      </w:r>
      <w:r>
        <w:rPr>
          <w:rFonts w:ascii="Times-Roman" w:hAnsi="Times-Roman" w:cs="Times-Roman"/>
          <w:kern w:val="0"/>
        </w:rPr>
        <w:t xml:space="preserve"> (no separate token; uses ETH).</w:t>
      </w:r>
    </w:p>
    <w:p w14:paraId="30D0C8F6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(fees on Polygon </w:t>
      </w:r>
      <w:proofErr w:type="spellStart"/>
      <w:r>
        <w:rPr>
          <w:rFonts w:ascii="Times-Roman" w:hAnsi="Times-Roman" w:cs="Times-Roman"/>
          <w:kern w:val="0"/>
        </w:rPr>
        <w:t>zkEVM</w:t>
      </w:r>
      <w:proofErr w:type="spellEnd"/>
      <w:r>
        <w:rPr>
          <w:rFonts w:ascii="Times-Roman" w:hAnsi="Times-Roman" w:cs="Times-Roman"/>
          <w:kern w:val="0"/>
        </w:rPr>
        <w:t xml:space="preserve"> are paid in Ethereum).</w:t>
      </w:r>
    </w:p>
    <w:p w14:paraId="54BA4907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Addresses:</w:t>
      </w:r>
      <w:r>
        <w:rPr>
          <w:rFonts w:ascii="Times-Roman" w:hAnsi="Times-Roman" w:cs="Times-Roman"/>
          <w:kern w:val="0"/>
        </w:rPr>
        <w:t xml:space="preserve"> Same 0x format as Ethereum (it’s EVM-equivalent).</w:t>
      </w:r>
    </w:p>
    <w:p w14:paraId="099077B6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Format:</w:t>
      </w:r>
      <w:r>
        <w:rPr>
          <w:rFonts w:ascii="Times-Roman" w:hAnsi="Times-Roman" w:cs="Times-Roman"/>
          <w:kern w:val="0"/>
        </w:rPr>
        <w:t xml:space="preserve"> Same (ERC-20 contracts with 0x addresses).</w:t>
      </w:r>
    </w:p>
    <w:p w14:paraId="064D3B0A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Note:</w:t>
      </w:r>
      <w:r>
        <w:rPr>
          <w:rFonts w:ascii="Times-Roman" w:hAnsi="Times-Roman" w:cs="Times-Roman"/>
          <w:kern w:val="0"/>
        </w:rPr>
        <w:t xml:space="preserve"> Ensures Ethereum-level security via validity proofs.</w:t>
      </w:r>
    </w:p>
    <w:p w14:paraId="6C6AE797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5BDEB1C4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zkSync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Era:</w:t>
      </w:r>
      <w:r>
        <w:rPr>
          <w:rFonts w:ascii="Times-Roman" w:hAnsi="Times-Roman" w:cs="Times-Roman"/>
          <w:kern w:val="0"/>
        </w:rPr>
        <w:t xml:space="preserve"> A ZK-</w:t>
      </w:r>
      <w:proofErr w:type="spellStart"/>
      <w:r>
        <w:rPr>
          <w:rFonts w:ascii="Times-Roman" w:hAnsi="Times-Roman" w:cs="Times-Roman"/>
          <w:kern w:val="0"/>
        </w:rPr>
        <w:t>rollup</w:t>
      </w:r>
      <w:proofErr w:type="spellEnd"/>
      <w:r>
        <w:rPr>
          <w:rFonts w:ascii="Times-Roman" w:hAnsi="Times-Roman" w:cs="Times-Roman"/>
          <w:kern w:val="0"/>
        </w:rPr>
        <w:t xml:space="preserve"> on Ethereum supporting smart contracts (using Zinc VM and EVM compatibility).</w:t>
      </w:r>
    </w:p>
    <w:p w14:paraId="0956A2D1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Italic" w:hAnsi="Times-Italic" w:cs="Times-Italic"/>
          <w:i/>
          <w:iCs/>
          <w:kern w:val="0"/>
        </w:rPr>
        <w:t>None (as of 2024).</w:t>
      </w:r>
      <w:r>
        <w:rPr>
          <w:rFonts w:ascii="Times-Roman" w:hAnsi="Times-Roman" w:cs="Times-Roman"/>
          <w:kern w:val="0"/>
        </w:rPr>
        <w:t xml:space="preserve"> (</w:t>
      </w:r>
      <w:proofErr w:type="spellStart"/>
      <w:r>
        <w:rPr>
          <w:rFonts w:ascii="Times-Roman" w:hAnsi="Times-Roman" w:cs="Times-Roman"/>
          <w:kern w:val="0"/>
        </w:rPr>
        <w:t>zkSync</w:t>
      </w:r>
      <w:proofErr w:type="spellEnd"/>
      <w:r>
        <w:rPr>
          <w:rFonts w:ascii="Times-Roman" w:hAnsi="Times-Roman" w:cs="Times-Roman"/>
          <w:kern w:val="0"/>
        </w:rPr>
        <w:t xml:space="preserve"> may introduce a </w:t>
      </w:r>
      <w:proofErr w:type="gramStart"/>
      <w:r>
        <w:rPr>
          <w:rFonts w:ascii="Times-Roman" w:hAnsi="Times-Roman" w:cs="Times-Roman"/>
          <w:kern w:val="0"/>
        </w:rPr>
        <w:t>token, but</w:t>
      </w:r>
      <w:proofErr w:type="gramEnd"/>
      <w:r>
        <w:rPr>
          <w:rFonts w:ascii="Times-Roman" w:hAnsi="Times-Roman" w:cs="Times-Roman"/>
          <w:kern w:val="0"/>
        </w:rPr>
        <w:t xml:space="preserve"> currently uses ETH for gas.)</w:t>
      </w:r>
    </w:p>
    <w:p w14:paraId="5BB0F401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(all </w:t>
      </w:r>
      <w:proofErr w:type="spellStart"/>
      <w:r>
        <w:rPr>
          <w:rFonts w:ascii="Times-Roman" w:hAnsi="Times-Roman" w:cs="Times-Roman"/>
          <w:kern w:val="0"/>
        </w:rPr>
        <w:t>zkSync</w:t>
      </w:r>
      <w:proofErr w:type="spellEnd"/>
      <w:r>
        <w:rPr>
          <w:rFonts w:ascii="Times-Roman" w:hAnsi="Times-Roman" w:cs="Times-Roman"/>
          <w:kern w:val="0"/>
        </w:rPr>
        <w:t xml:space="preserve"> Era fees are paid in ETH).</w:t>
      </w:r>
    </w:p>
    <w:p w14:paraId="2E8DC087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Ethereum-like 0x addresses (</w:t>
      </w:r>
      <w:proofErr w:type="spellStart"/>
      <w:r>
        <w:rPr>
          <w:rFonts w:ascii="Times-Roman" w:hAnsi="Times-Roman" w:cs="Times-Roman"/>
          <w:kern w:val="0"/>
        </w:rPr>
        <w:t>zkSync</w:t>
      </w:r>
      <w:proofErr w:type="spellEnd"/>
      <w:r>
        <w:rPr>
          <w:rFonts w:ascii="Times-Roman" w:hAnsi="Times-Roman" w:cs="Times-Roman"/>
          <w:kern w:val="0"/>
        </w:rPr>
        <w:t xml:space="preserve"> Era uses account abstraction but still presents addresses as 0x hex).</w:t>
      </w:r>
    </w:p>
    <w:p w14:paraId="0F1FBFAE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Standard 0x addresses for tokens (it supports ERC-20 contracts).</w:t>
      </w:r>
    </w:p>
    <w:p w14:paraId="5009385F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Note:</w:t>
      </w:r>
      <w:r>
        <w:rPr>
          <w:rFonts w:ascii="Times-Roman" w:hAnsi="Times-Roman" w:cs="Times-Roman"/>
          <w:kern w:val="0"/>
        </w:rPr>
        <w:t xml:space="preserve"> Earlier </w:t>
      </w:r>
      <w:proofErr w:type="spellStart"/>
      <w:r>
        <w:rPr>
          <w:rFonts w:ascii="Times-Roman" w:hAnsi="Times-Roman" w:cs="Times-Roman"/>
          <w:kern w:val="0"/>
        </w:rPr>
        <w:t>zkSync</w:t>
      </w:r>
      <w:proofErr w:type="spellEnd"/>
      <w:r>
        <w:rPr>
          <w:rFonts w:ascii="Times-Roman" w:hAnsi="Times-Roman" w:cs="Times-Roman"/>
          <w:kern w:val="0"/>
        </w:rPr>
        <w:t xml:space="preserve"> Lite (v1) was payments-only and used an account key instead of Ethereum address, but Era uses normal addresses.</w:t>
      </w:r>
    </w:p>
    <w:p w14:paraId="25F971DB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0CC47D44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StarkNet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  <w:r>
        <w:rPr>
          <w:rFonts w:ascii="Times-Roman" w:hAnsi="Times-Roman" w:cs="Times-Roman"/>
          <w:kern w:val="0"/>
        </w:rPr>
        <w:t xml:space="preserve"> A ZK-rollup using STARK proofs, with its own VM (Cairo).</w:t>
      </w:r>
    </w:p>
    <w:p w14:paraId="69064AA1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STRK (</w:t>
      </w:r>
      <w:proofErr w:type="spellStart"/>
      <w:r>
        <w:rPr>
          <w:rFonts w:ascii="Times-Bold" w:hAnsi="Times-Bold" w:cs="Times-Bold"/>
          <w:b/>
          <w:bCs/>
          <w:kern w:val="0"/>
        </w:rPr>
        <w:t>StarkNet</w:t>
      </w:r>
      <w:proofErr w:type="spellEnd"/>
      <w:r>
        <w:rPr>
          <w:rFonts w:ascii="Times-Bold" w:hAnsi="Times-Bold" w:cs="Times-Bold"/>
          <w:b/>
          <w:bCs/>
          <w:kern w:val="0"/>
        </w:rPr>
        <w:t xml:space="preserve"> token)</w:t>
      </w:r>
      <w:r>
        <w:rPr>
          <w:rFonts w:ascii="Times-Roman" w:hAnsi="Times-Roman" w:cs="Times-Roman"/>
          <w:kern w:val="0"/>
        </w:rPr>
        <w:t xml:space="preserve"> – planned for governance and maybe fees (recently </w:t>
      </w:r>
      <w:proofErr w:type="gramStart"/>
      <w:r>
        <w:rPr>
          <w:rFonts w:ascii="Times-Roman" w:hAnsi="Times-Roman" w:cs="Times-Roman"/>
          <w:kern w:val="0"/>
        </w:rPr>
        <w:t>introduced, but</w:t>
      </w:r>
      <w:proofErr w:type="gramEnd"/>
      <w:r>
        <w:rPr>
          <w:rFonts w:ascii="Times-Roman" w:hAnsi="Times-Roman" w:cs="Times-Roman"/>
          <w:kern w:val="0"/>
        </w:rPr>
        <w:t xml:space="preserve"> not required for basic usage yet).</w:t>
      </w:r>
    </w:p>
    <w:p w14:paraId="3169F3C8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</w:t>
      </w:r>
      <w:r>
        <w:rPr>
          <w:rFonts w:ascii="Times-Italic" w:hAnsi="Times-Italic" w:cs="Times-Italic"/>
          <w:i/>
          <w:iCs/>
          <w:kern w:val="0"/>
        </w:rPr>
        <w:t>currently</w:t>
      </w:r>
      <w:r>
        <w:rPr>
          <w:rFonts w:ascii="Times-Roman" w:hAnsi="Times-Roman" w:cs="Times-Roman"/>
          <w:kern w:val="0"/>
        </w:rPr>
        <w:t xml:space="preserve"> (</w:t>
      </w:r>
      <w:proofErr w:type="spellStart"/>
      <w:r>
        <w:rPr>
          <w:rFonts w:ascii="Times-Roman" w:hAnsi="Times-Roman" w:cs="Times-Roman"/>
          <w:kern w:val="0"/>
        </w:rPr>
        <w:t>StarkNet</w:t>
      </w:r>
      <w:proofErr w:type="spellEnd"/>
      <w:r>
        <w:rPr>
          <w:rFonts w:ascii="Times-Roman" w:hAnsi="Times-Roman" w:cs="Times-Roman"/>
          <w:kern w:val="0"/>
        </w:rPr>
        <w:t xml:space="preserve"> transactions have been paid in ETH on Alpha; eventually might use STRK).</w:t>
      </w:r>
    </w:p>
    <w:p w14:paraId="48BA0BB5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StarkNet</w:t>
      </w:r>
      <w:proofErr w:type="spellEnd"/>
      <w:r>
        <w:rPr>
          <w:rFonts w:ascii="Times-Roman" w:hAnsi="Times-Roman" w:cs="Times-Roman"/>
          <w:kern w:val="0"/>
        </w:rPr>
        <w:t xml:space="preserve"> has its own address format (felt 251-bit). User addresses are often represented as hex strings (0x… but not 40 hex – </w:t>
      </w:r>
      <w:proofErr w:type="spellStart"/>
      <w:r>
        <w:rPr>
          <w:rFonts w:ascii="Times-Roman" w:hAnsi="Times-Roman" w:cs="Times-Roman"/>
          <w:kern w:val="0"/>
        </w:rPr>
        <w:t>StarkNet</w:t>
      </w:r>
      <w:proofErr w:type="spellEnd"/>
      <w:r>
        <w:rPr>
          <w:rFonts w:ascii="Times-Roman" w:hAnsi="Times-Roman" w:cs="Times-Roman"/>
          <w:kern w:val="0"/>
        </w:rPr>
        <w:t xml:space="preserve"> addresses are 64 hex digits as well, using Ethereum-style representation for convenience). Many wallets abstract this.</w:t>
      </w:r>
    </w:p>
    <w:p w14:paraId="2460069B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If represented, also a 0x hex for contract addresses (the </w:t>
      </w:r>
      <w:proofErr w:type="spellStart"/>
      <w:r>
        <w:rPr>
          <w:rFonts w:ascii="Times-Roman" w:hAnsi="Times-Roman" w:cs="Times-Roman"/>
          <w:kern w:val="0"/>
        </w:rPr>
        <w:t>StarkNet</w:t>
      </w:r>
      <w:proofErr w:type="spellEnd"/>
      <w:r>
        <w:rPr>
          <w:rFonts w:ascii="Times-Roman" w:hAnsi="Times-Roman" w:cs="Times-Roman"/>
          <w:kern w:val="0"/>
        </w:rPr>
        <w:t xml:space="preserve"> token contract itself has an address on L2). Internally, the addresses are integers &lt;2^251.</w:t>
      </w:r>
    </w:p>
    <w:p w14:paraId="12EA38B6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Note: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StarkNet</w:t>
      </w:r>
      <w:proofErr w:type="spellEnd"/>
      <w:r>
        <w:rPr>
          <w:rFonts w:ascii="Times-Roman" w:hAnsi="Times-Roman" w:cs="Times-Roman"/>
          <w:kern w:val="0"/>
        </w:rPr>
        <w:t xml:space="preserve"> uses account abstraction by default. The address one uses is actually a contract account.</w:t>
      </w:r>
    </w:p>
    <w:p w14:paraId="04D2D27D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3E8E4DC6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Loopring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  <w:r>
        <w:rPr>
          <w:rFonts w:ascii="Times-Roman" w:hAnsi="Times-Roman" w:cs="Times-Roman"/>
          <w:kern w:val="0"/>
        </w:rPr>
        <w:t xml:space="preserve"> A Layer-2 </w:t>
      </w:r>
      <w:proofErr w:type="spellStart"/>
      <w:r>
        <w:rPr>
          <w:rFonts w:ascii="Times-Roman" w:hAnsi="Times-Roman" w:cs="Times-Roman"/>
          <w:kern w:val="0"/>
        </w:rPr>
        <w:t>zkRollup</w:t>
      </w:r>
      <w:proofErr w:type="spellEnd"/>
      <w:r>
        <w:rPr>
          <w:rFonts w:ascii="Times-Roman" w:hAnsi="Times-Roman" w:cs="Times-Roman"/>
          <w:kern w:val="0"/>
        </w:rPr>
        <w:t xml:space="preserve"> focused on trading and payments (uses </w:t>
      </w:r>
      <w:proofErr w:type="spellStart"/>
      <w:r>
        <w:rPr>
          <w:rFonts w:ascii="Times-Roman" w:hAnsi="Times-Roman" w:cs="Times-Roman"/>
          <w:kern w:val="0"/>
        </w:rPr>
        <w:t>zkSNARKs</w:t>
      </w:r>
      <w:proofErr w:type="spellEnd"/>
      <w:r>
        <w:rPr>
          <w:rFonts w:ascii="Times-Roman" w:hAnsi="Times-Roman" w:cs="Times-Roman"/>
          <w:kern w:val="0"/>
        </w:rPr>
        <w:t>).</w:t>
      </w:r>
    </w:p>
    <w:p w14:paraId="744A6C7C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LRC</w:t>
      </w:r>
      <w:r>
        <w:rPr>
          <w:rFonts w:ascii="Times-Roman" w:hAnsi="Times-Roman" w:cs="Times-Roman"/>
          <w:kern w:val="0"/>
        </w:rPr>
        <w:t xml:space="preserve"> (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token, used for protocol staking and can be used to pay fees).</w:t>
      </w:r>
    </w:p>
    <w:p w14:paraId="6630BCCB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Primarily ETH (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L2 fees ultimately settle in ETH for L1 costs), but within L2, fees can be paid in LRC or the token being traded </w:t>
      </w:r>
      <w:hyperlink r:id="rId8" w:history="1">
        <w:r>
          <w:rPr>
            <w:rFonts w:ascii="Times-Roman" w:hAnsi="Times-Roman" w:cs="Times-Roman"/>
            <w:color w:val="0000E9"/>
            <w:kern w:val="0"/>
            <w:u w:val="single" w:color="0000E9"/>
          </w:rPr>
          <w:t>medium.com</w:t>
        </w:r>
      </w:hyperlink>
      <w:r>
        <w:rPr>
          <w:rFonts w:ascii="Times-Roman" w:hAnsi="Times-Roman" w:cs="Times-Roman"/>
          <w:kern w:val="0"/>
        </w:rPr>
        <w:t> . For example, a swap might charge a fee in the token you’re swapping.</w:t>
      </w:r>
    </w:p>
    <w:p w14:paraId="76C7993A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uses Ethereum-based account model; users sign up with an Ethereum address which is then used to manage their L2 account (with an </w:t>
      </w:r>
      <w:r>
        <w:rPr>
          <w:rFonts w:ascii="Times-Roman" w:hAnsi="Times-Roman" w:cs="Times-Roman"/>
          <w:kern w:val="0"/>
        </w:rPr>
        <w:lastRenderedPageBreak/>
        <w:t xml:space="preserve">“account ID”). There isn’t a new address format – one’s Ethereum address essentially maps to a 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account.</w:t>
      </w:r>
    </w:p>
    <w:p w14:paraId="624E2BF9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supports transferring ERC-20 tokens within the rollup. These tokens are identified by the same contract addresses as on L1 Ethereum (</w:t>
      </w:r>
      <w:proofErr w:type="spellStart"/>
      <w:r>
        <w:rPr>
          <w:rFonts w:ascii="Times-Roman" w:hAnsi="Times-Roman" w:cs="Times-Roman"/>
          <w:kern w:val="0"/>
        </w:rPr>
        <w:t>Loopring</w:t>
      </w:r>
      <w:proofErr w:type="spellEnd"/>
      <w:r>
        <w:rPr>
          <w:rFonts w:ascii="Times-Roman" w:hAnsi="Times-Roman" w:cs="Times-Roman"/>
          <w:kern w:val="0"/>
        </w:rPr>
        <w:t xml:space="preserve"> smart contracts map them). No separate address; if anything, an internal token ID.</w:t>
      </w:r>
    </w:p>
    <w:p w14:paraId="3C33F180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6BF9CA7E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Immutable X:</w:t>
      </w:r>
      <w:r>
        <w:rPr>
          <w:rFonts w:ascii="Times-Roman" w:hAnsi="Times-Roman" w:cs="Times-Roman"/>
          <w:kern w:val="0"/>
        </w:rPr>
        <w:t xml:space="preserve"> A Layer-2 (</w:t>
      </w:r>
      <w:proofErr w:type="spellStart"/>
      <w:r>
        <w:rPr>
          <w:rFonts w:ascii="Times-Roman" w:hAnsi="Times-Roman" w:cs="Times-Roman"/>
          <w:kern w:val="0"/>
        </w:rPr>
        <w:t>StarkEx</w:t>
      </w:r>
      <w:proofErr w:type="spellEnd"/>
      <w:r>
        <w:rPr>
          <w:rFonts w:ascii="Times-Roman" w:hAnsi="Times-Roman" w:cs="Times-Roman"/>
          <w:kern w:val="0"/>
        </w:rPr>
        <w:t xml:space="preserve">-based) specializing in NFTs (gaming assets, etc.), using ZK proofs by </w:t>
      </w:r>
      <w:proofErr w:type="spellStart"/>
      <w:r>
        <w:rPr>
          <w:rFonts w:ascii="Times-Roman" w:hAnsi="Times-Roman" w:cs="Times-Roman"/>
          <w:kern w:val="0"/>
        </w:rPr>
        <w:t>StarkWare</w:t>
      </w:r>
      <w:proofErr w:type="spellEnd"/>
      <w:r>
        <w:rPr>
          <w:rFonts w:ascii="Times-Roman" w:hAnsi="Times-Roman" w:cs="Times-Roman"/>
          <w:kern w:val="0"/>
        </w:rPr>
        <w:t>.</w:t>
      </w:r>
    </w:p>
    <w:p w14:paraId="68DA3836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IMX</w:t>
      </w:r>
      <w:r>
        <w:rPr>
          <w:rFonts w:ascii="Times-Roman" w:hAnsi="Times-Roman" w:cs="Times-Roman"/>
          <w:kern w:val="0"/>
        </w:rPr>
        <w:t xml:space="preserve"> – utility and governance token for Immutable X (used for fees, staking, rewards).</w:t>
      </w:r>
    </w:p>
    <w:p w14:paraId="16AB53CD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</w:t>
      </w:r>
      <w:r>
        <w:rPr>
          <w:rFonts w:ascii="Times-Italic" w:hAnsi="Times-Italic" w:cs="Times-Italic"/>
          <w:i/>
          <w:iCs/>
          <w:kern w:val="0"/>
        </w:rPr>
        <w:t>or</w:t>
      </w:r>
      <w:r>
        <w:rPr>
          <w:rFonts w:ascii="Times-Roman" w:hAnsi="Times-Roman" w:cs="Times-Roman"/>
          <w:kern w:val="0"/>
        </w:rPr>
        <w:t xml:space="preserve"> IMX – IMX tokens can be used to pay part of fees on Immutable X; </w:t>
      </w:r>
      <w:proofErr w:type="gramStart"/>
      <w:r>
        <w:rPr>
          <w:rFonts w:ascii="Times-Roman" w:hAnsi="Times-Roman" w:cs="Times-Roman"/>
          <w:kern w:val="0"/>
        </w:rPr>
        <w:t>otherwise</w:t>
      </w:r>
      <w:proofErr w:type="gramEnd"/>
      <w:r>
        <w:rPr>
          <w:rFonts w:ascii="Times-Roman" w:hAnsi="Times-Roman" w:cs="Times-Roman"/>
          <w:kern w:val="0"/>
        </w:rPr>
        <w:t xml:space="preserve"> fees are mostly abstracted (many NFT trades on IMX are “gas-free” for users, costs borne by marketplace and partly paid in IMX).</w:t>
      </w:r>
    </w:p>
    <w:p w14:paraId="45BA8D54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Users sign with Ethereum addresses; Immutable X uses an off-chain registration, but your Ethereum address is your identity (with a </w:t>
      </w:r>
      <w:proofErr w:type="spellStart"/>
      <w:r>
        <w:rPr>
          <w:rFonts w:ascii="Times-Roman" w:hAnsi="Times-Roman" w:cs="Times-Roman"/>
          <w:kern w:val="0"/>
        </w:rPr>
        <w:t>StarkKey</w:t>
      </w:r>
      <w:proofErr w:type="spellEnd"/>
      <w:r>
        <w:rPr>
          <w:rFonts w:ascii="Times-Roman" w:hAnsi="Times-Roman" w:cs="Times-Roman"/>
          <w:kern w:val="0"/>
        </w:rPr>
        <w:t xml:space="preserve"> behind the scenes). No separate address </w:t>
      </w:r>
      <w:proofErr w:type="gramStart"/>
      <w:r>
        <w:rPr>
          <w:rFonts w:ascii="Times-Roman" w:hAnsi="Times-Roman" w:cs="Times-Roman"/>
          <w:kern w:val="0"/>
        </w:rPr>
        <w:t>string;</w:t>
      </w:r>
      <w:proofErr w:type="gramEnd"/>
      <w:r>
        <w:rPr>
          <w:rFonts w:ascii="Times-Roman" w:hAnsi="Times-Roman" w:cs="Times-Roman"/>
          <w:kern w:val="0"/>
        </w:rPr>
        <w:t xml:space="preserve"> the system knows your ETH address and maps it to a </w:t>
      </w:r>
      <w:proofErr w:type="spellStart"/>
      <w:r>
        <w:rPr>
          <w:rFonts w:ascii="Times-Roman" w:hAnsi="Times-Roman" w:cs="Times-Roman"/>
          <w:kern w:val="0"/>
        </w:rPr>
        <w:t>StarkEx</w:t>
      </w:r>
      <w:proofErr w:type="spellEnd"/>
      <w:r>
        <w:rPr>
          <w:rFonts w:ascii="Times-Roman" w:hAnsi="Times-Roman" w:cs="Times-Roman"/>
          <w:kern w:val="0"/>
        </w:rPr>
        <w:t xml:space="preserve"> account.</w:t>
      </w:r>
    </w:p>
    <w:p w14:paraId="20CCAFA7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Assets on Immutable X are mainly NFTs and some ERC-20s (e.g., GODS token from Gods Unchained) supported via bridging. They are represented by the same addresses as L1 (since </w:t>
      </w:r>
      <w:proofErr w:type="gramStart"/>
      <w:r>
        <w:rPr>
          <w:rFonts w:ascii="Times-Roman" w:hAnsi="Times-Roman" w:cs="Times-Roman"/>
          <w:kern w:val="0"/>
        </w:rPr>
        <w:t>ultimately</w:t>
      </w:r>
      <w:proofErr w:type="gramEnd"/>
      <w:r>
        <w:rPr>
          <w:rFonts w:ascii="Times-Roman" w:hAnsi="Times-Roman" w:cs="Times-Roman"/>
          <w:kern w:val="0"/>
        </w:rPr>
        <w:t xml:space="preserve"> they can be withdrawn to L1 contract addresses). Immutable X itself does not display separate contract addresses on L2.</w:t>
      </w:r>
    </w:p>
    <w:p w14:paraId="22600AC4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677B4EDD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Boba Network:</w:t>
      </w:r>
      <w:r>
        <w:rPr>
          <w:rFonts w:ascii="Times-Roman" w:hAnsi="Times-Roman" w:cs="Times-Roman"/>
          <w:kern w:val="0"/>
        </w:rPr>
        <w:t xml:space="preserve"> An Optimistic Rollup fork (based on Optimism) with added features (e.g. hybrid compute).</w:t>
      </w:r>
    </w:p>
    <w:p w14:paraId="008D7325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BOBA</w:t>
      </w:r>
      <w:r>
        <w:rPr>
          <w:rFonts w:ascii="Times-Roman" w:hAnsi="Times-Roman" w:cs="Times-Roman"/>
          <w:kern w:val="0"/>
        </w:rPr>
        <w:t xml:space="preserve"> – governance token (and used for reduced fees on Boba).</w:t>
      </w:r>
    </w:p>
    <w:p w14:paraId="4D86F369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ETH (users can pay fees in ETH, just like Optimism) </w:t>
      </w:r>
      <w:r>
        <w:rPr>
          <w:rFonts w:ascii="Times-Bold" w:hAnsi="Times-Bold" w:cs="Times-Bold"/>
          <w:b/>
          <w:bCs/>
          <w:kern w:val="0"/>
        </w:rPr>
        <w:t>or</w:t>
      </w:r>
      <w:r>
        <w:rPr>
          <w:rFonts w:ascii="Times-Roman" w:hAnsi="Times-Roman" w:cs="Times-Roman"/>
          <w:kern w:val="0"/>
        </w:rPr>
        <w:t xml:space="preserve"> BOBA – Boba enabled paying gas in BOBA with a 25% discount </w:t>
      </w:r>
      <w:hyperlink r:id="rId9" w:history="1">
        <w:proofErr w:type="spellStart"/>
        <w:r>
          <w:rPr>
            <w:rFonts w:ascii="Times-Roman" w:hAnsi="Times-Roman" w:cs="Times-Roman"/>
            <w:color w:val="0000E9"/>
            <w:kern w:val="0"/>
            <w:u w:val="single" w:color="0000E9"/>
          </w:rPr>
          <w:t>boba.network</w:t>
        </w:r>
        <w:proofErr w:type="spellEnd"/>
      </w:hyperlink>
      <w:r>
        <w:rPr>
          <w:rFonts w:ascii="Times-Roman" w:hAnsi="Times-Roman" w:cs="Times-Roman"/>
          <w:kern w:val="0"/>
        </w:rPr>
        <w:t> .</w:t>
      </w:r>
    </w:p>
    <w:p w14:paraId="4D34D9FD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Same 0x format (EVM chain).</w:t>
      </w:r>
    </w:p>
    <w:p w14:paraId="7F9B91DA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Same as Ethereum (contracts at 0x addresses). (BOBA token itself exists as an ERC-20 on both L1 and L2.)</w:t>
      </w:r>
    </w:p>
    <w:p w14:paraId="13020798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0E375B53" w14:textId="77777777" w:rsidR="00C85CCA" w:rsidRDefault="00C85CCA" w:rsidP="00C85C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Metis Andromeda:</w:t>
      </w:r>
      <w:r>
        <w:rPr>
          <w:rFonts w:ascii="Times-Roman" w:hAnsi="Times-Roman" w:cs="Times-Roman"/>
          <w:kern w:val="0"/>
        </w:rPr>
        <w:t xml:space="preserve"> An Optimistic Rollup (fork of Optimism) aimed at DAO and </w:t>
      </w:r>
      <w:proofErr w:type="spellStart"/>
      <w:r>
        <w:rPr>
          <w:rFonts w:ascii="Times-Roman" w:hAnsi="Times-Roman" w:cs="Times-Roman"/>
          <w:kern w:val="0"/>
        </w:rPr>
        <w:t>dApp</w:t>
      </w:r>
      <w:proofErr w:type="spellEnd"/>
      <w:r>
        <w:rPr>
          <w:rFonts w:ascii="Times-Roman" w:hAnsi="Times-Roman" w:cs="Times-Roman"/>
          <w:kern w:val="0"/>
        </w:rPr>
        <w:t xml:space="preserve"> scalability.</w:t>
      </w:r>
    </w:p>
    <w:p w14:paraId="7CB72DAE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Native Token:</w:t>
      </w:r>
      <w:r>
        <w:rPr>
          <w:rFonts w:ascii="Times-Roman" w:hAnsi="Times-Roman" w:cs="Times-Roman"/>
          <w:kern w:val="0"/>
        </w:rPr>
        <w:t xml:space="preserve"> </w:t>
      </w:r>
      <w:r>
        <w:rPr>
          <w:rFonts w:ascii="Times-Bold" w:hAnsi="Times-Bold" w:cs="Times-Bold"/>
          <w:b/>
          <w:bCs/>
          <w:kern w:val="0"/>
        </w:rPr>
        <w:t>METIS</w:t>
      </w:r>
      <w:r>
        <w:rPr>
          <w:rFonts w:ascii="Times-Roman" w:hAnsi="Times-Roman" w:cs="Times-Roman"/>
          <w:kern w:val="0"/>
        </w:rPr>
        <w:t xml:space="preserve"> – used for staking sequencers and can be used for gas on Metis.</w:t>
      </w:r>
    </w:p>
    <w:p w14:paraId="1A6064B3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Gas Token:</w:t>
      </w:r>
      <w:r>
        <w:rPr>
          <w:rFonts w:ascii="Times-Roman" w:hAnsi="Times-Roman" w:cs="Times-Roman"/>
          <w:kern w:val="0"/>
        </w:rPr>
        <w:t xml:space="preserve"> METIS (Metis chose to use its own token for L2 gas payments, unlike </w:t>
      </w:r>
      <w:proofErr w:type="spellStart"/>
      <w:r>
        <w:rPr>
          <w:rFonts w:ascii="Times-Roman" w:hAnsi="Times-Roman" w:cs="Times-Roman"/>
          <w:kern w:val="0"/>
        </w:rPr>
        <w:t>Arbitrum</w:t>
      </w:r>
      <w:proofErr w:type="spellEnd"/>
      <w:r>
        <w:rPr>
          <w:rFonts w:ascii="Times-Roman" w:hAnsi="Times-Roman" w:cs="Times-Roman"/>
          <w:kern w:val="0"/>
        </w:rPr>
        <w:t>/Optimism).</w:t>
      </w:r>
    </w:p>
    <w:p w14:paraId="7F03DD7F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Wallet Address Format:</w:t>
      </w:r>
      <w:r>
        <w:rPr>
          <w:rFonts w:ascii="Times-Roman" w:hAnsi="Times-Roman" w:cs="Times-Roman"/>
          <w:kern w:val="0"/>
        </w:rPr>
        <w:t xml:space="preserve"> 0x addresses (EVM-compatible).</w:t>
      </w:r>
    </w:p>
    <w:p w14:paraId="5255535C" w14:textId="77777777" w:rsidR="00C85CCA" w:rsidRDefault="00C85CCA" w:rsidP="00C85CCA">
      <w:pPr>
        <w:numPr>
          <w:ilvl w:val="1"/>
          <w:numId w:val="2"/>
        </w:numPr>
        <w:tabs>
          <w:tab w:val="left" w:pos="940"/>
        </w:tabs>
        <w:autoSpaceDE w:val="0"/>
        <w:autoSpaceDN w:val="0"/>
        <w:adjustRightInd w:val="0"/>
        <w:spacing w:after="0" w:line="276" w:lineRule="auto"/>
        <w:ind w:hanging="63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Token Address Format:</w:t>
      </w:r>
      <w:r>
        <w:rPr>
          <w:rFonts w:ascii="Times-Roman" w:hAnsi="Times-Roman" w:cs="Times-Roman"/>
          <w:kern w:val="0"/>
        </w:rPr>
        <w:t xml:space="preserve"> 0x addresses for contracts. (METIS token on Metis L2 is native, and other tokens like USDC are bridged as 0x contracts.)</w:t>
      </w:r>
    </w:p>
    <w:p w14:paraId="5F6AD506" w14:textId="77777777" w:rsidR="00C85CCA" w:rsidRDefault="00C85CCA" w:rsidP="00C85CCA">
      <w:pPr>
        <w:tabs>
          <w:tab w:val="left" w:pos="940"/>
        </w:tabs>
        <w:autoSpaceDE w:val="0"/>
        <w:autoSpaceDN w:val="0"/>
        <w:adjustRightInd w:val="0"/>
        <w:spacing w:after="0" w:line="276" w:lineRule="auto"/>
        <w:ind w:left="1440"/>
        <w:rPr>
          <w:rFonts w:ascii="Times-Roman" w:hAnsi="Times-Roman" w:cs="Times-Roman"/>
          <w:kern w:val="0"/>
        </w:rPr>
      </w:pPr>
    </w:p>
    <w:p w14:paraId="2E6BE4C9" w14:textId="77777777" w:rsidR="00C85CCA" w:rsidRDefault="00C85CCA" w:rsidP="00C85CCA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kern w:val="0"/>
        </w:rPr>
      </w:pPr>
      <w:r>
        <w:rPr>
          <w:rFonts w:ascii="Times-Italic" w:hAnsi="Times-Italic" w:cs="Times-Italic"/>
          <w:i/>
          <w:iCs/>
          <w:kern w:val="0"/>
        </w:rPr>
        <w:t xml:space="preserve">(Other L2s include </w:t>
      </w:r>
      <w:r>
        <w:rPr>
          <w:rFonts w:ascii="Times-BoldItalic" w:hAnsi="Times-BoldItalic" w:cs="Times-BoldItalic"/>
          <w:b/>
          <w:bCs/>
          <w:i/>
          <w:iCs/>
          <w:kern w:val="0"/>
        </w:rPr>
        <w:t>Ribbon/Orbit Chains</w:t>
      </w:r>
      <w:r>
        <w:rPr>
          <w:rFonts w:ascii="Times-Italic" w:hAnsi="Times-Italic" w:cs="Times-Italic"/>
          <w:i/>
          <w:iCs/>
          <w:kern w:val="0"/>
        </w:rPr>
        <w:t xml:space="preserve"> for specific apps, </w:t>
      </w:r>
      <w:proofErr w:type="spellStart"/>
      <w:r>
        <w:rPr>
          <w:rFonts w:ascii="Times-BoldItalic" w:hAnsi="Times-BoldItalic" w:cs="Times-BoldItalic"/>
          <w:b/>
          <w:bCs/>
          <w:i/>
          <w:iCs/>
          <w:kern w:val="0"/>
        </w:rPr>
        <w:t>Sorare’s</w:t>
      </w:r>
      <w:proofErr w:type="spellEnd"/>
      <w:r>
        <w:rPr>
          <w:rFonts w:ascii="Times-BoldItalic" w:hAnsi="Times-BoldItalic" w:cs="Times-BoldItalic"/>
          <w:b/>
          <w:bCs/>
          <w:i/>
          <w:iCs/>
          <w:kern w:val="0"/>
        </w:rPr>
        <w:t xml:space="preserve"> </w:t>
      </w:r>
      <w:proofErr w:type="spellStart"/>
      <w:r>
        <w:rPr>
          <w:rFonts w:ascii="Times-BoldItalic" w:hAnsi="Times-BoldItalic" w:cs="Times-BoldItalic"/>
          <w:b/>
          <w:bCs/>
          <w:i/>
          <w:iCs/>
          <w:kern w:val="0"/>
        </w:rPr>
        <w:t>StarkEx</w:t>
      </w:r>
      <w:proofErr w:type="spellEnd"/>
      <w:r>
        <w:rPr>
          <w:rFonts w:ascii="Times-Italic" w:hAnsi="Times-Italic" w:cs="Times-Italic"/>
          <w:i/>
          <w:iCs/>
          <w:kern w:val="0"/>
        </w:rPr>
        <w:t>, etc., but the above list covers the most prominent.)</w:t>
      </w:r>
    </w:p>
    <w:p w14:paraId="567CBA93" w14:textId="77777777" w:rsidR="00C85CCA" w:rsidRDefault="00C85CCA">
      <w:pPr>
        <w:spacing w:after="0" w:line="276" w:lineRule="auto"/>
      </w:pPr>
    </w:p>
    <w:sectPr w:rsidR="00C85CCA" w:rsidSect="00C85CCA">
      <w:pgSz w:w="12240" w:h="15840"/>
      <w:pgMar w:top="648" w:right="1440" w:bottom="45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ourier-Bold">
    <w:altName w:val="Courier New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Italic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45444301">
    <w:abstractNumId w:val="0"/>
  </w:num>
  <w:num w:numId="2" w16cid:durableId="169079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CA"/>
    <w:rsid w:val="000E7EF4"/>
    <w:rsid w:val="00156AFD"/>
    <w:rsid w:val="00345178"/>
    <w:rsid w:val="006B4CB6"/>
    <w:rsid w:val="006E4A9B"/>
    <w:rsid w:val="009601F6"/>
    <w:rsid w:val="00A84109"/>
    <w:rsid w:val="00C85CCA"/>
    <w:rsid w:val="00D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6D429"/>
  <w15:chartTrackingRefBased/>
  <w15:docId w15:val="{9B102E85-C377-0545-B3A0-70B90282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loopring-protocol/guide-how-to-use-loopring-l2-a267d005255b#:~:text=Guide%3A%20How%20to%20use%20Loopring,your%20transaction%20will%20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etamask.io/start/learn/the-ethereum-address-format-and-why-it-matters-when-using-metamask/#:~:text=On%20Ethereum%20and%20other%20networks,They%27re%20also%20not%20case%20sensi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etamask.io/start/learn/the-ethereum-address-format-and-why-it-matters-when-using-metamask/#:~:text=On%20Ethereum%20and%20other%20networks,They%27re%20also%20not%20case%20sensit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yptomus.com/blog/how-to-create-usdt-trc-20-wallet?srsltid=AfmBOorU6yOlxWZKfzLjjP7bRPCRfav1z4HvzbDtkgBH34-bdbdJr-By#:~:text=How%20To%20Create%20USDT%20TRC,might%20look%20like%20this%3A%20TPAgKfYzRdK83Qocc4gXvEVu4jPKfeuer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ba.network/tokenomics/#:~:text=Network%20fees%20on%20all%20Boba,can%20propose%20community%20initiatives%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2025-03-19T06:32:00Z</dcterms:created>
  <dcterms:modified xsi:type="dcterms:W3CDTF">2025-03-19T06:37:00Z</dcterms:modified>
</cp:coreProperties>
</file>