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762E" w14:textId="77777777" w:rsidR="00032306" w:rsidRPr="00032306" w:rsidRDefault="00032306" w:rsidP="00032306">
      <w:r w:rsidRPr="00032306">
        <w:rPr>
          <w:b/>
          <w:bCs/>
        </w:rPr>
        <w:t>Regulatory Compliance Guide: Synergy Network</w:t>
      </w:r>
    </w:p>
    <w:p w14:paraId="688C7A88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1. Introduction</w:t>
      </w:r>
    </w:p>
    <w:p w14:paraId="7045999B" w14:textId="77777777" w:rsidR="00032306" w:rsidRPr="00032306" w:rsidRDefault="00032306" w:rsidP="00032306">
      <w:r w:rsidRPr="00032306">
        <w:t>This guide provides an overview of Synergy Network’s approach to regulatory compliance, ensuring adherence to SEC, GDPR, and AML regulations. It outlines the procedures for KYC/AML verification, token classification, and compliance enforcement across jurisdictions.</w:t>
      </w:r>
    </w:p>
    <w:p w14:paraId="3922C638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2. Token Classification Guide</w:t>
      </w:r>
    </w:p>
    <w:p w14:paraId="061B3660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2.1 SYN Token Status</w:t>
      </w:r>
    </w:p>
    <w:p w14:paraId="5D01C728" w14:textId="77777777" w:rsidR="00032306" w:rsidRPr="00032306" w:rsidRDefault="00032306" w:rsidP="00032306">
      <w:pPr>
        <w:numPr>
          <w:ilvl w:val="0"/>
          <w:numId w:val="1"/>
        </w:numPr>
      </w:pPr>
      <w:r w:rsidRPr="00032306">
        <w:t xml:space="preserve">The SYN token is classified as a </w:t>
      </w:r>
      <w:r w:rsidRPr="00032306">
        <w:rPr>
          <w:b/>
          <w:bCs/>
        </w:rPr>
        <w:t>utility token</w:t>
      </w:r>
      <w:r w:rsidRPr="00032306">
        <w:t>, designed for governance, staking, and transactional use within the Synergy Network ecosystem.</w:t>
      </w:r>
    </w:p>
    <w:p w14:paraId="284231E8" w14:textId="77777777" w:rsidR="00032306" w:rsidRPr="00032306" w:rsidRDefault="00032306" w:rsidP="00032306">
      <w:pPr>
        <w:numPr>
          <w:ilvl w:val="0"/>
          <w:numId w:val="1"/>
        </w:numPr>
      </w:pPr>
      <w:r w:rsidRPr="00032306">
        <w:t>It does not confer equity, dividends, or profit-sharing rights, distinguishing it from securities.</w:t>
      </w:r>
    </w:p>
    <w:p w14:paraId="0E816C19" w14:textId="77777777" w:rsidR="00032306" w:rsidRPr="00032306" w:rsidRDefault="00032306" w:rsidP="00032306">
      <w:pPr>
        <w:numPr>
          <w:ilvl w:val="0"/>
          <w:numId w:val="1"/>
        </w:numPr>
      </w:pPr>
      <w:r w:rsidRPr="00032306">
        <w:t>Legal opinions affirm SYN’s compliance with regulatory frameworks where applicable.</w:t>
      </w:r>
    </w:p>
    <w:p w14:paraId="161CB441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2.2 SEC Compliance</w:t>
      </w:r>
    </w:p>
    <w:p w14:paraId="663BEBCA" w14:textId="77777777" w:rsidR="00032306" w:rsidRPr="00032306" w:rsidRDefault="00032306" w:rsidP="00032306">
      <w:pPr>
        <w:numPr>
          <w:ilvl w:val="0"/>
          <w:numId w:val="2"/>
        </w:numPr>
      </w:pPr>
      <w:r w:rsidRPr="00032306">
        <w:t xml:space="preserve">Synergy Network follows the </w:t>
      </w:r>
      <w:r w:rsidRPr="00032306">
        <w:rPr>
          <w:b/>
          <w:bCs/>
        </w:rPr>
        <w:t>Howey Test</w:t>
      </w:r>
      <w:r w:rsidRPr="00032306">
        <w:t xml:space="preserve"> criteria to ensure SYN is not categorized as </w:t>
      </w:r>
      <w:proofErr w:type="gramStart"/>
      <w:r w:rsidRPr="00032306">
        <w:t>a security</w:t>
      </w:r>
      <w:proofErr w:type="gramEnd"/>
      <w:r w:rsidRPr="00032306">
        <w:t>.</w:t>
      </w:r>
    </w:p>
    <w:p w14:paraId="23D19DD8" w14:textId="77777777" w:rsidR="00032306" w:rsidRPr="00032306" w:rsidRDefault="00032306" w:rsidP="00032306">
      <w:pPr>
        <w:numPr>
          <w:ilvl w:val="0"/>
          <w:numId w:val="2"/>
        </w:numPr>
      </w:pPr>
      <w:r w:rsidRPr="00032306">
        <w:t>Regular legal reviews assess evolving regulations and mitigate non-compliance risks.</w:t>
      </w:r>
    </w:p>
    <w:p w14:paraId="3BA12BCE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3. KYC/AML Verification Flow</w:t>
      </w:r>
    </w:p>
    <w:p w14:paraId="311A4A7D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3.1 Identity Verification Process</w:t>
      </w:r>
    </w:p>
    <w:p w14:paraId="58A87048" w14:textId="77777777" w:rsidR="00032306" w:rsidRPr="00032306" w:rsidRDefault="00032306" w:rsidP="00032306">
      <w:pPr>
        <w:numPr>
          <w:ilvl w:val="0"/>
          <w:numId w:val="3"/>
        </w:numPr>
      </w:pPr>
      <w:r w:rsidRPr="00032306">
        <w:rPr>
          <w:b/>
          <w:bCs/>
        </w:rPr>
        <w:t>User Registration</w:t>
      </w:r>
      <w:r w:rsidRPr="00032306">
        <w:t>: Users must provide personal details, including name, email, and country of residence.</w:t>
      </w:r>
    </w:p>
    <w:p w14:paraId="50E84FF3" w14:textId="77777777" w:rsidR="00032306" w:rsidRPr="00032306" w:rsidRDefault="00032306" w:rsidP="00032306">
      <w:pPr>
        <w:numPr>
          <w:ilvl w:val="0"/>
          <w:numId w:val="3"/>
        </w:numPr>
      </w:pPr>
      <w:r w:rsidRPr="00032306">
        <w:rPr>
          <w:b/>
          <w:bCs/>
        </w:rPr>
        <w:t>Document Submission</w:t>
      </w:r>
      <w:r w:rsidRPr="00032306">
        <w:t>: Users submit government-issued identification and proof of address.</w:t>
      </w:r>
    </w:p>
    <w:p w14:paraId="7B4FF64A" w14:textId="77777777" w:rsidR="00032306" w:rsidRPr="00032306" w:rsidRDefault="00032306" w:rsidP="00032306">
      <w:pPr>
        <w:numPr>
          <w:ilvl w:val="0"/>
          <w:numId w:val="3"/>
        </w:numPr>
      </w:pPr>
      <w:r w:rsidRPr="00032306">
        <w:rPr>
          <w:b/>
          <w:bCs/>
        </w:rPr>
        <w:t>Biometric Verification</w:t>
      </w:r>
      <w:r w:rsidRPr="00032306">
        <w:t>: Facial recognition or video verification for high-risk transactions.</w:t>
      </w:r>
    </w:p>
    <w:p w14:paraId="45A86CFE" w14:textId="77777777" w:rsidR="00032306" w:rsidRPr="00032306" w:rsidRDefault="00032306" w:rsidP="00032306">
      <w:pPr>
        <w:numPr>
          <w:ilvl w:val="0"/>
          <w:numId w:val="3"/>
        </w:numPr>
      </w:pPr>
      <w:r w:rsidRPr="00032306">
        <w:rPr>
          <w:b/>
          <w:bCs/>
        </w:rPr>
        <w:t>Approval or Rejection</w:t>
      </w:r>
      <w:r w:rsidRPr="00032306">
        <w:t>: Compliance officers review documents before granting access to regulated services.</w:t>
      </w:r>
    </w:p>
    <w:p w14:paraId="696A2CB4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3.2 AML Compliance Measures</w:t>
      </w:r>
    </w:p>
    <w:p w14:paraId="2941ECD4" w14:textId="77777777" w:rsidR="00032306" w:rsidRPr="00032306" w:rsidRDefault="00032306" w:rsidP="00032306">
      <w:pPr>
        <w:numPr>
          <w:ilvl w:val="0"/>
          <w:numId w:val="4"/>
        </w:numPr>
      </w:pPr>
      <w:r w:rsidRPr="00032306">
        <w:rPr>
          <w:b/>
          <w:bCs/>
        </w:rPr>
        <w:lastRenderedPageBreak/>
        <w:t>Transaction Monitoring</w:t>
      </w:r>
      <w:r w:rsidRPr="00032306">
        <w:t>: Automated tools analyze transactions to detect suspicious activity.</w:t>
      </w:r>
    </w:p>
    <w:p w14:paraId="61274905" w14:textId="77777777" w:rsidR="00032306" w:rsidRPr="00032306" w:rsidRDefault="00032306" w:rsidP="00032306">
      <w:pPr>
        <w:numPr>
          <w:ilvl w:val="0"/>
          <w:numId w:val="4"/>
        </w:numPr>
      </w:pPr>
      <w:r w:rsidRPr="00032306">
        <w:rPr>
          <w:b/>
          <w:bCs/>
        </w:rPr>
        <w:t>Suspicious Activity Reporting (SAR)</w:t>
      </w:r>
      <w:r w:rsidRPr="00032306">
        <w:t>: Unusual transactions are flagged and reported to regulatory authorities.</w:t>
      </w:r>
    </w:p>
    <w:p w14:paraId="3B293403" w14:textId="77777777" w:rsidR="00032306" w:rsidRPr="00032306" w:rsidRDefault="00032306" w:rsidP="00032306">
      <w:pPr>
        <w:numPr>
          <w:ilvl w:val="0"/>
          <w:numId w:val="4"/>
        </w:numPr>
      </w:pPr>
      <w:r w:rsidRPr="00032306">
        <w:rPr>
          <w:b/>
          <w:bCs/>
        </w:rPr>
        <w:t>Sanctions Screening</w:t>
      </w:r>
      <w:r w:rsidRPr="00032306">
        <w:t>: Users are screened against global watchlists to prevent illicit financial activities.</w:t>
      </w:r>
    </w:p>
    <w:p w14:paraId="36BD1FD9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4. Data Protection &amp; GDPR Compliance</w:t>
      </w:r>
    </w:p>
    <w:p w14:paraId="107B899F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4.1 User Data Handling</w:t>
      </w:r>
    </w:p>
    <w:p w14:paraId="6E5B5EAB" w14:textId="77777777" w:rsidR="00032306" w:rsidRPr="00032306" w:rsidRDefault="00032306" w:rsidP="00032306">
      <w:pPr>
        <w:numPr>
          <w:ilvl w:val="0"/>
          <w:numId w:val="5"/>
        </w:numPr>
      </w:pPr>
      <w:r w:rsidRPr="00032306">
        <w:rPr>
          <w:b/>
          <w:bCs/>
        </w:rPr>
        <w:t>Data Encryption</w:t>
      </w:r>
      <w:r w:rsidRPr="00032306">
        <w:t>: Personal data is encrypted to ensure privacy and security.</w:t>
      </w:r>
    </w:p>
    <w:p w14:paraId="424BB205" w14:textId="77777777" w:rsidR="00032306" w:rsidRPr="00032306" w:rsidRDefault="00032306" w:rsidP="00032306">
      <w:pPr>
        <w:numPr>
          <w:ilvl w:val="0"/>
          <w:numId w:val="5"/>
        </w:numPr>
      </w:pPr>
      <w:r w:rsidRPr="00032306">
        <w:rPr>
          <w:b/>
          <w:bCs/>
        </w:rPr>
        <w:t>User Consent</w:t>
      </w:r>
      <w:r w:rsidRPr="00032306">
        <w:t>: Explicit consent is required before collecting and processing personal data.</w:t>
      </w:r>
    </w:p>
    <w:p w14:paraId="6CF932DE" w14:textId="77777777" w:rsidR="00032306" w:rsidRPr="00032306" w:rsidRDefault="00032306" w:rsidP="00032306">
      <w:pPr>
        <w:numPr>
          <w:ilvl w:val="0"/>
          <w:numId w:val="5"/>
        </w:numPr>
      </w:pPr>
      <w:r w:rsidRPr="00032306">
        <w:rPr>
          <w:b/>
          <w:bCs/>
        </w:rPr>
        <w:t>Right to Erasure</w:t>
      </w:r>
      <w:r w:rsidRPr="00032306">
        <w:t>: Users can request the deletion of their personal information in compliance with GDPR regulations.</w:t>
      </w:r>
    </w:p>
    <w:p w14:paraId="2F2172AC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4.2 Cross-Border Compliance</w:t>
      </w:r>
    </w:p>
    <w:p w14:paraId="31390C6C" w14:textId="77777777" w:rsidR="00032306" w:rsidRPr="00032306" w:rsidRDefault="00032306" w:rsidP="00032306">
      <w:pPr>
        <w:numPr>
          <w:ilvl w:val="0"/>
          <w:numId w:val="6"/>
        </w:numPr>
      </w:pPr>
      <w:r w:rsidRPr="00032306">
        <w:t>Data is stored in GDPR-compliant jurisdictions with strict access control policies.</w:t>
      </w:r>
    </w:p>
    <w:p w14:paraId="749E6033" w14:textId="77777777" w:rsidR="00032306" w:rsidRPr="00032306" w:rsidRDefault="00032306" w:rsidP="00032306">
      <w:pPr>
        <w:numPr>
          <w:ilvl w:val="0"/>
          <w:numId w:val="6"/>
        </w:numPr>
      </w:pPr>
      <w:r w:rsidRPr="00032306">
        <w:t>Third-party service providers must comply with Synergy Network’s privacy standards.</w:t>
      </w:r>
    </w:p>
    <w:p w14:paraId="7ADD83FA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5. Compliance Enforcement &amp; Audits</w:t>
      </w:r>
    </w:p>
    <w:p w14:paraId="1F1D0CFA" w14:textId="77777777" w:rsidR="00032306" w:rsidRPr="00032306" w:rsidRDefault="00032306" w:rsidP="00032306">
      <w:pPr>
        <w:numPr>
          <w:ilvl w:val="0"/>
          <w:numId w:val="7"/>
        </w:numPr>
      </w:pPr>
      <w:r w:rsidRPr="00032306">
        <w:rPr>
          <w:b/>
          <w:bCs/>
        </w:rPr>
        <w:t>Periodic Reviews</w:t>
      </w:r>
      <w:r w:rsidRPr="00032306">
        <w:t>: Regular compliance audits ensure adherence to evolving regulations.</w:t>
      </w:r>
    </w:p>
    <w:p w14:paraId="38878FBD" w14:textId="77777777" w:rsidR="00032306" w:rsidRPr="00032306" w:rsidRDefault="00032306" w:rsidP="00032306">
      <w:pPr>
        <w:numPr>
          <w:ilvl w:val="0"/>
          <w:numId w:val="7"/>
        </w:numPr>
      </w:pPr>
      <w:r w:rsidRPr="00032306">
        <w:rPr>
          <w:b/>
          <w:bCs/>
        </w:rPr>
        <w:t>Legal Advisory Board</w:t>
      </w:r>
      <w:r w:rsidRPr="00032306">
        <w:t>: Works with regulators to maintain proactive compliance.</w:t>
      </w:r>
    </w:p>
    <w:p w14:paraId="43A212FC" w14:textId="77777777" w:rsidR="00032306" w:rsidRPr="00032306" w:rsidRDefault="00032306" w:rsidP="00032306">
      <w:pPr>
        <w:numPr>
          <w:ilvl w:val="0"/>
          <w:numId w:val="7"/>
        </w:numPr>
      </w:pPr>
      <w:r w:rsidRPr="00032306">
        <w:rPr>
          <w:b/>
          <w:bCs/>
        </w:rPr>
        <w:t>User Reporting Mechanisms</w:t>
      </w:r>
      <w:r w:rsidRPr="00032306">
        <w:t>: Participants can report compliance violations through official channels.</w:t>
      </w:r>
    </w:p>
    <w:p w14:paraId="3BBF38C5" w14:textId="77777777" w:rsidR="00032306" w:rsidRPr="00032306" w:rsidRDefault="00032306" w:rsidP="00032306">
      <w:pPr>
        <w:rPr>
          <w:b/>
          <w:bCs/>
        </w:rPr>
      </w:pPr>
      <w:r w:rsidRPr="00032306">
        <w:rPr>
          <w:b/>
          <w:bCs/>
        </w:rPr>
        <w:t>6. Conclusion</w:t>
      </w:r>
    </w:p>
    <w:p w14:paraId="31F1B4A2" w14:textId="77777777" w:rsidR="00032306" w:rsidRPr="00032306" w:rsidRDefault="00032306" w:rsidP="00032306">
      <w:r w:rsidRPr="00032306">
        <w:t>Synergy Network remains committed to full regulatory compliance by implementing robust KYC/AML measures, ensuring GDPR-compliant data protection, and maintaining an evolving legal framework. By adhering to international standards, Synergy Network enhances user trust and long-term viability in the blockchain ecosystem.</w:t>
      </w:r>
    </w:p>
    <w:p w14:paraId="6F0E3496" w14:textId="77777777" w:rsidR="00032306" w:rsidRDefault="00032306"/>
    <w:sectPr w:rsidR="0003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D14C0"/>
    <w:multiLevelType w:val="multilevel"/>
    <w:tmpl w:val="A0C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A5753"/>
    <w:multiLevelType w:val="multilevel"/>
    <w:tmpl w:val="9E0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7AD5"/>
    <w:multiLevelType w:val="multilevel"/>
    <w:tmpl w:val="027E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F2B1B"/>
    <w:multiLevelType w:val="multilevel"/>
    <w:tmpl w:val="EF7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C5588"/>
    <w:multiLevelType w:val="multilevel"/>
    <w:tmpl w:val="230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A21A0"/>
    <w:multiLevelType w:val="multilevel"/>
    <w:tmpl w:val="5DC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26CA3"/>
    <w:multiLevelType w:val="multilevel"/>
    <w:tmpl w:val="133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08984">
    <w:abstractNumId w:val="5"/>
  </w:num>
  <w:num w:numId="2" w16cid:durableId="767191048">
    <w:abstractNumId w:val="6"/>
  </w:num>
  <w:num w:numId="3" w16cid:durableId="652176775">
    <w:abstractNumId w:val="2"/>
  </w:num>
  <w:num w:numId="4" w16cid:durableId="1812166819">
    <w:abstractNumId w:val="0"/>
  </w:num>
  <w:num w:numId="5" w16cid:durableId="293414739">
    <w:abstractNumId w:val="3"/>
  </w:num>
  <w:num w:numId="6" w16cid:durableId="697630790">
    <w:abstractNumId w:val="4"/>
  </w:num>
  <w:num w:numId="7" w16cid:durableId="42095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06"/>
    <w:rsid w:val="00032306"/>
    <w:rsid w:val="0087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3B79"/>
  <w15:chartTrackingRefBased/>
  <w15:docId w15:val="{84B3D8F0-8B38-4F9B-996F-4E154F16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2025-02-03T15:44:00Z</dcterms:created>
  <dcterms:modified xsi:type="dcterms:W3CDTF">2025-02-03T15:45:00Z</dcterms:modified>
</cp:coreProperties>
</file>