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EF73B" w14:textId="77777777" w:rsidR="00EA2D60" w:rsidRPr="00EA2D60" w:rsidRDefault="00EA2D60" w:rsidP="00EA2D60">
      <w:r w:rsidRPr="00EA2D60">
        <w:rPr>
          <w:b/>
          <w:bCs/>
        </w:rPr>
        <w:t>Tokenomics Whitepaper: Synergy Network</w:t>
      </w:r>
    </w:p>
    <w:p w14:paraId="29CF7EB5" w14:textId="77777777" w:rsidR="00EA2D60" w:rsidRPr="00EA2D60" w:rsidRDefault="00EA2D60" w:rsidP="00EA2D60">
      <w:pPr>
        <w:rPr>
          <w:b/>
          <w:bCs/>
        </w:rPr>
      </w:pPr>
      <w:r w:rsidRPr="00EA2D60">
        <w:rPr>
          <w:b/>
          <w:bCs/>
        </w:rPr>
        <w:t>1. Introduction</w:t>
      </w:r>
    </w:p>
    <w:p w14:paraId="183CAB4A" w14:textId="77777777" w:rsidR="00EA2D60" w:rsidRPr="00EA2D60" w:rsidRDefault="00EA2D60" w:rsidP="00EA2D60">
      <w:r w:rsidRPr="00EA2D60">
        <w:t>This whitepaper outlines the tokenomics of the Synergy Token (SYN), including its supply distribution, inflation/deflation mechanisms, and governance framework. The tokenomics model is designed to ensure sustainability, incentivize participation, and support the long-term growth of the Synergy Network.</w:t>
      </w:r>
    </w:p>
    <w:p w14:paraId="6A83FEF0" w14:textId="77777777" w:rsidR="00EA2D60" w:rsidRPr="00EA2D60" w:rsidRDefault="00EA2D60" w:rsidP="00EA2D60">
      <w:pPr>
        <w:rPr>
          <w:b/>
          <w:bCs/>
        </w:rPr>
      </w:pPr>
      <w:r w:rsidRPr="00EA2D60">
        <w:rPr>
          <w:b/>
          <w:bCs/>
        </w:rPr>
        <w:t>2. Token Supply and Distribution</w:t>
      </w:r>
    </w:p>
    <w:p w14:paraId="64D81AD9" w14:textId="77777777" w:rsidR="00EA2D60" w:rsidRPr="00EA2D60" w:rsidRDefault="00EA2D60" w:rsidP="00EA2D60">
      <w:pPr>
        <w:rPr>
          <w:b/>
          <w:bCs/>
        </w:rPr>
      </w:pPr>
      <w:r w:rsidRPr="00EA2D60">
        <w:rPr>
          <w:b/>
          <w:bCs/>
        </w:rPr>
        <w:t>2.1 Total Supply</w:t>
      </w:r>
    </w:p>
    <w:p w14:paraId="518AD29E" w14:textId="77777777" w:rsidR="00EA2D60" w:rsidRPr="00EA2D60" w:rsidRDefault="00EA2D60" w:rsidP="00EA2D60">
      <w:r w:rsidRPr="00EA2D60">
        <w:t xml:space="preserve">The maximum supply of SYN is capped at </w:t>
      </w:r>
      <w:r w:rsidRPr="00EA2D60">
        <w:rPr>
          <w:b/>
          <w:bCs/>
        </w:rPr>
        <w:t>1,000,000,000 SYN</w:t>
      </w:r>
      <w:r w:rsidRPr="00EA2D60">
        <w:t xml:space="preserve"> to ensure controlled issuance and value retention.</w:t>
      </w:r>
    </w:p>
    <w:p w14:paraId="55BEE4CB" w14:textId="77777777" w:rsidR="00EA2D60" w:rsidRPr="00EA2D60" w:rsidRDefault="00EA2D60" w:rsidP="00EA2D60">
      <w:pPr>
        <w:rPr>
          <w:b/>
          <w:bCs/>
        </w:rPr>
      </w:pPr>
      <w:r w:rsidRPr="00EA2D60">
        <w:rPr>
          <w:b/>
          <w:bCs/>
        </w:rPr>
        <w:t>2.2 Initial Distribution</w:t>
      </w:r>
    </w:p>
    <w:p w14:paraId="175C2115" w14:textId="77777777" w:rsidR="00EA2D60" w:rsidRPr="00EA2D60" w:rsidRDefault="00EA2D60" w:rsidP="00EA2D60">
      <w:r w:rsidRPr="00EA2D60">
        <w:t>The initial allocation of SYN is structured as follows:</w:t>
      </w:r>
    </w:p>
    <w:p w14:paraId="446DD43B" w14:textId="77777777" w:rsidR="00EA2D60" w:rsidRPr="00EA2D60" w:rsidRDefault="00EA2D60" w:rsidP="00EA2D60">
      <w:pPr>
        <w:numPr>
          <w:ilvl w:val="0"/>
          <w:numId w:val="1"/>
        </w:numPr>
      </w:pPr>
      <w:r w:rsidRPr="00EA2D60">
        <w:rPr>
          <w:b/>
          <w:bCs/>
        </w:rPr>
        <w:t>Validator Rewards</w:t>
      </w:r>
      <w:r w:rsidRPr="00EA2D60">
        <w:t>: 50% (500,000,000 SYN) – Incentives for validators securing the network.</w:t>
      </w:r>
    </w:p>
    <w:p w14:paraId="4473BEB7" w14:textId="77777777" w:rsidR="00EA2D60" w:rsidRPr="00EA2D60" w:rsidRDefault="00EA2D60" w:rsidP="00EA2D60">
      <w:pPr>
        <w:numPr>
          <w:ilvl w:val="0"/>
          <w:numId w:val="1"/>
        </w:numPr>
      </w:pPr>
      <w:r w:rsidRPr="00EA2D60">
        <w:rPr>
          <w:b/>
          <w:bCs/>
        </w:rPr>
        <w:t>Ecosystem Development</w:t>
      </w:r>
      <w:r w:rsidRPr="00EA2D60">
        <w:t>: 20% (200,000,000 SYN) – Grants and partnerships.</w:t>
      </w:r>
    </w:p>
    <w:p w14:paraId="27683FCF" w14:textId="77777777" w:rsidR="00EA2D60" w:rsidRPr="00EA2D60" w:rsidRDefault="00EA2D60" w:rsidP="00EA2D60">
      <w:pPr>
        <w:numPr>
          <w:ilvl w:val="0"/>
          <w:numId w:val="1"/>
        </w:numPr>
      </w:pPr>
      <w:r w:rsidRPr="00EA2D60">
        <w:rPr>
          <w:b/>
          <w:bCs/>
        </w:rPr>
        <w:t>Public Sale</w:t>
      </w:r>
      <w:r w:rsidRPr="00EA2D60">
        <w:t>: 15% (150,000,000 SYN) – Open market distribution.</w:t>
      </w:r>
    </w:p>
    <w:p w14:paraId="6564AD0E" w14:textId="77777777" w:rsidR="00EA2D60" w:rsidRPr="00EA2D60" w:rsidRDefault="00EA2D60" w:rsidP="00EA2D60">
      <w:pPr>
        <w:numPr>
          <w:ilvl w:val="0"/>
          <w:numId w:val="1"/>
        </w:numPr>
      </w:pPr>
      <w:r w:rsidRPr="00EA2D60">
        <w:rPr>
          <w:b/>
          <w:bCs/>
        </w:rPr>
        <w:t>Team and Advisors</w:t>
      </w:r>
      <w:r w:rsidRPr="00EA2D60">
        <w:t>: 10% (100,000,000 SYN) – With a 4-year vesting schedule.</w:t>
      </w:r>
    </w:p>
    <w:p w14:paraId="624FEF84" w14:textId="77777777" w:rsidR="00EA2D60" w:rsidRPr="00EA2D60" w:rsidRDefault="00EA2D60" w:rsidP="00EA2D60">
      <w:pPr>
        <w:numPr>
          <w:ilvl w:val="0"/>
          <w:numId w:val="1"/>
        </w:numPr>
      </w:pPr>
      <w:r w:rsidRPr="00EA2D60">
        <w:rPr>
          <w:b/>
          <w:bCs/>
        </w:rPr>
        <w:t>Reserve Fund</w:t>
      </w:r>
      <w:r w:rsidRPr="00EA2D60">
        <w:t>: 5% (50,000,000 SYN) – Emergency and long-term stability.</w:t>
      </w:r>
    </w:p>
    <w:p w14:paraId="2FA47757" w14:textId="77777777" w:rsidR="00EA2D60" w:rsidRPr="00EA2D60" w:rsidRDefault="00EA2D60" w:rsidP="00EA2D60">
      <w:pPr>
        <w:rPr>
          <w:b/>
          <w:bCs/>
        </w:rPr>
      </w:pPr>
      <w:r w:rsidRPr="00EA2D60">
        <w:rPr>
          <w:b/>
          <w:bCs/>
        </w:rPr>
        <w:t>3. Inflation and Deflation Mechanisms</w:t>
      </w:r>
    </w:p>
    <w:p w14:paraId="53831D05" w14:textId="77777777" w:rsidR="00EA2D60" w:rsidRPr="00EA2D60" w:rsidRDefault="00EA2D60" w:rsidP="00EA2D60">
      <w:pPr>
        <w:rPr>
          <w:b/>
          <w:bCs/>
        </w:rPr>
      </w:pPr>
      <w:r w:rsidRPr="00EA2D60">
        <w:rPr>
          <w:b/>
          <w:bCs/>
        </w:rPr>
        <w:t>3.1 Staking Rewards and Inflation</w:t>
      </w:r>
    </w:p>
    <w:p w14:paraId="67FD2F8A" w14:textId="77777777" w:rsidR="00EA2D60" w:rsidRPr="00EA2D60" w:rsidRDefault="00EA2D60" w:rsidP="00EA2D60">
      <w:r w:rsidRPr="00EA2D60">
        <w:t>To incentivize participation, SYN tokens are distributed as staking rewards based on Synergy Points:</w:t>
      </w:r>
    </w:p>
    <w:p w14:paraId="7715C275" w14:textId="77777777" w:rsidR="00EA2D60" w:rsidRPr="00EA2D60" w:rsidRDefault="00EA2D60" w:rsidP="00EA2D60">
      <w:pPr>
        <w:numPr>
          <w:ilvl w:val="0"/>
          <w:numId w:val="2"/>
        </w:numPr>
      </w:pPr>
      <w:r w:rsidRPr="00EA2D60">
        <w:rPr>
          <w:b/>
          <w:bCs/>
        </w:rPr>
        <w:t>Dynamic Staking Yields</w:t>
      </w:r>
      <w:r w:rsidRPr="00EA2D60">
        <w:t>: Adjusted based on network activity and participation rates.</w:t>
      </w:r>
    </w:p>
    <w:p w14:paraId="18D1EFFA" w14:textId="77777777" w:rsidR="00EA2D60" w:rsidRPr="00EA2D60" w:rsidRDefault="00EA2D60" w:rsidP="00EA2D60">
      <w:pPr>
        <w:numPr>
          <w:ilvl w:val="0"/>
          <w:numId w:val="2"/>
        </w:numPr>
      </w:pPr>
      <w:r w:rsidRPr="00EA2D60">
        <w:rPr>
          <w:b/>
          <w:bCs/>
        </w:rPr>
        <w:t>Decay Mechanism</w:t>
      </w:r>
      <w:r w:rsidRPr="00EA2D60">
        <w:t>: Unused Synergy Points decay over time to prevent hoarding.</w:t>
      </w:r>
    </w:p>
    <w:p w14:paraId="48F00BD5" w14:textId="77777777" w:rsidR="00EA2D60" w:rsidRPr="00EA2D60" w:rsidRDefault="00EA2D60" w:rsidP="00EA2D60">
      <w:pPr>
        <w:rPr>
          <w:b/>
          <w:bCs/>
        </w:rPr>
      </w:pPr>
      <w:r w:rsidRPr="00EA2D60">
        <w:rPr>
          <w:b/>
          <w:bCs/>
        </w:rPr>
        <w:t>3.2 Deflationary Measures</w:t>
      </w:r>
    </w:p>
    <w:p w14:paraId="3C02C531" w14:textId="77777777" w:rsidR="00EA2D60" w:rsidRPr="00EA2D60" w:rsidRDefault="00EA2D60" w:rsidP="00EA2D60">
      <w:r w:rsidRPr="00EA2D60">
        <w:t>To counterbalance inflation and enhance value:</w:t>
      </w:r>
    </w:p>
    <w:p w14:paraId="5153C855" w14:textId="77777777" w:rsidR="00EA2D60" w:rsidRPr="00EA2D60" w:rsidRDefault="00EA2D60" w:rsidP="00EA2D60">
      <w:pPr>
        <w:numPr>
          <w:ilvl w:val="0"/>
          <w:numId w:val="3"/>
        </w:numPr>
      </w:pPr>
      <w:r w:rsidRPr="00EA2D60">
        <w:rPr>
          <w:b/>
          <w:bCs/>
        </w:rPr>
        <w:lastRenderedPageBreak/>
        <w:t>Burn Mechanism</w:t>
      </w:r>
      <w:r w:rsidRPr="00EA2D60">
        <w:t>: A percentage of every transaction fee is permanently removed from circulation.</w:t>
      </w:r>
    </w:p>
    <w:p w14:paraId="1639556D" w14:textId="77777777" w:rsidR="00EA2D60" w:rsidRPr="00EA2D60" w:rsidRDefault="00EA2D60" w:rsidP="00EA2D60">
      <w:pPr>
        <w:numPr>
          <w:ilvl w:val="0"/>
          <w:numId w:val="3"/>
        </w:numPr>
      </w:pPr>
      <w:r w:rsidRPr="00EA2D60">
        <w:rPr>
          <w:b/>
          <w:bCs/>
        </w:rPr>
        <w:t>Governance-Controlled Supply Adjustments</w:t>
      </w:r>
      <w:r w:rsidRPr="00EA2D60">
        <w:t>: The community can vote on modifying reward rates and burn percentages.</w:t>
      </w:r>
    </w:p>
    <w:p w14:paraId="308EE355" w14:textId="77777777" w:rsidR="00EA2D60" w:rsidRPr="00EA2D60" w:rsidRDefault="00EA2D60" w:rsidP="00EA2D60">
      <w:pPr>
        <w:rPr>
          <w:b/>
          <w:bCs/>
        </w:rPr>
      </w:pPr>
      <w:r w:rsidRPr="00EA2D60">
        <w:rPr>
          <w:b/>
          <w:bCs/>
        </w:rPr>
        <w:t>4. Governance Model</w:t>
      </w:r>
    </w:p>
    <w:p w14:paraId="74B3F836" w14:textId="77777777" w:rsidR="00EA2D60" w:rsidRPr="00EA2D60" w:rsidRDefault="00EA2D60" w:rsidP="00EA2D60">
      <w:pPr>
        <w:rPr>
          <w:b/>
          <w:bCs/>
        </w:rPr>
      </w:pPr>
      <w:r w:rsidRPr="00EA2D60">
        <w:rPr>
          <w:b/>
          <w:bCs/>
        </w:rPr>
        <w:t>4.1 Decentralized Decision-Making</w:t>
      </w:r>
    </w:p>
    <w:p w14:paraId="374622A2" w14:textId="77777777" w:rsidR="00EA2D60" w:rsidRPr="00EA2D60" w:rsidRDefault="00EA2D60" w:rsidP="00EA2D60">
      <w:r w:rsidRPr="00EA2D60">
        <w:t>SYN holders participate in governance through:</w:t>
      </w:r>
    </w:p>
    <w:p w14:paraId="18AB73CD" w14:textId="77777777" w:rsidR="00EA2D60" w:rsidRPr="00EA2D60" w:rsidRDefault="00EA2D60" w:rsidP="00EA2D60">
      <w:pPr>
        <w:numPr>
          <w:ilvl w:val="0"/>
          <w:numId w:val="4"/>
        </w:numPr>
      </w:pPr>
      <w:r w:rsidRPr="00EA2D60">
        <w:rPr>
          <w:b/>
          <w:bCs/>
        </w:rPr>
        <w:t>Proposals</w:t>
      </w:r>
      <w:r w:rsidRPr="00EA2D60">
        <w:t>: Any stakeholder can submit proposals for network upgrades or funding allocations.</w:t>
      </w:r>
    </w:p>
    <w:p w14:paraId="048635E0" w14:textId="77777777" w:rsidR="00EA2D60" w:rsidRPr="00EA2D60" w:rsidRDefault="00EA2D60" w:rsidP="00EA2D60">
      <w:pPr>
        <w:numPr>
          <w:ilvl w:val="0"/>
          <w:numId w:val="4"/>
        </w:numPr>
      </w:pPr>
      <w:r w:rsidRPr="00EA2D60">
        <w:rPr>
          <w:b/>
          <w:bCs/>
        </w:rPr>
        <w:t>Voting</w:t>
      </w:r>
      <w:r w:rsidRPr="00EA2D60">
        <w:t>: Weight determined by staked SYN and Synergy Points.</w:t>
      </w:r>
    </w:p>
    <w:p w14:paraId="2BCD80E8" w14:textId="77777777" w:rsidR="00EA2D60" w:rsidRPr="00EA2D60" w:rsidRDefault="00EA2D60" w:rsidP="00EA2D60">
      <w:pPr>
        <w:numPr>
          <w:ilvl w:val="0"/>
          <w:numId w:val="4"/>
        </w:numPr>
      </w:pPr>
      <w:r w:rsidRPr="00EA2D60">
        <w:rPr>
          <w:b/>
          <w:bCs/>
        </w:rPr>
        <w:t>Treasury Fund Allocation</w:t>
      </w:r>
      <w:r w:rsidRPr="00EA2D60">
        <w:t>: Governance oversees funding for ecosystem expansion.</w:t>
      </w:r>
    </w:p>
    <w:p w14:paraId="05D71668" w14:textId="77777777" w:rsidR="00EA2D60" w:rsidRPr="00EA2D60" w:rsidRDefault="00EA2D60" w:rsidP="00EA2D60">
      <w:pPr>
        <w:rPr>
          <w:b/>
          <w:bCs/>
        </w:rPr>
      </w:pPr>
      <w:r w:rsidRPr="00EA2D60">
        <w:rPr>
          <w:b/>
          <w:bCs/>
        </w:rPr>
        <w:t>4.2 Cluster-Level Governance</w:t>
      </w:r>
    </w:p>
    <w:p w14:paraId="27834A42" w14:textId="77777777" w:rsidR="00EA2D60" w:rsidRPr="00EA2D60" w:rsidRDefault="00EA2D60" w:rsidP="00EA2D60">
      <w:pPr>
        <w:numPr>
          <w:ilvl w:val="0"/>
          <w:numId w:val="5"/>
        </w:numPr>
      </w:pPr>
      <w:r w:rsidRPr="00EA2D60">
        <w:rPr>
          <w:b/>
          <w:bCs/>
        </w:rPr>
        <w:t>Validator Clusters</w:t>
      </w:r>
      <w:r w:rsidRPr="00EA2D60">
        <w:t>: Can propose optimizations and receive funding upon approval.</w:t>
      </w:r>
    </w:p>
    <w:p w14:paraId="72C47B79" w14:textId="77777777" w:rsidR="00EA2D60" w:rsidRPr="00EA2D60" w:rsidRDefault="00EA2D60" w:rsidP="00EA2D60">
      <w:pPr>
        <w:numPr>
          <w:ilvl w:val="0"/>
          <w:numId w:val="5"/>
        </w:numPr>
      </w:pPr>
      <w:r w:rsidRPr="00EA2D60">
        <w:rPr>
          <w:b/>
          <w:bCs/>
        </w:rPr>
        <w:t>Weighted Voting</w:t>
      </w:r>
      <w:r w:rsidRPr="00EA2D60">
        <w:t>: Ensures fair representation based on contributions rather than wealth alone.</w:t>
      </w:r>
    </w:p>
    <w:p w14:paraId="76C1C551" w14:textId="77777777" w:rsidR="00EA2D60" w:rsidRPr="00EA2D60" w:rsidRDefault="00EA2D60" w:rsidP="00EA2D60">
      <w:pPr>
        <w:rPr>
          <w:b/>
          <w:bCs/>
        </w:rPr>
      </w:pPr>
      <w:r w:rsidRPr="00EA2D60">
        <w:rPr>
          <w:b/>
          <w:bCs/>
        </w:rPr>
        <w:t>5. Roadmap for Token Development</w:t>
      </w:r>
    </w:p>
    <w:p w14:paraId="02BBB814" w14:textId="77777777" w:rsidR="00EA2D60" w:rsidRPr="00EA2D60" w:rsidRDefault="00EA2D60" w:rsidP="00EA2D60">
      <w:pPr>
        <w:rPr>
          <w:b/>
          <w:bCs/>
        </w:rPr>
      </w:pPr>
      <w:r w:rsidRPr="00EA2D60">
        <w:rPr>
          <w:b/>
          <w:bCs/>
        </w:rPr>
        <w:t>Phase 1: Token Launch</w:t>
      </w:r>
    </w:p>
    <w:p w14:paraId="76919048" w14:textId="77777777" w:rsidR="00EA2D60" w:rsidRPr="00EA2D60" w:rsidRDefault="00EA2D60" w:rsidP="00EA2D60">
      <w:pPr>
        <w:numPr>
          <w:ilvl w:val="0"/>
          <w:numId w:val="6"/>
        </w:numPr>
      </w:pPr>
      <w:r w:rsidRPr="00EA2D60">
        <w:t>Initial token distribution and public sale.</w:t>
      </w:r>
    </w:p>
    <w:p w14:paraId="49592321" w14:textId="77777777" w:rsidR="00EA2D60" w:rsidRPr="00EA2D60" w:rsidRDefault="00EA2D60" w:rsidP="00EA2D60">
      <w:pPr>
        <w:numPr>
          <w:ilvl w:val="0"/>
          <w:numId w:val="6"/>
        </w:numPr>
      </w:pPr>
      <w:r w:rsidRPr="00EA2D60">
        <w:t>Integration of SYN into the Synergy Network.</w:t>
      </w:r>
    </w:p>
    <w:p w14:paraId="7BA5750A" w14:textId="77777777" w:rsidR="00EA2D60" w:rsidRPr="00EA2D60" w:rsidRDefault="00EA2D60" w:rsidP="00EA2D60">
      <w:pPr>
        <w:rPr>
          <w:b/>
          <w:bCs/>
        </w:rPr>
      </w:pPr>
      <w:r w:rsidRPr="00EA2D60">
        <w:rPr>
          <w:b/>
          <w:bCs/>
        </w:rPr>
        <w:t>Phase 2: Ecosystem Expansion</w:t>
      </w:r>
    </w:p>
    <w:p w14:paraId="1587E87D" w14:textId="77777777" w:rsidR="00EA2D60" w:rsidRPr="00EA2D60" w:rsidRDefault="00EA2D60" w:rsidP="00EA2D60">
      <w:pPr>
        <w:numPr>
          <w:ilvl w:val="0"/>
          <w:numId w:val="7"/>
        </w:numPr>
      </w:pPr>
      <w:r w:rsidRPr="00EA2D60">
        <w:t>Development of DeFi protocols using SYN.</w:t>
      </w:r>
    </w:p>
    <w:p w14:paraId="19EEAD99" w14:textId="77777777" w:rsidR="00EA2D60" w:rsidRPr="00EA2D60" w:rsidRDefault="00EA2D60" w:rsidP="00EA2D60">
      <w:pPr>
        <w:numPr>
          <w:ilvl w:val="0"/>
          <w:numId w:val="7"/>
        </w:numPr>
      </w:pPr>
      <w:r w:rsidRPr="00EA2D60">
        <w:t>Expansion of staking pools and reward structures.</w:t>
      </w:r>
    </w:p>
    <w:p w14:paraId="7486842C" w14:textId="77777777" w:rsidR="00EA2D60" w:rsidRPr="00EA2D60" w:rsidRDefault="00EA2D60" w:rsidP="00EA2D60">
      <w:pPr>
        <w:rPr>
          <w:b/>
          <w:bCs/>
        </w:rPr>
      </w:pPr>
      <w:r w:rsidRPr="00EA2D60">
        <w:rPr>
          <w:b/>
          <w:bCs/>
        </w:rPr>
        <w:t>Phase 3: Interoperability Integration</w:t>
      </w:r>
    </w:p>
    <w:p w14:paraId="678971A9" w14:textId="77777777" w:rsidR="00EA2D60" w:rsidRPr="00EA2D60" w:rsidRDefault="00EA2D60" w:rsidP="00EA2D60">
      <w:pPr>
        <w:numPr>
          <w:ilvl w:val="0"/>
          <w:numId w:val="8"/>
        </w:numPr>
      </w:pPr>
      <w:r w:rsidRPr="00EA2D60">
        <w:t>Enable cross-chain SYN swaps.</w:t>
      </w:r>
    </w:p>
    <w:p w14:paraId="1EDA4CF8" w14:textId="77777777" w:rsidR="00EA2D60" w:rsidRPr="00EA2D60" w:rsidRDefault="00EA2D60" w:rsidP="00EA2D60">
      <w:pPr>
        <w:numPr>
          <w:ilvl w:val="0"/>
          <w:numId w:val="8"/>
        </w:numPr>
      </w:pPr>
      <w:r w:rsidRPr="00EA2D60">
        <w:t>Establish partnerships with external blockchain networks.</w:t>
      </w:r>
    </w:p>
    <w:p w14:paraId="37C78123" w14:textId="77777777" w:rsidR="00EA2D60" w:rsidRPr="00EA2D60" w:rsidRDefault="00EA2D60" w:rsidP="00EA2D60">
      <w:pPr>
        <w:rPr>
          <w:b/>
          <w:bCs/>
        </w:rPr>
      </w:pPr>
      <w:r w:rsidRPr="00EA2D60">
        <w:rPr>
          <w:b/>
          <w:bCs/>
        </w:rPr>
        <w:t>Phase 4: Governance Evolution</w:t>
      </w:r>
    </w:p>
    <w:p w14:paraId="7BB1FAA5" w14:textId="77777777" w:rsidR="00EA2D60" w:rsidRPr="00EA2D60" w:rsidRDefault="00EA2D60" w:rsidP="00EA2D60">
      <w:pPr>
        <w:numPr>
          <w:ilvl w:val="0"/>
          <w:numId w:val="9"/>
        </w:numPr>
      </w:pPr>
      <w:r w:rsidRPr="00EA2D60">
        <w:t>Launch enhanced governance tools.</w:t>
      </w:r>
    </w:p>
    <w:p w14:paraId="75E99176" w14:textId="77777777" w:rsidR="00EA2D60" w:rsidRPr="00EA2D60" w:rsidRDefault="00EA2D60" w:rsidP="00EA2D60">
      <w:pPr>
        <w:numPr>
          <w:ilvl w:val="0"/>
          <w:numId w:val="9"/>
        </w:numPr>
      </w:pPr>
      <w:r w:rsidRPr="00EA2D60">
        <w:lastRenderedPageBreak/>
        <w:t>Implement advanced treasury management features.</w:t>
      </w:r>
    </w:p>
    <w:p w14:paraId="1C7E5015" w14:textId="77777777" w:rsidR="00EA2D60" w:rsidRPr="00EA2D60" w:rsidRDefault="00EA2D60" w:rsidP="00EA2D60">
      <w:pPr>
        <w:rPr>
          <w:b/>
          <w:bCs/>
        </w:rPr>
      </w:pPr>
      <w:r w:rsidRPr="00EA2D60">
        <w:rPr>
          <w:b/>
          <w:bCs/>
        </w:rPr>
        <w:t>6. Conclusion</w:t>
      </w:r>
    </w:p>
    <w:p w14:paraId="34D304FB" w14:textId="77777777" w:rsidR="00EA2D60" w:rsidRPr="00EA2D60" w:rsidRDefault="00EA2D60" w:rsidP="00EA2D60">
      <w:r w:rsidRPr="00EA2D60">
        <w:t>The Synergy Tokenomics model is designed to balance growth, sustainability, and decentralization. Through deflationary mechanisms, governance-driven supply adjustments, and staking incentives, SYN ensures long-term viability while fostering a robust and engaged community.</w:t>
      </w:r>
    </w:p>
    <w:p w14:paraId="679A3049" w14:textId="77777777" w:rsidR="00EA2D60" w:rsidRDefault="00EA2D60"/>
    <w:sectPr w:rsidR="00EA2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B367F"/>
    <w:multiLevelType w:val="multilevel"/>
    <w:tmpl w:val="CFEA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A1ACE"/>
    <w:multiLevelType w:val="multilevel"/>
    <w:tmpl w:val="1E84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D315C"/>
    <w:multiLevelType w:val="multilevel"/>
    <w:tmpl w:val="B432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654E4C"/>
    <w:multiLevelType w:val="multilevel"/>
    <w:tmpl w:val="FC2E2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0801D5"/>
    <w:multiLevelType w:val="multilevel"/>
    <w:tmpl w:val="E3861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345024"/>
    <w:multiLevelType w:val="multilevel"/>
    <w:tmpl w:val="6AD4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8627E2"/>
    <w:multiLevelType w:val="multilevel"/>
    <w:tmpl w:val="AB683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10092A"/>
    <w:multiLevelType w:val="multilevel"/>
    <w:tmpl w:val="7D3C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3A0DDB"/>
    <w:multiLevelType w:val="multilevel"/>
    <w:tmpl w:val="70E0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4512616">
    <w:abstractNumId w:val="7"/>
  </w:num>
  <w:num w:numId="2" w16cid:durableId="917835493">
    <w:abstractNumId w:val="6"/>
  </w:num>
  <w:num w:numId="3" w16cid:durableId="1007368844">
    <w:abstractNumId w:val="0"/>
  </w:num>
  <w:num w:numId="4" w16cid:durableId="318579264">
    <w:abstractNumId w:val="4"/>
  </w:num>
  <w:num w:numId="5" w16cid:durableId="1530222798">
    <w:abstractNumId w:val="1"/>
  </w:num>
  <w:num w:numId="6" w16cid:durableId="1367218276">
    <w:abstractNumId w:val="2"/>
  </w:num>
  <w:num w:numId="7" w16cid:durableId="1402287733">
    <w:abstractNumId w:val="8"/>
  </w:num>
  <w:num w:numId="8" w16cid:durableId="1718698953">
    <w:abstractNumId w:val="5"/>
  </w:num>
  <w:num w:numId="9" w16cid:durableId="5772503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D60"/>
    <w:rsid w:val="00874811"/>
    <w:rsid w:val="008D7E48"/>
    <w:rsid w:val="00EA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A6948"/>
  <w15:chartTrackingRefBased/>
  <w15:docId w15:val="{815CACA5-D636-432E-92FC-09E148DF4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D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D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D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D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D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D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D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D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D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D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D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D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D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D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D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D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D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D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D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D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D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D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D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D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D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D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D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D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D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17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Hutzler</dc:creator>
  <cp:keywords/>
  <dc:description/>
  <cp:lastModifiedBy>Justin Hutzler</cp:lastModifiedBy>
  <cp:revision>1</cp:revision>
  <dcterms:created xsi:type="dcterms:W3CDTF">2025-02-03T12:51:00Z</dcterms:created>
  <dcterms:modified xsi:type="dcterms:W3CDTF">2025-02-03T15:10:00Z</dcterms:modified>
</cp:coreProperties>
</file>