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center"/>
      </w:pPr>
      <w:r>
        <w:rPr>
          <w:rFonts w:ascii="Aptos Display" w:hAnsi="Aptos Display"/>
          <w:b/>
          <w:color w:val="008997"/>
          <w:sz w:val="30"/>
        </w:rPr>
        <w:t>PROOF OF SYNERGY</w:t>
      </w:r>
    </w:p>
    <w:p>
      <w:pPr>
        <w:spacing w:before="40" w:after="240"/>
        <w:jc w:val="center"/>
      </w:pPr>
      <w:r>
        <w:rPr>
          <w:rFonts w:ascii="Aptos Display" w:hAnsi="Aptos Display"/>
          <w:b/>
          <w:color w:val="173D56"/>
          <w:sz w:val="42"/>
        </w:rPr>
        <w:t>POSY-00E — PoSy v3 simplified chained-QC consensus amendment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1944"/>
            <w:vAlign w:val="center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>
              <w:t>proposed and implementation-aligned at component scope, but not activated or launch-qualified until every gate in §15 passes.</w:t>
            </w:r>
          </w:p>
        </w:tc>
      </w:tr>
      <w:tr>
        <w:tc>
          <w:tcPr>
            <w:tcW w:type="dxa" w:w="1944"/>
            <w:vAlign w:val="center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>
              <w:t>12 August 2026.</w:t>
            </w:r>
          </w:p>
        </w:tc>
      </w:tr>
      <w:tr>
        <w:tc>
          <w:tcPr>
            <w:tcW w:type="dxa" w:w="1944"/>
            <w:vAlign w:val="center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Protocol profile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>
              <w:rPr>
                <w:rFonts w:ascii="Aptos Mono" w:hAnsi="Aptos Mono"/>
                <w:color w:val="173D56"/>
              </w:rPr>
              <w:t>posy/3.0</w:t>
            </w:r>
            <w:r>
              <w:t>.</w:t>
            </w:r>
          </w:p>
        </w:tc>
      </w:tr>
      <w:tr>
        <w:tc>
          <w:tcPr>
            <w:tcW w:type="dxa" w:w="1944"/>
            <w:vAlign w:val="center"/>
            <w:shd w:fill="173D56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Precedence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>
              <w:t>this amendment supersedes conflicting POSY-00C block-finality, ordinary block-vote, and leader-scheduling language only after a finalized epoch-boundary activation. POSY-00D continues to control ETDAG, BOC, reveal, and protected execution.</w:t>
            </w:r>
          </w:p>
        </w:tc>
      </w:tr>
    </w:tbl>
    <w:p>
      <w:pPr>
        <w:spacing w:after="20"/>
      </w:pPr>
    </w:p>
    <w:p>
      <w:pPr>
        <w:pStyle w:val="Heading1"/>
      </w:pPr>
      <w:r>
        <w:t>1. Scope and non-regression boundary</w:t>
      </w:r>
    </w:p>
    <w:p>
      <w:r>
        <w:t xml:space="preserve">PoSy v3 replaces the repeated normal-path </w:t>
      </w:r>
      <w:r>
        <w:rPr>
          <w:rFonts w:ascii="Aptos Mono" w:hAnsi="Aptos Mono"/>
          <w:color w:val="173D56"/>
        </w:rPr>
        <w:t>VALIDATE -&gt; VC -&gt; FINALITY -&gt; QC</w:t>
      </w:r>
      <w:r>
        <w:t xml:space="preserve"> ceremony with </w:t>
      </w:r>
      <w:r>
        <w:rPr>
          <w:rFonts w:ascii="Aptos Mono" w:hAnsi="Aptos Mono"/>
          <w:color w:val="173D56"/>
        </w:rPr>
        <w:t>PROPOSAL -&gt; VOTE -&gt; QC</w:t>
      </w:r>
      <w:r>
        <w:t>, commits through a chained three-QC rule, and assigns proposals through an immutable epoch leader ring with fixed ten-block leases. It does not alter transaction validity, the frozen finality-weight source, validator key policy, ETDAG isolation, protected execution, or emergency governance.</w:t>
      </w:r>
    </w:p>
    <w:p>
      <w:r>
        <w:t xml:space="preserve">The finalized </w:t>
      </w:r>
      <w:r>
        <w:rPr>
          <w:rFonts w:ascii="Aptos Mono" w:hAnsi="Aptos Mono"/>
          <w:color w:val="173D56"/>
        </w:rPr>
        <w:t>posy/2.2</w:t>
      </w:r>
      <w:r>
        <w:t xml:space="preserve"> schema-2 manifest and its canonical root are historical consensus facts and MUST remain byte-for-byte unchanged. A v3 node MUST NOT activate from a proposed manifest, infer an activation height, or mix v2.2 and v3 objects at one height.</w:t>
      </w:r>
    </w:p>
    <w:p>
      <w:pPr>
        <w:pStyle w:val="Heading1"/>
      </w:pPr>
      <w:r>
        <w:t>2. Non-negotiable invariants</w:t>
      </w:r>
    </w:p>
    <w:p>
      <w:pPr>
        <w:ind w:left="403" w:hanging="403"/>
      </w:pPr>
      <w:r>
        <w:t>1. Every signed object binds chain, network, protocol, schema, epoch, height, round, epoch-context root, parameter root, active-set root, key root, and frozen-weight root.</w:t>
      </w:r>
    </w:p>
    <w:p>
      <w:pPr>
        <w:ind w:left="403" w:hanging="403"/>
      </w:pPr>
      <w:r>
        <w:t>2. The native Testnet-v3 consensus signature is Aegis-authorized ML-DSA-65. Individual signatures remain independently verified.</w:t>
      </w:r>
    </w:p>
    <w:p>
      <w:pPr>
        <w:ind w:left="403" w:hanging="403"/>
      </w:pPr>
      <w:r>
        <w:t>3. A signer-journal compare-and-set is durable before signature material leaves the signer. No timer, restart, database cleanup, or operator action deletes an authorization.</w:t>
      </w:r>
    </w:p>
    <w:p>
      <w:pPr>
        <w:ind w:left="403" w:hanging="403"/>
      </w:pPr>
      <w:r>
        <w:t xml:space="preserve">4. Count and weight quorums are independent and exact: </w:t>
      </w:r>
      <w:r>
        <w:rPr>
          <w:rFonts w:ascii="Aptos Mono" w:hAnsi="Aptos Mono"/>
          <w:color w:val="173D56"/>
        </w:rPr>
        <w:t>3 * distinct_signers &gt; 2 * active_validators</w:t>
      </w:r>
      <w:r>
        <w:t xml:space="preserve"> and </w:t>
      </w:r>
      <w:r>
        <w:rPr>
          <w:rFonts w:ascii="Aptos Mono" w:hAnsi="Aptos Mono"/>
          <w:color w:val="173D56"/>
        </w:rPr>
        <w:t>3 * signed_weight &gt; 2 * total_frozen_weight</w:t>
      </w:r>
      <w:r>
        <w:t>. Multiplication is overflow checked. Duplicate or invalid signers contribute zero.</w:t>
      </w:r>
    </w:p>
    <w:p>
      <w:pPr>
        <w:ind w:left="403" w:hanging="403"/>
      </w:pPr>
      <w:r>
        <w:t>5. A TC changes only proposal authority for the current lease. It never commits a block, lowers quorum, or changes membership. Its signed reports either mandate re-enveloping one already protected stable candidate or prove that no hidden QC existed for the abandoned round before a fresh candidate may be voted.</w:t>
      </w:r>
    </w:p>
    <w:p>
      <w:pPr>
        <w:ind w:left="403" w:hanging="403"/>
      </w:pPr>
      <w:r>
        <w:t xml:space="preserve">6. Two different stable candidates with valid QCs at one height cause durable </w:t>
      </w:r>
      <w:r>
        <w:rPr>
          <w:rFonts w:ascii="Aptos Mono" w:hAnsi="Aptos Mono"/>
          <w:color w:val="173D56"/>
        </w:rPr>
        <w:t>SafetyHalt</w:t>
      </w:r>
      <w:r>
        <w:t>; there is no automatic weight, round, or arrival-time fork choice. Proof variants for the same stable candidate are merged as equivalent evidence.</w:t>
      </w:r>
    </w:p>
    <w:p>
      <w:pPr>
        <w:ind w:left="403" w:hanging="403"/>
      </w:pPr>
      <w:r>
        <w:t>7. ETDAG certificates remain transaction-layer objects. BOC/reveal/protected-execution validation remains required before a proposal may receive a block vote.</w:t>
      </w:r>
    </w:p>
    <w:p>
      <w:pPr>
        <w:ind w:left="403" w:hanging="403"/>
      </w:pPr>
      <w:r>
        <w:t>8. Local live-peer sets, health observations, wall clocks, floating point, stake, Synergy Score, stale-lock age, and fallback loops never determine proposer authority.</w:t>
      </w:r>
    </w:p>
    <w:p>
      <w:pPr>
        <w:pStyle w:val="Heading1"/>
      </w:pPr>
      <w:r>
        <w:t>3. Frozen epoch context</w:t>
      </w:r>
    </w:p>
    <w:p>
      <w:r>
        <w:t>The finalized epoch transition commits:</w:t>
      </w:r>
    </w:p>
    <w:p>
      <w:pPr>
        <w:pStyle w:val="ListBullet2"/>
      </w:pPr>
      <w:r>
        <w:t>epoch and exact inclusive height range;</w:t>
      </w:r>
    </w:p>
    <w:p>
      <w:pPr>
        <w:pStyle w:val="ListBullet2"/>
      </w:pPr>
      <w:r>
        <w:t>finalized schedule seed;</w:t>
      </w:r>
    </w:p>
    <w:p>
      <w:pPr>
        <w:pStyle w:val="ListBullet2"/>
      </w:pPr>
      <w:r>
        <w:t>canonical parameter root;</w:t>
      </w:r>
    </w:p>
    <w:p>
      <w:pPr>
        <w:pStyle w:val="ListBullet2"/>
      </w:pPr>
      <w:r>
        <w:t>the complete active validator identities for the epoch (exactly five for the initial Testnet-v3 v3 activation, with later additions admitted only by finalized epoch transition);</w:t>
      </w:r>
    </w:p>
    <w:p>
      <w:pPr>
        <w:pStyle w:val="ListBullet2"/>
      </w:pPr>
      <w:r>
        <w:t>active-set, consensus-key, frozen-weight, and leader-ring roots;</w:t>
      </w:r>
    </w:p>
    <w:p>
      <w:pPr>
        <w:pStyle w:val="ListBullet2"/>
      </w:pPr>
      <w:r>
        <w:t>the full ordered leader ring;</w:t>
      </w:r>
    </w:p>
    <w:p>
      <w:pPr>
        <w:pStyle w:val="ListBullet2"/>
      </w:pPr>
      <w:r>
        <w:t>exact certified-parent QC and separately proven finalized-seed QC, or the one-time finalized v2.2 boundary anchor;</w:t>
      </w:r>
    </w:p>
    <w:p>
      <w:pPr>
        <w:pStyle w:val="ListBullet2"/>
      </w:pPr>
      <w:r>
        <w:t>activation epoch and height.</w:t>
      </w:r>
    </w:p>
    <w:p>
      <w:r>
        <w:t xml:space="preserve">Every validator MUST reconstruct identical canonical context bytes and roots before activation. Validator count is derived from the finalized set, not a protocol constant. Membership and the leader ring are immutable within an epoch; onboarding becomes authoritative only in a later finalized epoch context. A first v3 height references the finalized v2.2 transition/anchor. A v3-to-v3 transition retains the exact three-QC tail at heights </w:t>
      </w:r>
      <w:r>
        <w:rPr>
          <w:rFonts w:ascii="Aptos Mono" w:hAnsi="Aptos Mono"/>
          <w:color w:val="173D56"/>
        </w:rPr>
        <w:t>E-2</w:t>
      </w:r>
      <w:r>
        <w:t xml:space="preserve">, </w:t>
      </w:r>
      <w:r>
        <w:rPr>
          <w:rFonts w:ascii="Aptos Mono" w:hAnsi="Aptos Mono"/>
          <w:color w:val="173D56"/>
        </w:rPr>
        <w:t>E-1</w:t>
      </w:r>
      <w:r>
        <w:t xml:space="preserve">, and </w:t>
      </w:r>
      <w:r>
        <w:rPr>
          <w:rFonts w:ascii="Aptos Mono" w:hAnsi="Aptos Mono"/>
          <w:color w:val="173D56"/>
        </w:rPr>
        <w:t>E</w:t>
      </w:r>
      <w:r>
        <w:t xml:space="preserve"> of the preceding epoch: </w:t>
      </w:r>
      <w:r>
        <w:rPr>
          <w:rFonts w:ascii="Aptos Mono" w:hAnsi="Aptos Mono"/>
          <w:color w:val="173D56"/>
        </w:rPr>
        <w:t>QC(E)</w:t>
      </w:r>
      <w:r>
        <w:t xml:space="preserve"> is the certified parent extended by the first next-epoch block, while </w:t>
      </w:r>
      <w:r>
        <w:rPr>
          <w:rFonts w:ascii="Aptos Mono" w:hAnsi="Aptos Mono"/>
          <w:color w:val="173D56"/>
        </w:rPr>
        <w:t>QC(E-2)</w:t>
      </w:r>
      <w:r>
        <w:t xml:space="preserve"> is the latest finalized seed. The next context commits both identities plus the transition-subject root; it MUST NOT promote </w:t>
      </w:r>
      <w:r>
        <w:rPr>
          <w:rFonts w:ascii="Aptos Mono" w:hAnsi="Aptos Mono"/>
          <w:color w:val="173D56"/>
        </w:rPr>
        <w:t>QC(E)</w:t>
      </w:r>
      <w:r>
        <w:t xml:space="preserve"> to finality merely because the epoch changed.</w:t>
      </w:r>
    </w:p>
    <w:p>
      <w:r>
        <w:t xml:space="preserve">The schema-v2 transition subject binds the adjacent epoch number and height range, the previous epoch-context root, the exact committing height, the next canonical parameter root, and the complete next active-validator, consensus-key, and frozen-weight roots. It deliberately excludes the finalized block and QC identifiers: those identifiers are derived from the protected-execution commitment that contains the subject, so including either would create an impossible cryptographic fixed point. A production transition verifier MUST separately bind the exact finalized QC and prove that the schema-v2 subject was authorized by the protected execution finalized at </w:t>
      </w:r>
      <w:r>
        <w:rPr>
          <w:rFonts w:ascii="Aptos Mono" w:hAnsi="Aptos Mono"/>
          <w:color w:val="173D56"/>
        </w:rPr>
        <w:t>E-2</w:t>
      </w:r>
      <w:r>
        <w:t>. An unsigned validator list, local registry snapshot, operator flag, or single boundary QC is insufficient.</w:t>
      </w:r>
    </w:p>
    <w:p>
      <w:pPr>
        <w:pStyle w:val="Heading1"/>
      </w:pPr>
      <w:r>
        <w:t>4. Immutable epoch leader ring</w:t>
      </w:r>
    </w:p>
    <w:p>
      <w:r>
        <w:t xml:space="preserve">For each active validator </w:t>
      </w:r>
      <w:r>
        <w:rPr>
          <w:rFonts w:ascii="Aptos Mono" w:hAnsi="Aptos Mono"/>
          <w:color w:val="173D56"/>
        </w:rPr>
        <w:t>v</w:t>
      </w:r>
      <w:r>
        <w:t>: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rank(v) = SHA3-512("PoSy/LeaderSchedule/v3" || epoch_seed || canonical_validator_id(v))</w:t>
      </w:r>
    </w:p>
    <w:p>
      <w:r>
        <w:t>Sort ascending on the complete 512-bit rank and use canonical validator ID as the tie-break. No rank truncation is allowed. The ring contains every and only active validator exactly once. The schedule is never rewritten when a validator is slow, unavailable, jailed mid-lease without a finalized status transition, or locally unreachable.</w:t>
      </w:r>
    </w:p>
    <w:p>
      <w:pPr>
        <w:pStyle w:val="Heading1"/>
      </w:pPr>
      <w:r>
        <w:t>5. Fixed ten-block leases</w:t>
      </w:r>
    </w:p>
    <w:p>
      <w:r>
        <w:rPr>
          <w:rFonts w:ascii="Aptos Mono" w:hAnsi="Aptos Mono"/>
          <w:color w:val="173D56"/>
        </w:rPr>
        <w:t>leader_lease_blocks = 10</w:t>
      </w:r>
      <w:r>
        <w:t xml:space="preserve">. For height </w:t>
      </w:r>
      <w:r>
        <w:rPr>
          <w:rFonts w:ascii="Aptos Mono" w:hAnsi="Aptos Mono"/>
          <w:color w:val="173D56"/>
        </w:rPr>
        <w:t>h</w:t>
      </w:r>
      <w:r>
        <w:t>: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lease_index     = floor((h - epoch_start_height) / leader_lease_blocks)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scheduled_index = lease_index mod validator_count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scheduled_owner = leader_ring[scheduled_index]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authorized      = leader_ring[(scheduled_index + takeover_offset) mod validator_count]</w:t>
      </w:r>
    </w:p>
    <w:p>
      <w:r>
        <w:t>The final epoch lease MAY contain fewer than ten blocks. It ends at the exact epoch boundary. Takeover state resets at every predetermined lease boundary; forfeiture never carries into an unrelated future lease.</w:t>
      </w:r>
    </w:p>
    <w:p>
      <w:pPr>
        <w:pStyle w:val="Heading1"/>
      </w:pPr>
      <w:r>
        <w:t>6. Proposal delivery and ordinary vote</w:t>
      </w:r>
    </w:p>
    <w:p>
      <w:r>
        <w:t xml:space="preserve">A </w:t>
      </w:r>
      <w:r>
        <w:rPr>
          <w:rFonts w:ascii="Aptos Mono" w:hAnsi="Aptos Mono"/>
          <w:color w:val="173D56"/>
        </w:rPr>
        <w:t>PROPOSAL</w:t>
      </w:r>
      <w:r>
        <w:t xml:space="preserve"> contains the canonical block/candidate, parent QC, proposer identity, current TC root when takeover is active, protected-execution commitment, and proposer ML-DSA-65 authorization. A proposal is valid only from the uniquely authorized ring member for </w:t>
      </w:r>
      <w:r>
        <w:rPr>
          <w:rFonts w:ascii="Aptos Mono" w:hAnsi="Aptos Mono"/>
          <w:color w:val="173D56"/>
        </w:rPr>
        <w:t>(epoch,height,round)</w:t>
      </w:r>
      <w:r>
        <w:t>. Validators may retain a bounded set of independently valid values from a Byzantine proposer, but locally ECHO at most one value in that slot.</w:t>
      </w:r>
    </w:p>
    <w:p>
      <w:r>
        <w:t xml:space="preserve">Before an ordinary block vote, the single-fault-liveness profile runs authenticated consistent proposal delivery for the exact </w:t>
      </w:r>
      <w:r>
        <w:rPr>
          <w:rFonts w:ascii="Aptos Mono" w:hAnsi="Aptos Mono"/>
          <w:color w:val="173D56"/>
        </w:rPr>
        <w:t>(epoch,height,round)</w:t>
      </w:r>
      <w:r>
        <w:t xml:space="preserve"> slot. Let </w:t>
      </w:r>
      <w:r>
        <w:rPr>
          <w:rFonts w:ascii="Aptos Mono" w:hAnsi="Aptos Mono"/>
          <w:color w:val="173D56"/>
        </w:rPr>
        <w:t>n</w:t>
      </w:r>
      <w:r>
        <w:t xml:space="preserve"> be the frozen epoch validator count:</w:t>
      </w:r>
    </w:p>
    <w:p>
      <w:pPr>
        <w:pStyle w:val="ListBullet2"/>
      </w:pPr>
      <w:r>
        <w:rPr>
          <w:rFonts w:ascii="Aptos Mono" w:hAnsi="Aptos Mono"/>
          <w:color w:val="173D56"/>
        </w:rPr>
        <w:t>ECHO(candidate)</w:t>
      </w:r>
      <w:r>
        <w:t xml:space="preserve"> is signed only after the proposal, complete block/body material, ETDAG/BOC/reveal evidence, parent, proposer, and protected-execution result pass local validation;</w:t>
      </w:r>
    </w:p>
    <w:p>
      <w:pPr>
        <w:pStyle w:val="ListBullet2"/>
      </w:pPr>
      <w:r>
        <w:rPr>
          <w:rFonts w:ascii="Aptos Mono" w:hAnsi="Aptos Mono"/>
          <w:color w:val="173D56"/>
        </w:rPr>
        <w:t>n-1</w:t>
      </w:r>
      <w:r>
        <w:t xml:space="preserve"> distinct valid ECHOs permit a validator to sign </w:t>
      </w:r>
      <w:r>
        <w:rPr>
          <w:rFonts w:ascii="Aptos Mono" w:hAnsi="Aptos Mono"/>
          <w:color w:val="173D56"/>
        </w:rPr>
        <w:t>READY(candidate)</w:t>
      </w:r>
      <w:r>
        <w:t>;</w:t>
      </w:r>
    </w:p>
    <w:p>
      <w:pPr>
        <w:pStyle w:val="ListBullet2"/>
      </w:pPr>
      <w:r>
        <w:t>two distinct valid READYs cause READY relay by a validator that has not already sent READY for that slot;</w:t>
      </w:r>
    </w:p>
    <w:p>
      <w:pPr>
        <w:pStyle w:val="ListBullet2"/>
      </w:pPr>
      <w:r>
        <w:t>three distinct valid READYs deliver the stable candidate and permit the one ordinary block vote.</w:t>
      </w:r>
    </w:p>
    <w:p>
      <w:r>
        <w:t xml:space="preserve">ECHO and READY are bounded, domain-separated dissemination statements, not ordinary block votes and not finality certificates. Their signer-journal slots are round-scoped; the ordinary block-vote conflict rule remains height-scoped. A node persists authenticated delivery evidence and retransmits its exact signed local statements after restart. Under the declared one-fault liveness model, proposal delivery prevents two honest validators from delivering different stable candidates for every supported </w:t>
      </w:r>
      <w:r>
        <w:rPr>
          <w:rFonts w:ascii="Aptos Mono" w:hAnsi="Aptos Mono"/>
          <w:color w:val="173D56"/>
        </w:rPr>
        <w:t>n&gt;=5</w:t>
      </w:r>
      <w:r>
        <w:t>. The protocol does not silently claim additional Byzantine liveness merely because later epochs contain more validators.</w:t>
      </w:r>
    </w:p>
    <w:p>
      <w:r>
        <w:rPr>
          <w:rFonts w:ascii="Aptos Mono" w:hAnsi="Aptos Mono"/>
          <w:color w:val="173D56"/>
        </w:rPr>
        <w:t>VOTE</w:t>
      </w:r>
      <w:r>
        <w:t xml:space="preserve"> is the sole ordinary block-vote phase. It binds the proposal block ID, parent block/QC, context, takeover TC root, protected-execution root, validator, and key. A correct validator:</w:t>
      </w:r>
    </w:p>
    <w:p>
      <w:pPr>
        <w:pStyle w:val="ListBullet2"/>
      </w:pPr>
      <w:r>
        <w:t>fully verifies context, proposer authority, parent QC, protected execution, BOC/reveal inputs, and safe-proposal rules;</w:t>
      </w:r>
    </w:p>
    <w:p>
      <w:pPr>
        <w:pStyle w:val="ListBullet2"/>
      </w:pPr>
      <w:r>
        <w:t>writes its durable vote authorization before signing;</w:t>
      </w:r>
    </w:p>
    <w:p>
      <w:pPr>
        <w:pStyle w:val="ListBullet2"/>
      </w:pPr>
      <w:r>
        <w:t xml:space="preserve">signs no block vote after durably signing a timeout vote for the same </w:t>
      </w:r>
      <w:r>
        <w:rPr>
          <w:rFonts w:ascii="Aptos Mono" w:hAnsi="Aptos Mono"/>
          <w:color w:val="173D56"/>
        </w:rPr>
        <w:t>(epoch,height,round)</w:t>
      </w:r>
      <w:r>
        <w:t>;</w:t>
      </w:r>
    </w:p>
    <w:p>
      <w:pPr>
        <w:pStyle w:val="ListBullet2"/>
      </w:pPr>
      <w:r>
        <w:t>rejects a vote that would move last-voted height/round backward, conflicts with its durable lock, or names a different candidate/protected-execution root at a height already voted in any takeover round.</w:t>
      </w:r>
    </w:p>
    <w:p>
      <w:r>
        <w:t xml:space="preserve">A validator MAY vote again for the identical stable candidate in a later takeover round. It MAY change its height-wide protected candidate only when a fully verified later-round TC contains no mandatory carry candidate. The no-carry TC is durably committed in the vote authorization. Let </w:t>
      </w:r>
      <w:r>
        <w:rPr>
          <w:rFonts w:ascii="Aptos Mono" w:hAnsi="Aptos Mono"/>
          <w:color w:val="173D56"/>
        </w:rPr>
        <w:t>q=floor(2n/3)+1</w:t>
      </w:r>
      <w:r>
        <w:t xml:space="preserve">. A hidden </w:t>
      </w:r>
      <w:r>
        <w:rPr>
          <w:rFonts w:ascii="Aptos Mono" w:hAnsi="Aptos Mono"/>
          <w:color w:val="173D56"/>
        </w:rPr>
        <w:t>q</w:t>
      </w:r>
      <w:r>
        <w:t xml:space="preserve">-vote QC intersects every </w:t>
      </w:r>
      <w:r>
        <w:rPr>
          <w:rFonts w:ascii="Aptos Mono" w:hAnsi="Aptos Mono"/>
          <w:color w:val="173D56"/>
        </w:rPr>
        <w:t>q</w:t>
      </w:r>
      <w:r>
        <w:t xml:space="preserve">-report TC in at least </w:t>
      </w:r>
      <w:r>
        <w:rPr>
          <w:rFonts w:ascii="Aptos Mono" w:hAnsi="Aptos Mono"/>
          <w:color w:val="173D56"/>
        </w:rPr>
        <w:t>2q-n</w:t>
      </w:r>
      <w:r>
        <w:t xml:space="preserve"> signers; for every supported </w:t>
      </w:r>
      <w:r>
        <w:rPr>
          <w:rFonts w:ascii="Aptos Mono" w:hAnsi="Aptos Mono"/>
          <w:color w:val="173D56"/>
        </w:rPr>
        <w:t>n&gt;=5</w:t>
      </w:r>
      <w:r>
        <w:t>, removing the one permitted faulty reporter leaves at least two honest reports. Because timeout-then-vote is forbidden, those honest reports must name the hidden candidate, which would make it mandatory rather than no-carry.</w:t>
      </w:r>
    </w:p>
    <w:p>
      <w:r>
        <w:t>There is no ordinary block VC and no ordinary block FINALITY certificate in this profile.</w:t>
      </w:r>
    </w:p>
    <w:p>
      <w:pPr>
        <w:pStyle w:val="Heading1"/>
      </w:pPr>
      <w:r>
        <w:t>7. Quorum Certificate</w:t>
      </w:r>
    </w:p>
    <w:p>
      <w:r>
        <w:t xml:space="preserve">A QC proof contains canonical proof context, block ID, parent block/QC reference, optional current takeover TC ID, the exact protected-execution root certified by every vote, and a canonically validator-ID-sorted bundle of individual participant IDs, key IDs, and ML-DSA-65 signatures. The stable certified-candidate subject canonicalizes the proof round to zero and excludes takeover evidence and the participant bundle. Its ID binds height, block/body commitment, parent block/QC, frozen roots, and protected-execution root. Independently formed valid quorum subsets, randomized ML-DSA signatures, and same-candidate proof rounds therefore converge on one parent reference; all proofs remain independently verified. A QC contains no authoritative cached count, weight, threshold, or </w:t>
      </w:r>
      <w:r>
        <w:rPr>
          <w:rFonts w:ascii="Aptos Mono" w:hAnsi="Aptos Mono"/>
          <w:color w:val="173D56"/>
        </w:rPr>
        <w:t>quorum_met</w:t>
      </w:r>
      <w:r>
        <w:t xml:space="preserve"> boolean.</w:t>
      </w:r>
    </w:p>
    <w:p>
      <w:r>
        <w:t>A verifier rejects noncanonical participant order, duplicates, inactive/revoked/wrong-key signers, context mismatch, bad ancestry, a stale or missing takeover proof, and every invalid signature. It recomputes both strict quorums from the frozen context.</w:t>
      </w:r>
    </w:p>
    <w:p>
      <w:pPr>
        <w:pStyle w:val="Heading1"/>
      </w:pPr>
      <w:r>
        <w:t>8. Safety state and safe proposal rule</w:t>
      </w:r>
    </w:p>
    <w:p>
      <w:r>
        <w:t>Each validator durably persists:</w:t>
      </w:r>
    </w:p>
    <w:p>
      <w:pPr>
        <w:pStyle w:val="ListBullet2"/>
      </w:pPr>
      <w:r>
        <w:t>activated epoch/context root;</w:t>
      </w:r>
    </w:p>
    <w:p>
      <w:pPr>
        <w:pStyle w:val="ListBullet2"/>
      </w:pPr>
      <w:r>
        <w:t>anchor, highest, and locked QC;</w:t>
      </w:r>
    </w:p>
    <w:p>
      <w:pPr>
        <w:pStyle w:val="ListBullet2"/>
      </w:pPr>
      <w:r>
        <w:t>last voted height, round, candidate, and transcript root;</w:t>
      </w:r>
    </w:p>
    <w:p>
      <w:pPr>
        <w:pStyle w:val="ListBullet2"/>
      </w:pPr>
      <w:r>
        <w:t>authenticated ECHO/READY evidence and any delivered candidate for the active slot;</w:t>
      </w:r>
    </w:p>
    <w:p>
      <w:pPr>
        <w:pStyle w:val="ListBullet2"/>
      </w:pPr>
      <w:r>
        <w:t>current lease index, effective height, sequential TC chain, and takeover offset;</w:t>
      </w:r>
    </w:p>
    <w:p>
      <w:pPr>
        <w:pStyle w:val="ListBullet2"/>
      </w:pPr>
      <w:r>
        <w:t>last finalized height, block, and QC;</w:t>
      </w:r>
    </w:p>
    <w:p>
      <w:pPr>
        <w:pStyle w:val="ListBullet2"/>
      </w:pPr>
      <w:r>
        <w:t>verified stable certified-chain records plus local QC/TC proof variants needed for ancestry and state sync;</w:t>
      </w:r>
    </w:p>
    <w:p>
      <w:pPr>
        <w:pStyle w:val="ListBullet2"/>
      </w:pPr>
      <w:r>
        <w:t xml:space="preserve">signer journal and any </w:t>
      </w:r>
      <w:r>
        <w:rPr>
          <w:rFonts w:ascii="Aptos Mono" w:hAnsi="Aptos Mono"/>
          <w:color w:val="173D56"/>
        </w:rPr>
        <w:t>SafetyHalt</w:t>
      </w:r>
      <w:r>
        <w:t xml:space="preserve"> incident.</w:t>
      </w:r>
    </w:p>
    <w:p>
      <w:r>
        <w:t xml:space="preserve">For proposal </w:t>
      </w:r>
      <w:r>
        <w:rPr>
          <w:rFonts w:ascii="Aptos Mono" w:hAnsi="Aptos Mono"/>
          <w:color w:val="173D56"/>
        </w:rPr>
        <w:t>P</w:t>
      </w:r>
      <w:r>
        <w:t xml:space="preserve"> justified by fully verified QC </w:t>
      </w:r>
      <w:r>
        <w:rPr>
          <w:rFonts w:ascii="Aptos Mono" w:hAnsi="Aptos Mono"/>
          <w:color w:val="173D56"/>
        </w:rPr>
        <w:t>Q</w:t>
      </w:r>
      <w:r>
        <w:t xml:space="preserve">, </w:t>
      </w:r>
      <w:r>
        <w:rPr>
          <w:rFonts w:ascii="Aptos Mono" w:hAnsi="Aptos Mono"/>
          <w:color w:val="173D56"/>
        </w:rPr>
        <w:t>safe(P)</w:t>
      </w:r>
      <w:r>
        <w:t xml:space="preserve"> holds only if all ordinary validation succeeds and either:</w:t>
      </w:r>
    </w:p>
    <w:p>
      <w:pPr>
        <w:ind w:left="403" w:hanging="403"/>
      </w:pPr>
      <w:r>
        <w:t xml:space="preserve">1. </w:t>
      </w:r>
      <w:r>
        <w:rPr>
          <w:rFonts w:ascii="Aptos Mono" w:hAnsi="Aptos Mono"/>
          <w:color w:val="173D56"/>
        </w:rPr>
        <w:t>P</w:t>
      </w:r>
      <w:r>
        <w:t xml:space="preserve"> extends the durable locked QC chain; or</w:t>
      </w:r>
    </w:p>
    <w:p>
      <w:pPr>
        <w:ind w:left="403" w:hanging="403"/>
      </w:pPr>
      <w:r>
        <w:t xml:space="preserve">2. </w:t>
      </w:r>
      <w:r>
        <w:rPr>
          <w:rFonts w:ascii="Aptos Mono" w:hAnsi="Aptos Mono"/>
          <w:color w:val="173D56"/>
        </w:rPr>
        <w:t>Q.height &gt; locked_qc.height</w:t>
      </w:r>
      <w:r>
        <w:t xml:space="preserve"> and </w:t>
      </w:r>
      <w:r>
        <w:rPr>
          <w:rFonts w:ascii="Aptos Mono" w:hAnsi="Aptos Mono"/>
          <w:color w:val="173D56"/>
        </w:rPr>
        <w:t>P</w:t>
      </w:r>
      <w:r>
        <w:t xml:space="preserve"> directly extends </w:t>
      </w:r>
      <w:r>
        <w:rPr>
          <w:rFonts w:ascii="Aptos Mono" w:hAnsi="Aptos Mono"/>
          <w:color w:val="173D56"/>
        </w:rPr>
        <w:t>Q</w:t>
      </w:r>
      <w:r>
        <w:t>.</w:t>
      </w:r>
    </w:p>
    <w:p>
      <w:r>
        <w:t>The second clause is the higher-QC unlock rule. TC height/round, elapsed time, a new proposer, or more locally connected peers are not unlock evidence. Lock advancement is monotonic: accepting a certified child advances the lock to its certified parent when that parent is higher.</w:t>
      </w:r>
    </w:p>
    <w:p>
      <w:pPr>
        <w:pStyle w:val="Heading1"/>
      </w:pPr>
      <w:r>
        <w:t>9. Chained-QC finality</w:t>
      </w:r>
    </w:p>
    <w:p>
      <w:r>
        <w:t>Let three consecutive certified blocks be:</w:t>
      </w:r>
    </w:p>
    <w:p>
      <w:pPr>
        <w:spacing w:before="40" w:after="100"/>
        <w:ind w:left="360" w:right="216"/>
      </w:pPr>
      <w:r>
        <w:rPr>
          <w:rFonts w:ascii="Aptos Mono" w:hAnsi="Aptos Mono"/>
          <w:color w:val="173D56"/>
          <w:sz w:val="18"/>
        </w:rPr>
        <w:t>B0 &lt;- B1 &lt;- B2</w:t>
      </w:r>
    </w:p>
    <w:p>
      <w:r>
        <w:t xml:space="preserve">where </w:t>
      </w:r>
      <w:r>
        <w:rPr>
          <w:rFonts w:ascii="Aptos Mono" w:hAnsi="Aptos Mono"/>
          <w:color w:val="173D56"/>
        </w:rPr>
        <w:t>QC(B1)</w:t>
      </w:r>
      <w:r>
        <w:t xml:space="preserve"> directly references </w:t>
      </w:r>
      <w:r>
        <w:rPr>
          <w:rFonts w:ascii="Aptos Mono" w:hAnsi="Aptos Mono"/>
          <w:color w:val="173D56"/>
        </w:rPr>
        <w:t>QC(B0)</w:t>
      </w:r>
      <w:r>
        <w:t xml:space="preserve">, </w:t>
      </w:r>
      <w:r>
        <w:rPr>
          <w:rFonts w:ascii="Aptos Mono" w:hAnsi="Aptos Mono"/>
          <w:color w:val="173D56"/>
        </w:rPr>
        <w:t>QC(B2)</w:t>
      </w:r>
      <w:r>
        <w:t xml:space="preserve"> directly references </w:t>
      </w:r>
      <w:r>
        <w:rPr>
          <w:rFonts w:ascii="Aptos Mono" w:hAnsi="Aptos Mono"/>
          <w:color w:val="173D56"/>
        </w:rPr>
        <w:t>QC(B1)</w:t>
      </w:r>
      <w:r>
        <w:t xml:space="preserve">, heights are consecutive, and every QC is valid under the same applicable frozen contexts. Accepting </w:t>
      </w:r>
      <w:r>
        <w:rPr>
          <w:rFonts w:ascii="Aptos Mono" w:hAnsi="Aptos Mono"/>
          <w:color w:val="173D56"/>
        </w:rPr>
        <w:t>QC(B2)</w:t>
      </w:r>
      <w:r>
        <w:t xml:space="preserve"> commits </w:t>
      </w:r>
      <w:r>
        <w:rPr>
          <w:rFonts w:ascii="Aptos Mono" w:hAnsi="Aptos Mono"/>
          <w:color w:val="173D56"/>
        </w:rPr>
        <w:t>B0</w:t>
      </w:r>
      <w:r>
        <w:t>. The finalized pointer is monotonic and application side effects become externally final only at the atomic commit boundary.</w:t>
      </w:r>
    </w:p>
    <w:p>
      <w:r>
        <w:t xml:space="preserve">The three-chain MAY cross scheduled leader boundaries, a TC-authorized takeover, or an epoch transition with the separately specified cross-epoch proof. At a v3 boundary, the prior-epoch three-QC tail remains available to ancestry and finality evaluation: accepting the first valid next-epoch QC may finalize </w:t>
      </w:r>
      <w:r>
        <w:rPr>
          <w:rFonts w:ascii="Aptos Mono" w:hAnsi="Aptos Mono"/>
          <w:color w:val="173D56"/>
        </w:rPr>
        <w:t>E-1</w:t>
      </w:r>
      <w:r>
        <w:t xml:space="preserve">, not reset the chain and not finalize </w:t>
      </w:r>
      <w:r>
        <w:rPr>
          <w:rFonts w:ascii="Aptos Mono" w:hAnsi="Aptos Mono"/>
          <w:color w:val="173D56"/>
        </w:rPr>
        <w:t>E</w:t>
      </w:r>
      <w:r>
        <w:t xml:space="preserve"> early. A TC alone never contributes a certified block to the chain.</w:t>
      </w:r>
    </w:p>
    <w:p>
      <w:pPr>
        <w:pStyle w:val="Heading1"/>
      </w:pPr>
      <w:r>
        <w:t>10. Timeout and lease inheritance</w:t>
      </w:r>
    </w:p>
    <w:p>
      <w:r>
        <w:t xml:space="preserve">A local timeout only permits a validator to emit a </w:t>
      </w:r>
      <w:r>
        <w:rPr>
          <w:rFonts w:ascii="Aptos Mono" w:hAnsi="Aptos Mono"/>
          <w:color w:val="173D56"/>
        </w:rPr>
        <w:t>TIMEOUT_VOTE</w:t>
      </w:r>
      <w:r>
        <w:t>. That vote binds the abandoned epoch, lease, height, round, uniquely authorized proposer, the signer's highest safe QC, previous TC ID when round is nonzero, the signer's last delivered-or-voted stable candidate when present, signer identity/key, and full frozen context. Once persisted, that timeout authorization prohibits the signer from later block-voting in the abandoned slot.</w:t>
      </w:r>
    </w:p>
    <w:p>
      <w:r>
        <w:t xml:space="preserve">A TC is a canonical bundle of individually signed reports for one exact timeout closure: context, lease, abandoned proposer, round, and predecessor. Reported highest QCs and last candidates MAY differ. Every non-anchor reported highest QC is accompanied by a complete deduplicated QC proof so a lagging receiver can independently verify the deterministic maximum. The TC satisfies the same strict count and weight quorums as a QC. Round zero has no predecessor; round </w:t>
      </w:r>
      <w:r>
        <w:rPr>
          <w:rFonts w:ascii="Aptos Mono" w:hAnsi="Aptos Mono"/>
          <w:color w:val="173D56"/>
        </w:rPr>
        <w:t>r &gt; 0</w:t>
      </w:r>
      <w:r>
        <w:t xml:space="preserve"> MUST reference the verified closure ID for </w:t>
      </w:r>
      <w:r>
        <w:rPr>
          <w:rFonts w:ascii="Aptos Mono" w:hAnsi="Aptos Mono"/>
          <w:color w:val="173D56"/>
        </w:rPr>
        <w:t>r-1</w:t>
      </w:r>
      <w:r>
        <w:t>. The closure ID excludes the report subset, signature bytes, reported HQCs, and carry result, so every valid strict-quorum report subset for the same abandonment (four-of-five in the initial epoch) converges on one takeover reference.</w:t>
      </w:r>
    </w:p>
    <w:p>
      <w:r>
        <w:t xml:space="preserve">If at least two distinct reports name one stable candidate, it is the unique mandatory carry candidate under the declared one-fault model; multiple such candidates fail closed. The successor must re-envelope that exact candidate and body. If no candidate reaches two reports, the successor may propose a fresh candidate that directly extends the maximum fully verified reported QC, and the verified no-carry TC may unlock earlier non-quorate height-wide vote protection. A valid sequential TC increments </w:t>
      </w:r>
      <w:r>
        <w:rPr>
          <w:rFonts w:ascii="Aptos Mono" w:hAnsi="Aptos Mono"/>
          <w:color w:val="173D56"/>
        </w:rPr>
        <w:t>takeover_offset</w:t>
      </w:r>
      <w:r>
        <w:t xml:space="preserve"> by exactly one and transfers the remaining current lease to the next ring validator. No separate replacement, transfer, recovery, or finality certificate exists.</w:t>
      </w:r>
    </w:p>
    <w:p>
      <w:r>
        <w:t xml:space="preserve">Stale, duplicated, wrong-height, wrong-lease, wrong-round, skipped-predecessor, wrong-proposer, missing-HQC-proof, contradictory-carry, or nonquorate TCs are rejected. At the next lease boundary, </w:t>
      </w:r>
      <w:r>
        <w:rPr>
          <w:rFonts w:ascii="Aptos Mono" w:hAnsi="Aptos Mono"/>
          <w:color w:val="173D56"/>
        </w:rPr>
        <w:t>takeover_offset</w:t>
      </w:r>
      <w:r>
        <w:t xml:space="preserve"> returns to zero and the original epoch schedule applies.</w:t>
      </w:r>
    </w:p>
    <w:p>
      <w:pPr>
        <w:pStyle w:val="Heading1"/>
      </w:pPr>
      <w:r>
        <w:t>11. Dynamic epoch membership and initial five-validator profile</w:t>
      </w:r>
    </w:p>
    <w:p>
      <w:r>
        <w:t xml:space="preserve">The initial activation target is exactly five active validators in one cluster because those are the approved hardware-backed operators available for the first epoch. Five is not a protocol-wide membership constant. For every epoch, count quorum is recomputed as the smallest integer </w:t>
      </w:r>
      <w:r>
        <w:rPr>
          <w:rFonts w:ascii="Aptos Mono" w:hAnsi="Aptos Mono"/>
          <w:color w:val="173D56"/>
        </w:rPr>
        <w:t>q</w:t>
      </w:r>
      <w:r>
        <w:t xml:space="preserve"> satisfying </w:t>
      </w:r>
      <w:r>
        <w:rPr>
          <w:rFonts w:ascii="Aptos Mono" w:hAnsi="Aptos Mono"/>
          <w:color w:val="173D56"/>
        </w:rPr>
        <w:t>3*q &gt; 2*n</w:t>
      </w:r>
      <w:r>
        <w:t>; a five-validator epoch therefore requires four signatures, while later larger epochs use their own derived threshold. Weight quorum is independently recomputed from that epoch's frozen weights.</w:t>
      </w:r>
    </w:p>
    <w:p>
      <w:r>
        <w:t>New validators do not enter a live epoch from peer discovery, a mutable registry read, or local health state. Governance/onboarding prepares their public identities, ML-DSA-65 keys, weights, and transport evidence; the next finalized epoch transition freezes the complete new set and derives a new active-set root, key root, weight root, and leader ring. All nodes switch at the same certified boundary only after independently verifying the prior-epoch three-QC tail and the executed transition-subject proof. The preceding epoch remains immutable and verifiable. Proof-aware restart/state-sync and dynamic 5-to-7 reconstruction are implemented, but later-epoch onboarding MUST continue to fail closed until the production finalized-execution inclusion/receipt proof for the transition subject is installed.</w:t>
      </w:r>
    </w:p>
    <w:p>
      <w:r>
        <w:t>To claim single-validator-failure liveness, every leave-one-out validator set MUST retain strict count and frozen-weight quorum. Therefore no validator may hold one-third or more of total frozen weight. Additional fault-tolerance claims require their own protocol analysis and qualification; they are not inferred from validator count alone.</w:t>
      </w:r>
    </w:p>
    <w:p>
      <w:r>
        <w:t>Boot, seed, relay, archive, explorer, RPC, observer, and indexer roles have zero implicit consensus authority unless the exact identity appears in the frozen active set. Single-authority shortcuts are prohibited after v3 activation.</w:t>
      </w:r>
    </w:p>
    <w:p>
      <w:pPr>
        <w:pStyle w:val="Heading1"/>
      </w:pPr>
      <w:r>
        <w:t>12. Restart and state sync</w:t>
      </w:r>
    </w:p>
    <w:p>
      <w:r>
        <w:t>Before signing after restart, a validator verifies the persisted record root, reconciles the signer journal, restores the epoch context, highest/locked QCs, last vote, finalized head, TC chain, and SafetyHalt state, and validates all roots against the activated transition. Missing or inconsistent state fails closed.</w:t>
      </w:r>
    </w:p>
    <w:p>
      <w:r>
        <w:t xml:space="preserve">State sync supplies a certified anchor plus the contiguous QC chain and any sequential TCs needed to explain current proposal authority. For a v3-to-v3 boundary, the receiver MUST already own and independently verify the immutable transition proof, executed transition-subject authority, and exact prior-epoch three-QC tail through the transition/bootstrap authority path; peer state sync cannot authorize membership. The peer transcript may carry matching tail finality claims, but substitution or a bare bundle is rejected. Evidence is transferred in bounded, ordered, hash-chained chunks bound to one authenticated peer, request, epoch context, anchor, and terminal bundle root. The receiver applies strict byte/evidence/session/TTL/replay bounds, stages without mutation, reconstructs the complete bundle, independently verifies every certificate and overlap with local evidence, and only then persists the new safety state. Conflicting valid local/peer stable candidates or TC closures enter durable </w:t>
      </w:r>
      <w:r>
        <w:rPr>
          <w:rFonts w:ascii="Aptos Mono" w:hAnsi="Aptos Mono"/>
          <w:color w:val="173D56"/>
        </w:rPr>
        <w:t>SafetyHalt</w:t>
      </w:r>
      <w:r>
        <w:t>; proof variants for the same stable subject are not conflicts. Routine recovery never deletes journals, forces a leader, edits height, lowers quorum, or depends on restart order.</w:t>
      </w:r>
    </w:p>
    <w:p>
      <w:pPr>
        <w:pStyle w:val="Heading1"/>
      </w:pPr>
      <w:r>
        <w:t>13. Canonical schemas and domains</w:t>
      </w:r>
    </w:p>
    <w:p>
      <w:r>
        <w:t xml:space="preserve">Normative schema details are in </w:t>
      </w:r>
      <w:r>
        <w:rPr>
          <w:rFonts w:ascii="Aptos Mono" w:hAnsi="Aptos Mono"/>
          <w:color w:val="173D56"/>
        </w:rPr>
        <w:t>CONSENSUS_OBJECT_SCHEMAS.md</w:t>
      </w:r>
      <w:r>
        <w:t xml:space="preserve">. Consensus domains begin with </w:t>
      </w:r>
      <w:r>
        <w:rPr>
          <w:rFonts w:ascii="Aptos Mono" w:hAnsi="Aptos Mono"/>
          <w:color w:val="173D56"/>
        </w:rPr>
        <w:t>PoSy/Consensus/v3/</w:t>
      </w:r>
      <w:r>
        <w:t xml:space="preserve">; the leader rank domain is exactly </w:t>
      </w:r>
      <w:r>
        <w:rPr>
          <w:rFonts w:ascii="Aptos Mono" w:hAnsi="Aptos Mono"/>
          <w:color w:val="173D56"/>
        </w:rPr>
        <w:t>PoSy/LeaderSchedule/v3</w:t>
      </w:r>
      <w:r>
        <w:t>. Unknown fields and noncanonical encodings are rejected. Historical v2.2 parsing is read/sync compatibility only and never changes active v3 semantics.</w:t>
      </w:r>
    </w:p>
    <w:p>
      <w:pPr>
        <w:pStyle w:val="Heading1"/>
      </w:pPr>
      <w:r>
        <w:t>14. Required observability</w:t>
      </w:r>
    </w:p>
    <w:p>
      <w:r>
        <w:t>Implementations expose bounded, non-consensus measurements for proposal latency, vote propagation, QC formation, chained finality, TC recovery, leader takeover, PQC verification, certificate size, and restart/rejoin. Measurements never authorize a proposer, change timeout evidence, or relax validation.</w:t>
      </w:r>
    </w:p>
    <w:p>
      <w:pPr>
        <w:pStyle w:val="Heading1"/>
      </w:pPr>
      <w:r>
        <w:t>15. Activation gates</w:t>
      </w:r>
    </w:p>
    <w:p>
      <w:pPr>
        <w:ind w:left="403" w:hanging="403"/>
      </w:pPr>
      <w:r>
        <w:t>1. Specification and cross-repository publication are ratified.</w:t>
      </w:r>
    </w:p>
    <w:p>
      <w:pPr>
        <w:ind w:left="403" w:hanging="403"/>
      </w:pPr>
      <w:r>
        <w:t>2. The canonical v3 manifest is finalized with approval ID, activation epoch/height, and exact root.</w:t>
      </w:r>
    </w:p>
    <w:p>
      <w:pPr>
        <w:ind w:left="403" w:hanging="403"/>
      </w:pPr>
      <w:r>
        <w:t>3. Five approved public validator identities, ML-DSA-65 keys, active-set/key/weight/ring roots, and identical all-node preflight are evidenced.</w:t>
      </w:r>
    </w:p>
    <w:p>
      <w:pPr>
        <w:ind w:left="403" w:hanging="403"/>
      </w:pPr>
      <w:r>
        <w:t>4. Signer-journal, lock, chained-finality, TC, restart, state-sync, fork, and SafetyHalt tests pass, including property/model analysis.</w:t>
      </w:r>
    </w:p>
    <w:p>
      <w:pPr>
        <w:ind w:left="403" w:hanging="403"/>
      </w:pPr>
      <w:r>
        <w:t>5. Five independent OS processes, each owning the production driver, real timers, real ML-DSA-65 authority, and distinct durable safety/signing/material/finality stores, pass 4/5 progress, 3/5 fail-closed, partition-heal, restart, takeover, and chained-finality scenarios. The parent MAY substitute only bounded authenticated routing and fault injection; it MUST NOT construct consensus evidence. A state-machine worker harness alone does not satisfy this gate.</w:t>
      </w:r>
    </w:p>
    <w:p>
      <w:pPr>
        <w:ind w:left="403" w:hanging="403"/>
      </w:pPr>
      <w:r>
        <w:t>6. Five complete node processes using the production role-runtime and socket stack, protected execution, atomic application commit, and production identities pass disconnect/rejoin, backpressure, Byzantine, and node-database convergence qualification.</w:t>
      </w:r>
    </w:p>
    <w:p>
      <w:pPr>
        <w:ind w:left="403" w:hanging="403"/>
      </w:pPr>
      <w:r>
        <w:t>7. Full runtime suites pass; no inherited production engine is enabled.</w:t>
      </w:r>
    </w:p>
    <w:p>
      <w:pPr>
        <w:ind w:left="403" w:hanging="403"/>
      </w:pPr>
      <w:r>
        <w:t>8. At least 10,000 representative blocks establish proposal/vote/QC/finality/takeover/PQC/certificate/rejoin distributions.</w:t>
      </w:r>
    </w:p>
    <w:p>
      <w:pPr>
        <w:ind w:left="403" w:hanging="403"/>
      </w:pPr>
      <w:r>
        <w:t>9. Migration and abort/fail-closed procedures are rehearsed with every validator in the frozen activation set at one certified state.</w:t>
      </w:r>
    </w:p>
    <w:p>
      <w:pPr>
        <w:ind w:left="403" w:hanging="403"/>
      </w:pPr>
      <w:r>
        <w:t>10. ETDAG, security, operations, release, governance, and all existing Testnet-v3 launch controls pass.</w:t>
      </w:r>
    </w:p>
    <w:p>
      <w:r>
        <w:t>Until then the profile remains a proposal and Testnet-v3 launch status remains blocked.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792" w:right="1080" w:bottom="792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97A"/>
        <w:sz w:val="16"/>
      </w:rPr>
      <w:t xml:space="preserve">PoSy v3 Amendment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07F8B"/>
        <w:sz w:val="16"/>
      </w:rPr>
      <w:t>SYNERGY NETWORK  /  PROOF OF SYNERGY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07F8B"/>
        <w:sz w:val="16"/>
      </w:rPr>
      <w:t>SYNERGY NETWORK  /  PROOF OF SYNERGY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07F8B"/>
        <w:sz w:val="16"/>
      </w:rPr>
      <w:t>SYNERGY NETWORK  /  PROOF OF SYNERGY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899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9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9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C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ptos" w:hAnsi="Aptos"/>
      <w:color w:val="202B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ptos" w:hAnsi="Aptos"/>
      <w:color w:val="202B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346" w:right="173"/>
      <w:shd w:fill="EAF3F5"/>
    </w:pPr>
    <w:rPr>
      <w:rFonts w:ascii="Aptos Mono" w:hAnsi="Aptos Mono"/>
      <w:color w:val="1633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POSY-00E - PoSy v3 simplified chained-QC consensus amendment</dc:title>
  <dc:subject>Proposed, non-activated Proof of Synergy consensus amendment</dc:subject>
  <dc:creator>Synergy Network</dc:creator>
  <cp:keywords>PoSy, consensus, chained QC, leader lease, Testnet-v3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