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Node Control Panel Operator Manual</w:t>
      </w:r>
    </w:p>
    <w:p>
      <w:pPr>
        <w:spacing w:lineRule="auto"/>
      </w:pPr>
      <w:r>
        <w:rPr/>
        <w:t xml:space="preserve">Community-facing manual for Synergy Testnet validator operators. This manual describes the current Control Panel actions and the gates enforced by the local </w:t>
      </w:r>
      <w:r>
        <w:rPr/>
        <w:t xml:space="preserve">control-service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Choose A Guide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Guide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macOS desktop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rStyle w:val="Hyperlink"/>
                </w:rPr>
                <w:t xml:space="preserve">macOS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Ubuntu/Debian desktop GUI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Ubuntu desktop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Headless Ubuntu/Linux or a remote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Headless Ubuntu/Linux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 validator lifecycle, verification, and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Validator lifecycle</w:t>
              </w:r>
            </w:hyperlink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Current Testnet Profile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Chain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1264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0x4f0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synergy-testnet-v2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 after fork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FN-DSA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 key algorithm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FN-DSA-1024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Parser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fail_closed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 validator stake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50,000 SNRG</w:t>
            </w:r>
          </w:p>
          <w:p>
            <w:pPr>
              <w:spacing w:lineRule="auto"/>
            </w:pPr>
            <w:r>
              <w:rPr/>
              <w:t xml:space="preserve">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50,000,000,000,000 nWei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 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synv1...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RPC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https://testnet-core-rpc.synergy-network.io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Safety Rules</w:t>
      </w:r>
    </w:p>
    <w:p>
      <w:pPr>
        <w:ind w:left="284"/>
        <w:jc w:val="both"/>
        <w:spacing w:lineRule="auto"/>
      </w:pPr>
      <w:r>
        <w:rPr>
          <w:b/>
        </w:rPr>
        <w:t xml:space="preserve">Warning:</w:t>
      </w:r>
      <w:r>
        <w:rPr/>
        <w:t xml:space="preserve"> Do not activate a validator because it has peers. Activation requires the current preflight, canonical state, verified stake, secure-network evidence, dynamic cluster eligibility, and canonical activation confirmation.</w:t>
      </w:r>
    </w:p>
    <w:p>
      <w:pPr>
        <w:numPr>
          <w:ilvl w:val="0"/>
          <w:numId w:val="1"/>
        </w:numPr>
        <w:spacing w:lineRule="auto"/>
      </w:pPr>
      <w:r>
        <w:rPr/>
        <w:t xml:space="preserve">Use the Control Panel as the owner of the validator workspace. Do not run a second validator process against the same workspace or ports.</w:t>
      </w:r>
    </w:p>
    <w:p>
      <w:pPr>
        <w:numPr>
          <w:ilvl w:val="0"/>
          <w:numId w:val="1"/>
        </w:numPr>
        <w:spacing w:lineRule="auto"/>
      </w:pPr>
      <w:r>
        <w:rPr/>
        <w:t xml:space="preserve">Never reuse a bootstrap validator package for a new validator. Generate a new identity locally or on the selected remote target.</w:t>
      </w:r>
    </w:p>
    <w:p>
      <w:pPr>
        <w:numPr>
          <w:ilvl w:val="0"/>
          <w:numId w:val="1"/>
        </w:numPr>
        <w:spacing w:lineRule="auto"/>
      </w:pPr>
      <w:r>
        <w:rPr/>
        <w:t xml:space="preserve">Do not edit </w:t>
      </w:r>
      <w:r>
        <w:rPr/>
        <w:t xml:space="preserve">genesis</w:t>
      </w:r>
      <w:r>
        <w:rPr/>
        <w:t xml:space="preserve">, validator registries, </w:t>
      </w:r>
      <w:r>
        <w:rPr/>
        <w:t xml:space="preserve">node.toml</w:t>
      </w:r>
      <w:r>
        <w:rPr/>
        <w:t xml:space="preserve">, </w:t>
      </w:r>
      <w:r>
        <w:rPr/>
        <w:t xml:space="preserve">peers.toml</w:t>
      </w:r>
      <w:r>
        <w:rPr/>
        <w:t xml:space="preserve">, consensus JSON, or key files to bypass a gate.</w:t>
      </w:r>
    </w:p>
    <w:p>
      <w:pPr>
        <w:numPr>
          <w:ilvl w:val="0"/>
          <w:numId w:val="1"/>
        </w:numPr>
        <w:spacing w:lineRule="auto"/>
      </w:pPr>
      <w:r>
        <w:rPr/>
        <w:t xml:space="preserve">Treat </w:t>
      </w:r>
      <w:r>
        <w:rPr/>
        <w:t xml:space="preserve">BLOCKED</w:t>
      </w:r>
      <w:r>
        <w:rPr/>
        <w:t xml:space="preserve">, </w:t>
      </w:r>
      <w:r>
        <w:rPr/>
        <w:t xml:space="preserve">PENDING</w:t>
      </w:r>
      <w:r>
        <w:rPr/>
        <w:t xml:space="preserve">, </w:t>
      </w:r>
      <w:r>
        <w:rPr/>
        <w:t xml:space="preserve">QUARANTINED</w:t>
      </w:r>
      <w:r>
        <w:rPr/>
        <w:t xml:space="preserve">, </w:t>
      </w:r>
      <w:r>
        <w:rPr/>
        <w:t xml:space="preserve">VOTE-ONLY</w:t>
      </w:r>
      <w:r>
        <w:rPr/>
        <w:t xml:space="preserve">, and </w:t>
      </w:r>
      <w:r>
        <w:rPr/>
        <w:t xml:space="preserve">PROPOSER-PROBATION</w:t>
      </w:r>
      <w:r>
        <w:rPr/>
        <w:t xml:space="preserve"> as real operational states, not failures to work around.</w:t>
      </w:r>
    </w:p>
    <w:p>
      <w:pPr>
        <w:numPr>
          <w:ilvl w:val="0"/>
          <w:numId w:val="1"/>
        </w:numPr>
        <w:spacing w:lineRule="auto"/>
      </w:pPr>
      <w:r>
        <w:rPr/>
        <w:t xml:space="preserve">Central secure-network enrollment is available only when the coordinator and Innernet migration preflight are ready. The retired static VPN path is not a fallback.</w:t>
      </w:r>
    </w:p>
    <w:p>
      <w:pPr>
        <w:numPr>
          <w:ilvl w:val="0"/>
          <w:numId w:val="1"/>
        </w:numPr>
        <w:spacing w:lineRule="auto"/>
      </w:pPr>
      <w:r>
        <w:rPr/>
        <w:t xml:space="preserve">If the UI shows a migration, package, archive, quorum, or live-eligibility blocker, stop at that step. Onboarding is not available until the blocker clears.</w:t>
      </w:r>
    </w:p>
    <w:p>
      <w:pPr>
        <w:numPr>
          <w:ilvl w:val="0"/>
          <w:numId w:val="1"/>
        </w:numPr>
        <w:spacing w:lineRule="auto"/>
      </w:pPr>
      <w:r>
        <w:rPr/>
        <w:t xml:space="preserve">Keep identity passphrases, private keys, SSH credentials, one-time enrollment tokens, and wallet approval data private.</w:t>
      </w:r>
    </w:p>
    <w:p>
      <w:pPr>
        <w:pStyle w:val="Heading2"/>
        <w:spacing w:lineRule="auto"/>
      </w:pPr>
      <w:r>
        <w:rPr/>
        <w:t xml:space="preserve">Lifecycle At A Glance</w:t>
      </w:r>
    </w:p>
    <w:p>
      <w:pPr>
        <w:numPr>
          <w:ilvl w:val="0"/>
          <w:numId w:val="2"/>
        </w:numPr>
        <w:spacing w:lineRule="auto"/>
      </w:pPr>
      <w:r>
        <w:rPr/>
        <w:t xml:space="preserve">Pass </w:t>
      </w:r>
      <w:r>
        <w:rPr>
          <w:b/>
        </w:rPr>
        <w:t xml:space="preserve">Device Check</w:t>
      </w:r>
      <w:r>
        <w:rPr/>
        <w:t xml:space="preserve"> and network preflight.</w:t>
      </w:r>
    </w:p>
    <w:p>
      <w:pPr>
        <w:numPr>
          <w:ilvl w:val="0"/>
          <w:numId w:val="2"/>
        </w:numPr>
        <w:spacing w:lineRule="auto"/>
      </w:pPr>
      <w:r>
        <w:rPr/>
        <w:t xml:space="preserve">Create a fresh validator identity and export an encrypted backup.</w:t>
      </w:r>
    </w:p>
    <w:p>
      <w:pPr>
        <w:numPr>
          <w:ilvl w:val="0"/>
          <w:numId w:val="2"/>
        </w:numPr>
        <w:spacing w:lineRule="auto"/>
      </w:pPr>
      <w:r>
        <w:rPr/>
        <w:t xml:space="preserve">Connect the </w:t>
      </w:r>
      <w:r>
        <w:rPr>
          <w:b/>
        </w:rPr>
        <w:t xml:space="preserve">Secure Validator Network</w:t>
      </w:r>
      <w:r>
        <w:rPr/>
        <w:t xml:space="preserve"> through the coordinator.</w:t>
      </w:r>
    </w:p>
    <w:p>
      <w:pPr>
        <w:numPr>
          <w:ilvl w:val="0"/>
          <w:numId w:val="2"/>
        </w:numPr>
        <w:spacing w:lineRule="auto"/>
      </w:pPr>
      <w:r>
        <w:rPr/>
        <w:t xml:space="preserve">Select verified </w:t>
      </w:r>
      <w:r>
        <w:rPr>
          <w:b/>
        </w:rPr>
        <w:t xml:space="preserve">Fast Snapshot Sync</w:t>
      </w:r>
      <w:r>
        <w:rPr/>
        <w:t xml:space="preserve"> or explicitly choose </w:t>
      </w:r>
      <w:r>
        <w:rPr>
          <w:b/>
        </w:rPr>
        <w:t xml:space="preserve">Normal Sync</w:t>
      </w:r>
      <w:r>
        <w:rPr/>
        <w:t xml:space="preserve"> when allowed.</w:t>
      </w:r>
    </w:p>
    <w:p>
      <w:pPr>
        <w:numPr>
          <w:ilvl w:val="0"/>
          <w:numId w:val="2"/>
        </w:numPr>
        <w:spacing w:lineRule="auto"/>
      </w:pPr>
      <w:r>
        <w:rPr/>
        <w:t xml:space="preserve">Start </w:t>
      </w:r>
      <w:r>
        <w:rPr>
          <w:b/>
        </w:rPr>
        <w:t xml:space="preserve">Validator Onboarding</w:t>
      </w:r>
      <w:r>
        <w:rPr/>
        <w:t xml:space="preserve">, catch up, and confirm the node is near the verified head.</w:t>
      </w:r>
    </w:p>
    <w:p>
      <w:pPr>
        <w:numPr>
          <w:ilvl w:val="0"/>
          <w:numId w:val="2"/>
        </w:numPr>
        <w:spacing w:lineRule="auto"/>
      </w:pPr>
      <w:r>
        <w:rPr/>
        <w:t xml:space="preserve">Connect </w:t>
      </w:r>
      <w:r>
        <w:rPr>
          <w:b/>
        </w:rPr>
        <w:t xml:space="preserve">Synergy Wallet</w:t>
      </w:r>
      <w:r>
        <w:rPr/>
        <w:t xml:space="preserve">, fund the exact </w:t>
      </w:r>
      <w:r>
        <w:rPr/>
        <w:t xml:space="preserve">synv1...</w:t>
      </w:r>
      <w:r>
        <w:rPr/>
        <w:t xml:space="preserve"> address, and complete the local self-bond.</w:t>
      </w:r>
    </w:p>
    <w:p>
      <w:pPr>
        <w:numPr>
          <w:ilvl w:val="0"/>
          <w:numId w:val="2"/>
        </w:numPr>
        <w:spacing w:lineRule="auto"/>
      </w:pPr>
      <w:r>
        <w:rPr/>
        <w:t xml:space="preserve">Verify </w:t>
      </w:r>
      <w:r>
        <w:rPr>
          <w:b/>
        </w:rPr>
        <w:t xml:space="preserve">Bonded Stake</w:t>
      </w:r>
      <w:r>
        <w:rPr/>
        <w:t xml:space="preserve">, run activation preflight, and submit activation only when enabled.</w:t>
      </w:r>
    </w:p>
    <w:p>
      <w:pPr>
        <w:numPr>
          <w:ilvl w:val="0"/>
          <w:numId w:val="2"/>
        </w:numPr>
        <w:spacing w:lineRule="auto"/>
      </w:pPr>
      <w:r>
        <w:rPr/>
        <w:t xml:space="preserve">Wait for canonical registry confirmation. A submitted transaction is not an active validator.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macos.md" TargetMode="External"/>
  <Relationship Id="rId6" Type="http://schemas.openxmlformats.org/officeDocument/2006/relationships/hyperlink" Target="ubuntu-desktop.md" TargetMode="External"/>
  <Relationship Id="rId7" Type="http://schemas.openxmlformats.org/officeDocument/2006/relationships/hyperlink" Target="headless-ubuntu-linux.md" TargetMode="External"/>
  <Relationship Id="rId8" Type="http://schemas.openxmlformats.org/officeDocument/2006/relationships/hyperlink" Target="validator-lifecycle.md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2026-07-10T20:13:06.892Z</dcterms:created>
  <dcterms:modified xsi:type="dcterms:W3CDTF">2026-07-10T20:13:06.892Z</dcterms:modified>
</cp:coreProperties>
</file>