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Node Roles for Operators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numPr>
          <w:ilvl w:val="0"/>
          <w:numId w:val="1"/>
        </w:numPr>
        <w:spacing w:lineRule="auto"/>
      </w:pPr>
      <w:r>
        <w:rPr/>
        <w:t xml:space="preserve">This document explains the 19 specialized Synergy node roles in plain English.</w:t>
      </w:r>
    </w:p>
    <w:p>
      <w:pPr>
        <w:numPr>
          <w:ilvl w:val="0"/>
          <w:numId w:val="1"/>
        </w:numPr>
        <w:spacing w:lineRule="auto"/>
      </w:pPr>
      <w:r>
        <w:rPr/>
        <w:t xml:space="preserve">It separates:</w:t>
      </w:r>
    </w:p>
    <w:p>
      <w:pPr>
        <w:numPr>
          <w:ilvl w:val="0"/>
          <w:numId w:val="1"/>
        </w:numPr>
        <w:spacing w:lineRule="auto"/>
      </w:pPr>
      <w:r>
        <w:rPr/>
        <w:t xml:space="preserve">Shared</w:t>
      </w:r>
      <w:r>
        <w:rPr/>
        <w:t xml:space="preserve">: work that every specialized node app performs.</w:t>
      </w:r>
    </w:p>
    <w:p>
      <w:pPr>
        <w:numPr>
          <w:ilvl w:val="0"/>
          <w:numId w:val="1"/>
        </w:numPr>
        <w:spacing w:lineRule="auto"/>
      </w:pPr>
      <w:r>
        <w:rPr/>
        <w:t xml:space="preserve">Shared subset</w:t>
      </w:r>
      <w:r>
        <w:rPr/>
        <w:t xml:space="preserve">: work that only some groups of node roles share.</w:t>
      </w:r>
    </w:p>
    <w:p>
      <w:pPr>
        <w:numPr>
          <w:ilvl w:val="0"/>
          <w:numId w:val="1"/>
        </w:numPr>
        <w:spacing w:lineRule="auto"/>
      </w:pPr>
      <w:r>
        <w:rPr/>
        <w:t xml:space="preserve">Role-specific</w:t>
      </w:r>
      <w:r>
        <w:rPr/>
        <w:t xml:space="preserve">: work that belongs to one role or a narrow class of roles.</w:t>
      </w:r>
    </w:p>
    <w:p>
      <w:pPr>
        <w:numPr>
          <w:ilvl w:val="0"/>
          <w:numId w:val="1"/>
        </w:numPr>
        <w:spacing w:lineRule="auto"/>
      </w:pPr>
      <w:r>
        <w:rPr/>
        <w:t xml:space="preserve">Use this alongside </w:t>
      </w:r>
      <w:r>
        <w:rPr/>
        <w:t xml:space="preserve">node-role-functions.md</w:t>
      </w:r>
      <w:r>
        <w:rPr/>
        <w:t xml:space="preserve"> when you need the implementation-level details.</w:t>
      </w:r>
    </w:p>
    <w:p>
      <w:pPr>
        <w:numPr>
          <w:ilvl w:val="0"/>
          <w:numId w:val="1"/>
        </w:numPr>
        <w:spacing w:lineRule="auto"/>
      </w:pPr>
      <w:r>
        <w:rPr/>
        <w:t xml:space="preserve">Bootnodes are not a 20th node type. A bootnode is any compatible node started in </w:t>
      </w:r>
      <w:r>
        <w:rPr/>
        <w:t xml:space="preserve">bootstrap_only = true</w:t>
      </w:r>
      <w:r>
        <w:rPr/>
        <w:t xml:space="preserve"> mode.</w:t>
      </w:r>
    </w:p>
    <w:p>
      <w:pPr>
        <w:numPr>
          <w:ilvl w:val="0"/>
          <w:numId w:val="1"/>
        </w:numPr>
        <w:spacing w:lineRule="auto"/>
      </w:pPr>
      <w:r>
        <w:rPr/>
        <w:t xml:space="preserve">Seed servers are support services, not node binaries.</w:t>
      </w:r>
    </w:p>
    <w:p>
      <w:pPr>
        <w:pStyle w:val="Heading2"/>
        <w:spacing w:lineRule="auto"/>
      </w:pPr>
      <w:r>
        <w:rPr/>
        <w:t xml:space="preserve">Functions Shared by All 19 Specialized Node Apps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load the node's configuration and identity data.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confirm that the selected binary matches the configured role before startup.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create and maintain the node's working directories, logs, and runtime files.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support the same operator lifecycle commands such as </w:t>
      </w:r>
      <w:r>
        <w:rPr/>
        <w:t xml:space="preserve">init</w:t>
      </w:r>
      <w:r>
        <w:rPr/>
        <w:t xml:space="preserve">, </w:t>
      </w:r>
      <w:r>
        <w:rPr/>
        <w:t xml:space="preserve">start</w:t>
      </w:r>
      <w:r>
        <w:rPr/>
        <w:t xml:space="preserve">, </w:t>
      </w:r>
      <w:r>
        <w:rPr/>
        <w:t xml:space="preserve">stop</w:t>
      </w:r>
      <w:r>
        <w:rPr/>
        <w:t xml:space="preserve">, </w:t>
      </w:r>
      <w:r>
        <w:rPr/>
        <w:t xml:space="preserve">restart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logs</w:t>
      </w:r>
      <w:r>
        <w:rPr/>
        <w:t xml:space="preserve">, and </w:t>
      </w:r>
      <w:r>
        <w:rPr/>
        <w:t xml:space="preserve">version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write runtime status information so operators can confirm which role is running.</w:t>
      </w:r>
    </w:p>
    <w:p>
      <w:pPr>
        <w:numPr>
          <w:ilvl w:val="0"/>
          <w:numId w:val="2"/>
        </w:numPr>
        <w:spacing w:lineRule="auto"/>
      </w:pPr>
      <w:r>
        <w:rPr/>
        <w:t xml:space="preserve">Shared</w:t>
      </w:r>
      <w:r>
        <w:rPr/>
        <w:t xml:space="preserve">: restore local chain, wallet, and test-state data when that data is present.</w:t>
      </w:r>
    </w:p>
    <w:p>
      <w:pPr>
        <w:pStyle w:val="Heading2"/>
        <w:spacing w:lineRule="auto"/>
      </w:pPr>
      <w:r>
        <w:rPr/>
        <w:t xml:space="preserve">Functions Shared by Some Role Groups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join the P2P network, discover peers, and maintain peer connectivity.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sync chain data from other peers.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expose RPC, WebSocket, or other service endpoints for clients or internal tools.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participate in Proof of Synergy consensus.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manage governance, treasury, or emergency response workflows.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handle cryptographic signing, attestation, and key-management duties.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fetch, verify, relay, or publish outside-network data.</w:t>
      </w:r>
    </w:p>
    <w:p>
      <w:pPr>
        <w:numPr>
          <w:ilvl w:val="0"/>
          <w:numId w:val="3"/>
        </w:numPr>
        <w:spacing w:lineRule="auto"/>
      </w:pPr>
      <w:r>
        <w:rPr/>
        <w:t xml:space="preserve">Shared subset</w:t>
      </w:r>
      <w:r>
        <w:rPr/>
        <w:t xml:space="preserve">: provide read-only indexing, explorer, and light-client services.</w:t>
      </w:r>
    </w:p>
    <w:p>
      <w:pPr>
        <w:pStyle w:val="Heading2"/>
        <w:spacing w:lineRule="auto"/>
      </w:pPr>
      <w:r>
        <w:rPr/>
        <w:t xml:space="preserve">Class I: Consensus Nodes</w:t>
      </w:r>
    </w:p>
    <w:p>
      <w:pPr>
        <w:pStyle w:val="Heading3"/>
        <w:spacing w:lineRule="auto"/>
      </w:pPr>
      <w:r>
        <w:rPr/>
        <w:t xml:space="preserve">Validator Node</w:t>
      </w:r>
    </w:p>
    <w:p>
      <w:pPr>
        <w:numPr>
          <w:ilvl w:val="0"/>
          <w:numId w:val="4"/>
        </w:numPr>
        <w:spacing w:lineRule="auto"/>
      </w:pPr>
      <w:r>
        <w:rPr/>
        <w:t xml:space="preserve">Shared</w:t>
      </w:r>
      <w:r>
        <w:rPr/>
        <w:t xml:space="preserve">: joins peers, syncs the chain, maintains logs, and enforces role validation.</w:t>
      </w:r>
    </w:p>
    <w:p>
      <w:pPr>
        <w:numPr>
          <w:ilvl w:val="0"/>
          <w:numId w:val="4"/>
        </w:numPr>
        <w:spacing w:lineRule="auto"/>
      </w:pPr>
      <w:r>
        <w:rPr/>
        <w:t xml:space="preserve">Shared subset</w:t>
      </w:r>
      <w:r>
        <w:rPr/>
        <w:t xml:space="preserve">: participates in consensus and can expose local RPC services when allowed.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proposes blocks.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validates transactions and state changes.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votes on and commits blocks under Proof of Synergy.</w:t>
      </w:r>
    </w:p>
    <w:p>
      <w:pPr>
        <w:numPr>
          <w:ilvl w:val="0"/>
          <w:numId w:val="4"/>
        </w:numPr>
        <w:spacing w:lineRule="auto"/>
      </w:pPr>
      <w:r>
        <w:rPr/>
        <w:t xml:space="preserve">Role-specific</w:t>
      </w:r>
      <w:r>
        <w:rPr/>
        <w:t xml:space="preserve">: can self-register and self-stake when that path is enabled.</w:t>
      </w:r>
    </w:p>
    <w:p>
      <w:pPr>
        <w:pStyle w:val="Heading3"/>
        <w:spacing w:lineRule="auto"/>
      </w:pPr>
      <w:r>
        <w:rPr/>
        <w:t xml:space="preserve">Committee Node</w:t>
      </w:r>
    </w:p>
    <w:p>
      <w:pPr>
        <w:numPr>
          <w:ilvl w:val="0"/>
          <w:numId w:val="5"/>
        </w:numPr>
        <w:spacing w:lineRule="auto"/>
      </w:pPr>
      <w:r>
        <w:rPr/>
        <w:t xml:space="preserve">Shared</w:t>
      </w:r>
      <w:r>
        <w:rPr/>
        <w:t xml:space="preserve">: joins peers, syncs chain data, and runs the same operator lifecycle commands as other roles.</w:t>
      </w:r>
    </w:p>
    <w:p>
      <w:pPr>
        <w:numPr>
          <w:ilvl w:val="0"/>
          <w:numId w:val="5"/>
        </w:numPr>
        <w:spacing w:lineRule="auto"/>
      </w:pPr>
      <w:r>
        <w:rPr/>
        <w:t xml:space="preserve">Shared subset</w:t>
      </w:r>
      <w:r>
        <w:rPr/>
        <w:t xml:space="preserve">: participates in consensus alongside validators.</w:t>
      </w:r>
    </w:p>
    <w:p>
      <w:pPr>
        <w:numPr>
          <w:ilvl w:val="0"/>
          <w:numId w:val="5"/>
        </w:numPr>
        <w:spacing w:lineRule="auto"/>
      </w:pPr>
      <w:r>
        <w:rPr/>
        <w:t xml:space="preserve">Shared subset</w:t>
      </w:r>
      <w:r>
        <w:rPr/>
        <w:t xml:space="preserve">: shares validator-trust and verification responsibilities with Validator nodes.</w:t>
      </w:r>
    </w:p>
    <w:p>
      <w:pPr>
        <w:numPr>
          <w:ilvl w:val="0"/>
          <w:numId w:val="5"/>
        </w:numPr>
        <w:spacing w:lineRule="auto"/>
      </w:pPr>
      <w:r>
        <w:rPr/>
        <w:t xml:space="preserve">Role-specific</w:t>
      </w:r>
      <w:r>
        <w:rPr/>
        <w:t xml:space="preserve">: watches committee membership and epoch changes.</w:t>
      </w:r>
    </w:p>
    <w:p>
      <w:pPr>
        <w:numPr>
          <w:ilvl w:val="0"/>
          <w:numId w:val="5"/>
        </w:numPr>
        <w:spacing w:lineRule="auto"/>
      </w:pPr>
      <w:r>
        <w:rPr/>
        <w:t xml:space="preserve">Role-specific</w:t>
      </w:r>
      <w:r>
        <w:rPr/>
        <w:t xml:space="preserve">: coordinates validator rotation.</w:t>
      </w:r>
    </w:p>
    <w:p>
      <w:pPr>
        <w:numPr>
          <w:ilvl w:val="0"/>
          <w:numId w:val="5"/>
        </w:numPr>
        <w:spacing w:lineRule="auto"/>
      </w:pPr>
      <w:r>
        <w:rPr/>
        <w:t xml:space="preserve">Role-specific</w:t>
      </w:r>
      <w:r>
        <w:rPr/>
        <w:t xml:space="preserve">: helps maintain validator-cluster stability.</w:t>
      </w:r>
    </w:p>
    <w:p>
      <w:pPr>
        <w:pStyle w:val="Heading3"/>
        <w:spacing w:lineRule="auto"/>
      </w:pPr>
      <w:r>
        <w:rPr/>
        <w:t xml:space="preserve">Archive Validator Node</w:t>
      </w:r>
    </w:p>
    <w:p>
      <w:pPr>
        <w:numPr>
          <w:ilvl w:val="0"/>
          <w:numId w:val="6"/>
        </w:numPr>
        <w:spacing w:lineRule="auto"/>
      </w:pPr>
      <w:r>
        <w:rPr/>
        <w:t xml:space="preserve">Shared</w:t>
      </w:r>
      <w:r>
        <w:rPr/>
        <w:t xml:space="preserve">: joins peers, syncs chain data, and maintains role-bounded runtime files and logs.</w:t>
      </w:r>
    </w:p>
    <w:p>
      <w:pPr>
        <w:numPr>
          <w:ilvl w:val="0"/>
          <w:numId w:val="6"/>
        </w:numPr>
        <w:spacing w:lineRule="auto"/>
      </w:pPr>
      <w:r>
        <w:rPr/>
        <w:t xml:space="preserve">Shared subset</w:t>
      </w:r>
      <w:r>
        <w:rPr/>
        <w:t xml:space="preserve">: can expose read-focused RPC access.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keeps the full historical chain state instead of only the current operating state.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supports historical queries, snapshots, and proof generation from retained history.</w:t>
      </w:r>
    </w:p>
    <w:p>
      <w:pPr>
        <w:numPr>
          <w:ilvl w:val="0"/>
          <w:numId w:val="6"/>
        </w:numPr>
        <w:spacing w:lineRule="auto"/>
      </w:pPr>
      <w:r>
        <w:rPr/>
        <w:t xml:space="preserve">Role-specific</w:t>
      </w:r>
      <w:r>
        <w:rPr/>
        <w:t xml:space="preserve">: focuses on storage and retrieval of long-term chain history, not block-authority duties.</w:t>
      </w:r>
    </w:p>
    <w:p>
      <w:pPr>
        <w:pStyle w:val="Heading3"/>
        <w:spacing w:lineRule="auto"/>
      </w:pPr>
      <w:r>
        <w:rPr/>
        <w:t xml:space="preserve">Audit Validator Node</w:t>
      </w:r>
    </w:p>
    <w:p>
      <w:pPr>
        <w:numPr>
          <w:ilvl w:val="0"/>
          <w:numId w:val="7"/>
        </w:numPr>
        <w:spacing w:lineRule="auto"/>
      </w:pPr>
      <w:r>
        <w:rPr/>
        <w:t xml:space="preserve">Shared</w:t>
      </w:r>
      <w:r>
        <w:rPr/>
        <w:t xml:space="preserve">: joins peers, syncs the chain, validates its role on startup, and maintains audit logs.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independently checks whether consensus outputs are correct.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looks for block, state, or validator behavior that does not match expected results.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raises audit and divergence alerts when the network appears inconsistent.</w:t>
      </w:r>
    </w:p>
    <w:p>
      <w:pPr>
        <w:numPr>
          <w:ilvl w:val="0"/>
          <w:numId w:val="7"/>
        </w:numPr>
        <w:spacing w:lineRule="auto"/>
      </w:pPr>
      <w:r>
        <w:rPr/>
        <w:t xml:space="preserve">Role-specific</w:t>
      </w:r>
      <w:r>
        <w:rPr/>
        <w:t xml:space="preserve">: supports independent review of network integrity.</w:t>
      </w:r>
    </w:p>
    <w:p>
      <w:pPr>
        <w:pStyle w:val="Heading2"/>
        <w:spacing w:lineRule="auto"/>
      </w:pPr>
      <w:r>
        <w:rPr/>
        <w:t xml:space="preserve">Class II: Interoperability Nodes</w:t>
      </w:r>
    </w:p>
    <w:p>
      <w:pPr>
        <w:pStyle w:val="Heading3"/>
        <w:spacing w:lineRule="auto"/>
      </w:pPr>
      <w:r>
        <w:rPr/>
        <w:t xml:space="preserve">Relayer Node</w:t>
      </w:r>
    </w:p>
    <w:p>
      <w:pPr>
        <w:numPr>
          <w:ilvl w:val="0"/>
          <w:numId w:val="8"/>
        </w:numPr>
        <w:spacing w:lineRule="auto"/>
      </w:pPr>
      <w:r>
        <w:rPr/>
        <w:t xml:space="preserve">Shared</w:t>
      </w:r>
      <w:r>
        <w:rPr/>
        <w:t xml:space="preserve">: joins peers, syncs chain data, and runs standard lifecycle operations.</w:t>
      </w:r>
    </w:p>
    <w:p>
      <w:pPr>
        <w:numPr>
          <w:ilvl w:val="0"/>
          <w:numId w:val="8"/>
        </w:numPr>
        <w:spacing w:lineRule="auto"/>
      </w:pPr>
      <w:r>
        <w:rPr/>
        <w:t xml:space="preserve">Shared subset</w:t>
      </w:r>
      <w:r>
        <w:rPr/>
        <w:t xml:space="preserve">: exposes service endpoints needed for interoperability traffic.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relays cross-system messages and attestation events.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packages and forwards interoperability proof material.</w:t>
      </w:r>
    </w:p>
    <w:p>
      <w:pPr>
        <w:numPr>
          <w:ilvl w:val="0"/>
          <w:numId w:val="8"/>
        </w:numPr>
        <w:spacing w:lineRule="auto"/>
      </w:pPr>
      <w:r>
        <w:rPr/>
        <w:t xml:space="preserve">Role-specific</w:t>
      </w:r>
      <w:r>
        <w:rPr/>
        <w:t xml:space="preserve">: maintains relayer liveness and relayer-set presence.</w:t>
      </w:r>
    </w:p>
    <w:p>
      <w:pPr>
        <w:pStyle w:val="Heading3"/>
        <w:spacing w:lineRule="auto"/>
      </w:pPr>
      <w:r>
        <w:rPr/>
        <w:t xml:space="preserve">Witness Node</w:t>
      </w:r>
    </w:p>
    <w:p>
      <w:pPr>
        <w:numPr>
          <w:ilvl w:val="0"/>
          <w:numId w:val="9"/>
        </w:numPr>
        <w:spacing w:lineRule="auto"/>
      </w:pPr>
      <w:r>
        <w:rPr/>
        <w:t xml:space="preserve">Shared</w:t>
      </w:r>
      <w:r>
        <w:rPr/>
        <w:t xml:space="preserve">: runs with the same role validation, logging, and operator controls as other roles.</w:t>
      </w:r>
    </w:p>
    <w:p>
      <w:pPr>
        <w:numPr>
          <w:ilvl w:val="0"/>
          <w:numId w:val="9"/>
        </w:numPr>
        <w:spacing w:lineRule="auto"/>
      </w:pPr>
      <w:r>
        <w:rPr/>
        <w:t xml:space="preserve">Shared subset</w:t>
      </w:r>
      <w:r>
        <w:rPr/>
        <w:t xml:space="preserve">: shares attestation-style duties with Relayer and Oracle roles.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observes outside systems and collects proof material.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submits signed witness observations and receipts.</w:t>
      </w:r>
    </w:p>
    <w:p>
      <w:pPr>
        <w:numPr>
          <w:ilvl w:val="0"/>
          <w:numId w:val="9"/>
        </w:numPr>
        <w:spacing w:lineRule="auto"/>
      </w:pPr>
      <w:r>
        <w:rPr/>
        <w:t xml:space="preserve">Role-specific</w:t>
      </w:r>
      <w:r>
        <w:rPr/>
        <w:t xml:space="preserve">: feeds observation telemetry into the broader interoperability pipeline.</w:t>
      </w:r>
    </w:p>
    <w:p>
      <w:pPr>
        <w:pStyle w:val="Heading3"/>
        <w:spacing w:lineRule="auto"/>
      </w:pPr>
      <w:r>
        <w:rPr/>
        <w:t xml:space="preserve">Oracle Node</w:t>
      </w:r>
    </w:p>
    <w:p>
      <w:pPr>
        <w:numPr>
          <w:ilvl w:val="0"/>
          <w:numId w:val="10"/>
        </w:numPr>
        <w:spacing w:lineRule="auto"/>
      </w:pPr>
      <w:r>
        <w:rPr/>
        <w:t xml:space="preserve">Shared</w:t>
      </w:r>
      <w:r>
        <w:rPr/>
        <w:t xml:space="preserve">: runs with the same role validation, logging, and operator controls as other roles.</w:t>
      </w:r>
    </w:p>
    <w:p>
      <w:pPr>
        <w:numPr>
          <w:ilvl w:val="0"/>
          <w:numId w:val="10"/>
        </w:numPr>
        <w:spacing w:lineRule="auto"/>
      </w:pPr>
      <w:r>
        <w:rPr/>
        <w:t xml:space="preserve">Shared subset</w:t>
      </w:r>
      <w:r>
        <w:rPr/>
        <w:t xml:space="preserve">: shares attestation-style duties with Witness and Relayer roles.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pulls data from outside sources.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checks and normalizes outside data before submission.</w:t>
      </w:r>
    </w:p>
    <w:p>
      <w:pPr>
        <w:numPr>
          <w:ilvl w:val="0"/>
          <w:numId w:val="10"/>
        </w:numPr>
        <w:spacing w:lineRule="auto"/>
      </w:pPr>
      <w:r>
        <w:rPr/>
        <w:t xml:space="preserve">Role-specific</w:t>
      </w:r>
      <w:r>
        <w:rPr/>
        <w:t xml:space="preserve">: produces oracle outputs that the network can trust and consume.</w:t>
      </w:r>
    </w:p>
    <w:p>
      <w:pPr>
        <w:pStyle w:val="Heading3"/>
        <w:spacing w:lineRule="auto"/>
      </w:pPr>
      <w:r>
        <w:rPr/>
        <w:t xml:space="preserve">UMA Coordinator Node</w:t>
      </w:r>
    </w:p>
    <w:p>
      <w:pPr>
        <w:numPr>
          <w:ilvl w:val="0"/>
          <w:numId w:val="11"/>
        </w:numPr>
        <w:spacing w:lineRule="auto"/>
      </w:pPr>
      <w:r>
        <w:rPr/>
        <w:t xml:space="preserve">Shared</w:t>
      </w:r>
      <w:r>
        <w:rPr/>
        <w:t xml:space="preserve">: runs with the same startup validation, logging, and operator controls as other roles.</w:t>
      </w:r>
    </w:p>
    <w:p>
      <w:pPr>
        <w:numPr>
          <w:ilvl w:val="0"/>
          <w:numId w:val="11"/>
        </w:numPr>
        <w:spacing w:lineRule="auto"/>
      </w:pPr>
      <w:r>
        <w:rPr/>
        <w:t xml:space="preserve">Shared subset</w:t>
      </w:r>
      <w:r>
        <w:rPr/>
        <w:t xml:space="preserve">: works within the same interoperability family as Oracle, Witness, Relayer, and Cross-Chain Verifier nodes.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coordinates UMA identity and mapping flows.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checks that identity-to-network mappings are correct.</w:t>
      </w:r>
    </w:p>
    <w:p>
      <w:pPr>
        <w:numPr>
          <w:ilvl w:val="0"/>
          <w:numId w:val="11"/>
        </w:numPr>
        <w:spacing w:lineRule="auto"/>
      </w:pPr>
      <w:r>
        <w:rPr/>
        <w:t xml:space="preserve">Role-specific</w:t>
      </w:r>
      <w:r>
        <w:rPr/>
        <w:t xml:space="preserve">: keeps audit trails for UMA coordination activity.</w:t>
      </w:r>
    </w:p>
    <w:p>
      <w:pPr>
        <w:pStyle w:val="Heading3"/>
        <w:spacing w:lineRule="auto"/>
      </w:pPr>
      <w:r>
        <w:rPr/>
        <w:t xml:space="preserve">Cross-Chain Verifier Node</w:t>
      </w:r>
    </w:p>
    <w:p>
      <w:pPr>
        <w:numPr>
          <w:ilvl w:val="0"/>
          <w:numId w:val="12"/>
        </w:numPr>
        <w:spacing w:lineRule="auto"/>
      </w:pPr>
      <w:r>
        <w:rPr/>
        <w:t xml:space="preserve">Shared</w:t>
      </w:r>
      <w:r>
        <w:rPr/>
        <w:t xml:space="preserve">: runs with the same startup validation, logging, and operator controls as other roles.</w:t>
      </w:r>
    </w:p>
    <w:p>
      <w:pPr>
        <w:numPr>
          <w:ilvl w:val="0"/>
          <w:numId w:val="12"/>
        </w:numPr>
        <w:spacing w:lineRule="auto"/>
      </w:pPr>
      <w:r>
        <w:rPr/>
        <w:t xml:space="preserve">Shared subset</w:t>
      </w:r>
      <w:r>
        <w:rPr/>
        <w:t xml:space="preserve">: shares verification-focused interoperability work with Relayer and UMA Coordinator nodes.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verifies cross-chain proofs and receipts.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checks finality before accepting outside-chain proof material.</w:t>
      </w:r>
    </w:p>
    <w:p>
      <w:pPr>
        <w:numPr>
          <w:ilvl w:val="0"/>
          <w:numId w:val="12"/>
        </w:numPr>
        <w:spacing w:lineRule="auto"/>
      </w:pPr>
      <w:r>
        <w:rPr/>
        <w:t xml:space="preserve">Role-specific</w:t>
      </w:r>
      <w:r>
        <w:rPr/>
        <w:t xml:space="preserve">: issues verification results after proof review.</w:t>
      </w:r>
    </w:p>
    <w:p>
      <w:pPr>
        <w:pStyle w:val="Heading2"/>
        <w:spacing w:lineRule="auto"/>
      </w:pPr>
      <w:r>
        <w:rPr/>
        <w:t xml:space="preserve">Class III: Execution, Data, and Cryptography Nodes</w:t>
      </w:r>
    </w:p>
    <w:p>
      <w:pPr>
        <w:pStyle w:val="Heading3"/>
        <w:spacing w:lineRule="auto"/>
      </w:pPr>
      <w:r>
        <w:rPr/>
        <w:t xml:space="preserve">SynQ Execution Node</w:t>
      </w:r>
    </w:p>
    <w:p>
      <w:pPr>
        <w:numPr>
          <w:ilvl w:val="0"/>
          <w:numId w:val="13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3"/>
        </w:numPr>
        <w:spacing w:lineRule="auto"/>
      </w:pPr>
      <w:r>
        <w:rPr/>
        <w:t xml:space="preserve">Shared subset</w:t>
      </w:r>
      <w:r>
        <w:rPr/>
        <w:t xml:space="preserve">: belongs to the same execution-and-data family as Analytics and Simulation, Aegis Cryptography, and Data Availability nodes.</w:t>
      </w:r>
    </w:p>
    <w:p>
      <w:pPr>
        <w:numPr>
          <w:ilvl w:val="0"/>
          <w:numId w:val="13"/>
        </w:numPr>
        <w:spacing w:lineRule="auto"/>
      </w:pPr>
      <w:r>
        <w:rPr/>
        <w:t xml:space="preserve">Role-specific</w:t>
      </w:r>
      <w:r>
        <w:rPr/>
        <w:t xml:space="preserve">: executes SynQ workloads.</w:t>
      </w:r>
    </w:p>
    <w:p>
      <w:pPr>
        <w:numPr>
          <w:ilvl w:val="0"/>
          <w:numId w:val="13"/>
        </w:numPr>
        <w:spacing w:lineRule="auto"/>
      </w:pPr>
      <w:r>
        <w:rPr/>
        <w:t xml:space="preserve">Role-specific</w:t>
      </w:r>
      <w:r>
        <w:rPr/>
        <w:t xml:space="preserve">: produces execution traces and determinism checks.</w:t>
      </w:r>
    </w:p>
    <w:p>
      <w:pPr>
        <w:numPr>
          <w:ilvl w:val="0"/>
          <w:numId w:val="13"/>
        </w:numPr>
        <w:spacing w:lineRule="auto"/>
      </w:pPr>
      <w:r>
        <w:rPr/>
        <w:t xml:space="preserve">Role-specific</w:t>
      </w:r>
      <w:r>
        <w:rPr/>
        <w:t xml:space="preserve">: supports workload simulation before broader deployment.</w:t>
      </w:r>
    </w:p>
    <w:p>
      <w:pPr>
        <w:pStyle w:val="Heading3"/>
        <w:spacing w:lineRule="auto"/>
      </w:pPr>
      <w:r>
        <w:rPr/>
        <w:t xml:space="preserve">Analytics and Simulation Node</w:t>
      </w:r>
    </w:p>
    <w:p>
      <w:pPr>
        <w:numPr>
          <w:ilvl w:val="0"/>
          <w:numId w:val="14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4"/>
        </w:numPr>
        <w:spacing w:lineRule="auto"/>
      </w:pPr>
      <w:r>
        <w:rPr/>
        <w:t xml:space="preserve">Shared subset</w:t>
      </w:r>
      <w:r>
        <w:rPr/>
        <w:t xml:space="preserve">: shares the execution-and-data family with SynQ Execution and Data Availability roles.</w:t>
      </w:r>
    </w:p>
    <w:p>
      <w:pPr>
        <w:numPr>
          <w:ilvl w:val="0"/>
          <w:numId w:val="14"/>
        </w:numPr>
        <w:spacing w:lineRule="auto"/>
      </w:pPr>
      <w:r>
        <w:rPr/>
        <w:t xml:space="preserve">Role-specific</w:t>
      </w:r>
      <w:r>
        <w:rPr/>
        <w:t xml:space="preserve">: runs analytics and simulation workloads.</w:t>
      </w:r>
    </w:p>
    <w:p>
      <w:pPr>
        <w:numPr>
          <w:ilvl w:val="0"/>
          <w:numId w:val="14"/>
        </w:numPr>
        <w:spacing w:lineRule="auto"/>
      </w:pPr>
      <w:r>
        <w:rPr/>
        <w:t xml:space="preserve">Role-specific</w:t>
      </w:r>
      <w:r>
        <w:rPr/>
        <w:t xml:space="preserve">: performs anomaly and risk analysis.</w:t>
      </w:r>
    </w:p>
    <w:p>
      <w:pPr>
        <w:numPr>
          <w:ilvl w:val="0"/>
          <w:numId w:val="14"/>
        </w:numPr>
        <w:spacing w:lineRule="auto"/>
      </w:pPr>
      <w:r>
        <w:rPr/>
        <w:t xml:space="preserve">Role-specific</w:t>
      </w:r>
      <w:r>
        <w:rPr/>
        <w:t xml:space="preserve">: produces reporting for operators and analysts.</w:t>
      </w:r>
    </w:p>
    <w:p>
      <w:pPr>
        <w:pStyle w:val="Heading3"/>
        <w:spacing w:lineRule="auto"/>
      </w:pPr>
      <w:r>
        <w:rPr/>
        <w:t xml:space="preserve">Aegis Cryptography Node</w:t>
      </w:r>
    </w:p>
    <w:p>
      <w:pPr>
        <w:numPr>
          <w:ilvl w:val="0"/>
          <w:numId w:val="15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5"/>
        </w:numPr>
        <w:spacing w:lineRule="auto"/>
      </w:pPr>
      <w:r>
        <w:rPr/>
        <w:t xml:space="preserve">Shared subset</w:t>
      </w:r>
      <w:r>
        <w:rPr/>
        <w:t xml:space="preserve">: shares post-quantum and signing responsibilities with Committee, Audit Validator, Oracle, and governance/security roles.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runs Aegis cryptographic verification functions.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manages key lifecycle operations and signing support.</w:t>
      </w:r>
    </w:p>
    <w:p>
      <w:pPr>
        <w:numPr>
          <w:ilvl w:val="0"/>
          <w:numId w:val="15"/>
        </w:numPr>
        <w:spacing w:lineRule="auto"/>
      </w:pPr>
      <w:r>
        <w:rPr/>
        <w:t xml:space="preserve">Role-specific</w:t>
      </w:r>
      <w:r>
        <w:rPr/>
        <w:t xml:space="preserve">: records sensitive cryptographic events for audit review.</w:t>
      </w:r>
    </w:p>
    <w:p>
      <w:pPr>
        <w:pStyle w:val="Heading3"/>
        <w:spacing w:lineRule="auto"/>
      </w:pPr>
      <w:r>
        <w:rPr/>
        <w:t xml:space="preserve">Data Availability Node</w:t>
      </w:r>
    </w:p>
    <w:p>
      <w:pPr>
        <w:numPr>
          <w:ilvl w:val="0"/>
          <w:numId w:val="16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6"/>
        </w:numPr>
        <w:spacing w:lineRule="auto"/>
      </w:pPr>
      <w:r>
        <w:rPr/>
        <w:t xml:space="preserve">Shared subset</w:t>
      </w:r>
      <w:r>
        <w:rPr/>
        <w:t xml:space="preserve">: shares the execution-and-data family with SynQ Execution and Analytics and Simulation roles.</w:t>
      </w:r>
    </w:p>
    <w:p>
      <w:pPr>
        <w:numPr>
          <w:ilvl w:val="0"/>
          <w:numId w:val="16"/>
        </w:numPr>
        <w:spacing w:lineRule="auto"/>
      </w:pPr>
      <w:r>
        <w:rPr/>
        <w:t xml:space="preserve">Role-specific</w:t>
      </w:r>
      <w:r>
        <w:rPr/>
        <w:t xml:space="preserve">: stores and serves data-availability payloads.</w:t>
      </w:r>
    </w:p>
    <w:p>
      <w:pPr>
        <w:numPr>
          <w:ilvl w:val="0"/>
          <w:numId w:val="16"/>
        </w:numPr>
        <w:spacing w:lineRule="auto"/>
      </w:pPr>
      <w:r>
        <w:rPr/>
        <w:t xml:space="preserve">Role-specific</w:t>
      </w:r>
      <w:r>
        <w:rPr/>
        <w:t xml:space="preserve">: maintains proof indexes for availability checks.</w:t>
      </w:r>
    </w:p>
    <w:p>
      <w:pPr>
        <w:numPr>
          <w:ilvl w:val="0"/>
          <w:numId w:val="16"/>
        </w:numPr>
        <w:spacing w:lineRule="auto"/>
      </w:pPr>
      <w:r>
        <w:rPr/>
        <w:t xml:space="preserve">Role-specific</w:t>
      </w:r>
      <w:r>
        <w:rPr/>
        <w:t xml:space="preserve">: supports audits that confirm network data can still be fetched when needed.</w:t>
      </w:r>
    </w:p>
    <w:p>
      <w:pPr>
        <w:pStyle w:val="Heading2"/>
        <w:spacing w:lineRule="auto"/>
      </w:pPr>
      <w:r>
        <w:rPr/>
        <w:t xml:space="preserve">Class IV: Governance and Security Nodes</w:t>
      </w:r>
    </w:p>
    <w:p>
      <w:pPr>
        <w:pStyle w:val="Heading3"/>
        <w:spacing w:lineRule="auto"/>
      </w:pPr>
      <w:r>
        <w:rPr/>
        <w:t xml:space="preserve">Governance Auditor Node</w:t>
      </w:r>
    </w:p>
    <w:p>
      <w:pPr>
        <w:numPr>
          <w:ilvl w:val="0"/>
          <w:numId w:val="17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7"/>
        </w:numPr>
        <w:spacing w:lineRule="auto"/>
      </w:pPr>
      <w:r>
        <w:rPr/>
        <w:t xml:space="preserve">Shared subset</w:t>
      </w:r>
      <w:r>
        <w:rPr/>
        <w:t xml:space="preserve">: shares governance-manager duties with Treasury Controller and Security Council nodes.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</w:t>
      </w:r>
      <w:r>
        <w:rPr/>
        <w:t xml:space="preserve">: reviews governance proposals and governance decisions.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</w:t>
      </w:r>
      <w:r>
        <w:rPr/>
        <w:t xml:space="preserve">: checks vote integrity and governance process correctness.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</w:t>
      </w:r>
      <w:r>
        <w:rPr/>
        <w:t xml:space="preserve">: produces governance review outputs and signed audit records.</w:t>
      </w:r>
    </w:p>
    <w:p>
      <w:pPr>
        <w:pStyle w:val="Heading3"/>
        <w:spacing w:lineRule="auto"/>
      </w:pPr>
      <w:r>
        <w:rPr/>
        <w:t xml:space="preserve">Treasury Controller Node</w:t>
      </w:r>
    </w:p>
    <w:p>
      <w:pPr>
        <w:numPr>
          <w:ilvl w:val="0"/>
          <w:numId w:val="18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8"/>
        </w:numPr>
        <w:spacing w:lineRule="auto"/>
      </w:pPr>
      <w:r>
        <w:rPr/>
        <w:t xml:space="preserve">Shared subset</w:t>
      </w:r>
      <w:r>
        <w:rPr/>
        <w:t xml:space="preserve">: shares governance-manager duties with Governance Auditor and Security Council nodes.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controls treasury actions within treasury policy boundaries.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coordinates disbursement and multi-party authorization flows.</w:t>
      </w:r>
    </w:p>
    <w:p>
      <w:pPr>
        <w:numPr>
          <w:ilvl w:val="0"/>
          <w:numId w:val="18"/>
        </w:numPr>
        <w:spacing w:lineRule="auto"/>
      </w:pPr>
      <w:r>
        <w:rPr/>
        <w:t xml:space="preserve">Role-specific</w:t>
      </w:r>
      <w:r>
        <w:rPr/>
        <w:t xml:space="preserve">: enforces extra review and control around treasury operations.</w:t>
      </w:r>
    </w:p>
    <w:p>
      <w:pPr>
        <w:pStyle w:val="Heading3"/>
        <w:spacing w:lineRule="auto"/>
      </w:pPr>
      <w:r>
        <w:rPr/>
        <w:t xml:space="preserve">Security Council Node</w:t>
      </w:r>
    </w:p>
    <w:p>
      <w:pPr>
        <w:numPr>
          <w:ilvl w:val="0"/>
          <w:numId w:val="19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19"/>
        </w:numPr>
        <w:spacing w:lineRule="auto"/>
      </w:pPr>
      <w:r>
        <w:rPr/>
        <w:t xml:space="preserve">Shared subset</w:t>
      </w:r>
      <w:r>
        <w:rPr/>
        <w:t xml:space="preserve">: shares governance-manager duties with Governance Auditor and Treasury Controller nodes.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handles emergency response and network containment actions.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records incidents and emergency authorization activity.</w:t>
      </w:r>
    </w:p>
    <w:p>
      <w:pPr>
        <w:numPr>
          <w:ilvl w:val="0"/>
          <w:numId w:val="19"/>
        </w:numPr>
        <w:spacing w:lineRule="auto"/>
      </w:pPr>
      <w:r>
        <w:rPr/>
        <w:t xml:space="preserve">Role-specific</w:t>
      </w:r>
      <w:r>
        <w:rPr/>
        <w:t xml:space="preserve">: enforces stronger approval requirements for emergency actions.</w:t>
      </w:r>
    </w:p>
    <w:p>
      <w:pPr>
        <w:pStyle w:val="Heading2"/>
        <w:spacing w:lineRule="auto"/>
      </w:pPr>
      <w:r>
        <w:rPr/>
        <w:t xml:space="preserve">Class V: Service and Access Nodes</w:t>
      </w:r>
    </w:p>
    <w:p>
      <w:pPr>
        <w:pStyle w:val="Heading3"/>
        <w:spacing w:lineRule="auto"/>
      </w:pPr>
      <w:r>
        <w:rPr/>
        <w:t xml:space="preserve">RPC Gateway Node</w:t>
      </w:r>
    </w:p>
    <w:p>
      <w:pPr>
        <w:numPr>
          <w:ilvl w:val="0"/>
          <w:numId w:val="20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20"/>
        </w:numPr>
        <w:spacing w:lineRule="auto"/>
      </w:pPr>
      <w:r>
        <w:rPr/>
        <w:t xml:space="preserve">Shared subset</w:t>
      </w:r>
      <w:r>
        <w:rPr/>
        <w:t xml:space="preserve">: shares RPC-style service exposure with other RPC-capable roles.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provides public or internal gateway access to the network.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applies rate limiting, access control, and request routing.</w:t>
      </w:r>
    </w:p>
    <w:p>
      <w:pPr>
        <w:numPr>
          <w:ilvl w:val="0"/>
          <w:numId w:val="20"/>
        </w:numPr>
        <w:spacing w:lineRule="auto"/>
      </w:pPr>
      <w:r>
        <w:rPr/>
        <w:t xml:space="preserve">Role-specific</w:t>
      </w:r>
      <w:r>
        <w:rPr/>
        <w:t xml:space="preserve">: exposes access services without inheriting validator or governance authority.</w:t>
      </w:r>
    </w:p>
    <w:p>
      <w:pPr>
        <w:pStyle w:val="Heading3"/>
        <w:spacing w:lineRule="auto"/>
      </w:pPr>
      <w:r>
        <w:rPr/>
        <w:t xml:space="preserve">Indexer and Explorer Node</w:t>
      </w:r>
    </w:p>
    <w:p>
      <w:pPr>
        <w:numPr>
          <w:ilvl w:val="0"/>
          <w:numId w:val="21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21"/>
        </w:numPr>
        <w:spacing w:lineRule="auto"/>
      </w:pPr>
      <w:r>
        <w:rPr/>
        <w:t xml:space="preserve">Shared subset</w:t>
      </w:r>
      <w:r>
        <w:rPr/>
        <w:t xml:space="preserve">: shares the service-and-access family with RPC Gateway and Observer / Light nodes.</w:t>
      </w:r>
    </w:p>
    <w:p>
      <w:pPr>
        <w:numPr>
          <w:ilvl w:val="0"/>
          <w:numId w:val="21"/>
        </w:numPr>
        <w:spacing w:lineRule="auto"/>
      </w:pPr>
      <w:r>
        <w:rPr/>
        <w:t xml:space="preserve">Role-specific</w:t>
      </w:r>
      <w:r>
        <w:rPr/>
        <w:t xml:space="preserve">: ingests chain data into queryable indexes.</w:t>
      </w:r>
    </w:p>
    <w:p>
      <w:pPr>
        <w:numPr>
          <w:ilvl w:val="0"/>
          <w:numId w:val="21"/>
        </w:numPr>
        <w:spacing w:lineRule="auto"/>
      </w:pPr>
      <w:r>
        <w:rPr/>
        <w:t xml:space="preserve">Role-specific</w:t>
      </w:r>
      <w:r>
        <w:rPr/>
        <w:t xml:space="preserve">: powers explorer and search-style experiences.</w:t>
      </w:r>
    </w:p>
    <w:p>
      <w:pPr>
        <w:numPr>
          <w:ilvl w:val="0"/>
          <w:numId w:val="21"/>
        </w:numPr>
        <w:spacing w:lineRule="auto"/>
      </w:pPr>
      <w:r>
        <w:rPr/>
        <w:t xml:space="preserve">Role-specific</w:t>
      </w:r>
      <w:r>
        <w:rPr/>
        <w:t xml:space="preserve">: serves read-heavy data access for wallets, dashboards, and explorers.</w:t>
      </w:r>
    </w:p>
    <w:p>
      <w:pPr>
        <w:pStyle w:val="Heading3"/>
        <w:spacing w:lineRule="auto"/>
      </w:pPr>
      <w:r>
        <w:rPr/>
        <w:t xml:space="preserve">Observer / Light Node</w:t>
      </w:r>
    </w:p>
    <w:p>
      <w:pPr>
        <w:numPr>
          <w:ilvl w:val="0"/>
          <w:numId w:val="22"/>
        </w:numPr>
        <w:spacing w:lineRule="auto"/>
      </w:pPr>
      <w:r>
        <w:rPr/>
        <w:t xml:space="preserve">Shared</w:t>
      </w:r>
      <w:r>
        <w:rPr/>
        <w:t xml:space="preserve">: runs with the same role validation, logs, runtime reporting, and operator commands as other roles.</w:t>
      </w:r>
    </w:p>
    <w:p>
      <w:pPr>
        <w:numPr>
          <w:ilvl w:val="0"/>
          <w:numId w:val="22"/>
        </w:numPr>
        <w:spacing w:lineRule="auto"/>
      </w:pPr>
      <w:r>
        <w:rPr/>
        <w:t xml:space="preserve">Shared subset</w:t>
      </w:r>
      <w:r>
        <w:rPr/>
        <w:t xml:space="preserve">: shares the service-and-access family with RPC Gateway and Indexer and Explorer nodes.</w:t>
      </w:r>
    </w:p>
    <w:p>
      <w:pPr>
        <w:numPr>
          <w:ilvl w:val="0"/>
          <w:numId w:val="22"/>
        </w:numPr>
        <w:spacing w:lineRule="auto"/>
      </w:pPr>
      <w:r>
        <w:rPr/>
        <w:t xml:space="preserve">Role-specific</w:t>
      </w:r>
      <w:r>
        <w:rPr/>
        <w:t xml:space="preserve">: performs light sync instead of full-state operation.</w:t>
      </w:r>
    </w:p>
    <w:p>
      <w:pPr>
        <w:numPr>
          <w:ilvl w:val="0"/>
          <w:numId w:val="22"/>
        </w:numPr>
        <w:spacing w:lineRule="auto"/>
      </w:pPr>
      <w:r>
        <w:rPr/>
        <w:t xml:space="preserve">Role-specific</w:t>
      </w:r>
      <w:r>
        <w:rPr/>
        <w:t xml:space="preserve">: verifies headers and lightweight proofs.</w:t>
      </w:r>
    </w:p>
    <w:p>
      <w:pPr>
        <w:numPr>
          <w:ilvl w:val="0"/>
          <w:numId w:val="22"/>
        </w:numPr>
        <w:spacing w:lineRule="auto"/>
      </w:pPr>
      <w:r>
        <w:rPr/>
        <w:t xml:space="preserve">Role-specific</w:t>
      </w:r>
      <w:r>
        <w:rPr/>
        <w:t xml:space="preserve">: supports read-only wallet and observer use cases with minimal local state.</w:t>
      </w:r>
    </w:p>
    <w:p>
      <w:pPr>
        <w:pStyle w:val="Heading2"/>
        <w:spacing w:lineRule="auto"/>
      </w:pPr>
      <w:r>
        <w:rPr/>
        <w:t xml:space="preserve">Bootnodes and Seed Servers</w:t>
      </w:r>
    </w:p>
    <w:p>
      <w:pPr>
        <w:pStyle w:val="Heading3"/>
        <w:spacing w:lineRule="auto"/>
      </w:pPr>
      <w:r>
        <w:rPr/>
        <w:t xml:space="preserve">Bootnode</w:t>
      </w:r>
    </w:p>
    <w:p>
      <w:pPr>
        <w:numPr>
          <w:ilvl w:val="0"/>
          <w:numId w:val="23"/>
        </w:numPr>
        <w:spacing w:lineRule="auto"/>
      </w:pPr>
      <w:r>
        <w:rPr/>
        <w:t xml:space="preserve">Shared</w:t>
      </w:r>
      <w:r>
        <w:rPr/>
        <w:t xml:space="preserve">: uses the same networking stack and role-safe runtime foundation as other Synergy nodes.</w:t>
      </w:r>
    </w:p>
    <w:p>
      <w:pPr>
        <w:numPr>
          <w:ilvl w:val="0"/>
          <w:numId w:val="23"/>
        </w:numPr>
        <w:spacing w:lineRule="auto"/>
      </w:pPr>
      <w:r>
        <w:rPr/>
        <w:t xml:space="preserve">Role-specific</w:t>
      </w:r>
      <w:r>
        <w:rPr/>
        <w:t xml:space="preserve">: serves as a known entry point so new nodes can find the network.</w:t>
      </w:r>
    </w:p>
    <w:p>
      <w:pPr>
        <w:numPr>
          <w:ilvl w:val="0"/>
          <w:numId w:val="23"/>
        </w:numPr>
        <w:spacing w:lineRule="auto"/>
      </w:pPr>
      <w:r>
        <w:rPr/>
        <w:t xml:space="preserve">Role-specific</w:t>
      </w:r>
      <w:r>
        <w:rPr/>
        <w:t xml:space="preserve">: should run in </w:t>
      </w:r>
      <w:r>
        <w:rPr/>
        <w:t xml:space="preserve">bootstrap_only = true</w:t>
      </w:r>
      <w:r>
        <w:rPr/>
        <w:t xml:space="preserve"> mode when it is intended to act only as a bootnode.</w:t>
      </w:r>
    </w:p>
    <w:p>
      <w:pPr>
        <w:numPr>
          <w:ilvl w:val="0"/>
          <w:numId w:val="23"/>
        </w:numPr>
        <w:spacing w:lineRule="auto"/>
      </w:pPr>
      <w:r>
        <w:rPr/>
        <w:t xml:space="preserve">Role-specific</w:t>
      </w:r>
      <w:r>
        <w:rPr/>
        <w:t xml:space="preserve">: should not be treated as a validator, relayer, or public service gateway unless intentionally configured to do more than bootstrapping.</w:t>
      </w:r>
    </w:p>
    <w:p>
      <w:pPr>
        <w:pStyle w:val="Heading3"/>
        <w:spacing w:lineRule="auto"/>
      </w:pPr>
      <w:r>
        <w:rPr/>
        <w:t xml:space="preserve">Seed Server</w:t>
      </w:r>
    </w:p>
    <w:p>
      <w:pPr>
        <w:numPr>
          <w:ilvl w:val="0"/>
          <w:numId w:val="24"/>
        </w:numPr>
        <w:spacing w:lineRule="auto"/>
      </w:pPr>
      <w:r>
        <w:rPr/>
        <w:t xml:space="preserve">Role-specific</w:t>
      </w:r>
      <w:r>
        <w:rPr/>
        <w:t xml:space="preserve">: publishes peer and bootstrap information for new nodes.</w:t>
      </w:r>
    </w:p>
    <w:p>
      <w:pPr>
        <w:numPr>
          <w:ilvl w:val="0"/>
          <w:numId w:val="24"/>
        </w:numPr>
        <w:spacing w:lineRule="auto"/>
      </w:pPr>
      <w:r>
        <w:rPr/>
        <w:t xml:space="preserve">Role-specific</w:t>
      </w:r>
      <w:r>
        <w:rPr/>
        <w:t xml:space="preserve">: can expose DNS and HTTP discovery information without being a blockchain node.</w:t>
      </w:r>
    </w:p>
    <w:p>
      <w:pPr>
        <w:numPr>
          <w:ilvl w:val="0"/>
          <w:numId w:val="24"/>
        </w:numPr>
        <w:spacing w:lineRule="auto"/>
      </w:pPr>
      <w:r>
        <w:rPr/>
        <w:t xml:space="preserve">Role-specific</w:t>
      </w:r>
      <w:r>
        <w:rPr/>
        <w:t xml:space="preserve">: supports remote operators who need a stable place to fetch current bootstrap targets.</w:t>
      </w:r>
    </w:p>
    <w:p>
      <w:pPr>
        <w:pStyle w:val="Heading2"/>
        <w:spacing w:lineRule="auto"/>
      </w:pPr>
      <w:r>
        <w:rPr/>
        <w:t xml:space="preserve">Shared-Function Cross Reference</w:t>
      </w:r>
    </w:p>
    <w:p>
      <w:pPr>
        <w:numPr>
          <w:ilvl w:val="0"/>
          <w:numId w:val="25"/>
        </w:numPr>
        <w:spacing w:lineRule="auto"/>
      </w:pPr>
      <w:r>
        <w:rPr/>
        <w:t xml:space="preserve">Consensus</w:t>
      </w:r>
      <w:r>
        <w:rPr/>
        <w:t xml:space="preserve">: Validator, Committee.</w:t>
      </w:r>
    </w:p>
    <w:p>
      <w:pPr>
        <w:numPr>
          <w:ilvl w:val="0"/>
          <w:numId w:val="25"/>
        </w:numPr>
        <w:spacing w:lineRule="auto"/>
      </w:pPr>
      <w:r>
        <w:rPr/>
        <w:t xml:space="preserve">P2P bootstrap and sync</w:t>
      </w:r>
      <w:r>
        <w:rPr/>
        <w:t xml:space="preserve">: Validator, Committee, Archive Validator, Audit Validator, Relayer, plus nodes intentionally started in bootstrap-only mode.</w:t>
      </w:r>
    </w:p>
    <w:p>
      <w:pPr>
        <w:numPr>
          <w:ilvl w:val="0"/>
          <w:numId w:val="25"/>
        </w:numPr>
        <w:spacing w:lineRule="auto"/>
      </w:pPr>
      <w:r>
        <w:rPr/>
        <w:t xml:space="preserve">RPC and service access</w:t>
      </w:r>
      <w:r>
        <w:rPr/>
        <w:t xml:space="preserve">: Validator, Archive Validator, Relayer, RPC Gateway, plus any role intentionally configured to expose compatible service endpoints.</w:t>
      </w:r>
    </w:p>
    <w:p>
      <w:pPr>
        <w:numPr>
          <w:ilvl w:val="0"/>
          <w:numId w:val="25"/>
        </w:numPr>
        <w:spacing w:lineRule="auto"/>
      </w:pPr>
      <w:r>
        <w:rPr/>
        <w:t xml:space="preserve">Governance workflows</w:t>
      </w:r>
      <w:r>
        <w:rPr/>
        <w:t xml:space="preserve">: Governance Auditor, Treasury Controller, Security Council.</w:t>
      </w:r>
    </w:p>
    <w:p>
      <w:pPr>
        <w:numPr>
          <w:ilvl w:val="0"/>
          <w:numId w:val="25"/>
        </w:numPr>
        <w:spacing w:lineRule="auto"/>
      </w:pPr>
      <w:r>
        <w:rPr/>
        <w:t xml:space="preserve">Cryptographic and attestation-heavy workflows</w:t>
      </w:r>
      <w:r>
        <w:rPr/>
        <w:t xml:space="preserve">: Committee, Audit Validator, Oracle, Aegis Cryptography, Governance Auditor, Treasury Controller, Security Council, plus interoperability roles that submit signed observations.</w:t>
      </w:r>
    </w:p>
    <w:p>
      <w:pPr>
        <w:numPr>
          <w:ilvl w:val="0"/>
          <w:numId w:val="25"/>
        </w:numPr>
        <w:spacing w:lineRule="auto"/>
      </w:pPr>
      <w:r>
        <w:rPr/>
        <w:t xml:space="preserve">Explorer and read-only access</w:t>
      </w:r>
      <w:r>
        <w:rPr/>
        <w:t xml:space="preserve">: RPC Gateway, Indexer and Explorer, Observer / Light.</w:t>
      </w:r>
    </w:p>
    <w:p>
      <w:pPr>
        <w:pStyle w:val="Heading2"/>
        <w:spacing w:lineRule="auto"/>
      </w:pPr>
      <w:r>
        <w:rPr/>
        <w:t xml:space="preserve">Current Operator Note</w:t>
      </w:r>
    </w:p>
    <w:p>
      <w:pPr>
        <w:numPr>
          <w:ilvl w:val="0"/>
          <w:numId w:val="26"/>
        </w:numPr>
        <w:spacing w:lineRule="auto"/>
      </w:pPr>
      <w:r>
        <w:rPr/>
        <w:t xml:space="preserve">The 19 node apps now have dedicated role-bound binaries.</w:t>
      </w:r>
    </w:p>
    <w:p>
      <w:pPr>
        <w:numPr>
          <w:ilvl w:val="0"/>
          <w:numId w:val="26"/>
        </w:numPr>
        <w:spacing w:lineRule="auto"/>
      </w:pPr>
      <w:r>
        <w:rPr/>
        <w:t xml:space="preserve">Some roles already start clear role-local services today.</w:t>
      </w:r>
    </w:p>
    <w:p>
      <w:pPr>
        <w:numPr>
          <w:ilvl w:val="0"/>
          <w:numId w:val="26"/>
        </w:numPr>
        <w:spacing w:lineRule="auto"/>
      </w:pPr>
      <w:r>
        <w:rPr/>
        <w:t xml:space="preserve">Some roles are still bounded correctly by binary and profile, but their deeper role-local subsystems still need more hardening before public production use.</w:t>
      </w:r>
    </w:p>
    <w:p>
      <w:pPr>
        <w:numPr>
          <w:ilvl w:val="0"/>
          <w:numId w:val="26"/>
        </w:numPr>
        <w:spacing w:lineRule="auto"/>
      </w:pPr>
      <w:r>
        <w:rPr/>
        <w:t xml:space="preserve">For public testing, operators should treat role binding as real, but they should still verify the current implementation status of the specific role they plan to run.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2026-03-15T07:53:05.909Z</dcterms:created>
  <dcterms:modified xsi:type="dcterms:W3CDTF">2026-03-15T07:53:05.909Z</dcterms:modified>
</cp:coreProperties>
</file>