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p>
    <w:p>
      <w:pPr>
        <w:spacing w:after="60" w:before="0"/>
        <w:jc w:val="center"/>
      </w:pPr>
      <w:r>
        <w:rPr>
          <w:rFonts w:ascii="Arial" w:cs="Arial" w:eastAsia="Arial" w:hAnsi="Arial"/>
          <w:b/>
          <w:bCs/>
          <w:caps/>
          <w:color w:val="0D1F3C"/>
          <w:sz w:val="56"/>
          <w:szCs w:val="56"/>
        </w:rPr>
        <w:t xml:space="preserve">SYNERGY NETWORK</w:t>
      </w:r>
    </w:p>
    <w:p>
      <w:pPr>
        <w:spacing w:after="120" w:before="0"/>
        <w:jc w:val="center"/>
      </w:pPr>
      <w:r>
        <w:rPr>
          <w:rFonts w:ascii="Arial" w:cs="Arial" w:eastAsia="Arial" w:hAnsi="Arial"/>
          <w:b/>
          <w:bCs/>
          <w:caps/>
          <w:color w:val="006B7D"/>
          <w:sz w:val="36"/>
          <w:szCs w:val="36"/>
        </w:rPr>
        <w:t xml:space="preserve">GENESIS BLOCK MASTER SPECIFICATION</w:t>
      </w:r>
    </w:p>
    <w:p>
      <w:pPr>
        <w:pBdr>
          <w:bottom w:val="single" w:color="C9A84C" w:sz="12" w:space="1"/>
        </w:pBdr>
        <w:spacing w:after="80" w:before="80"/>
      </w:pPr>
    </w:p>
    <w:p>
      <w:pPr>
        <w:spacing w:after="120" w:before="120"/>
      </w:pPr>
    </w:p>
    <w:p>
      <w:pPr>
        <w:spacing w:after="60" w:before="0"/>
        <w:jc w:val="center"/>
      </w:pPr>
      <w:r>
        <w:rPr>
          <w:rFonts w:ascii="Arial" w:cs="Arial" w:eastAsia="Arial" w:hAnsi="Arial"/>
          <w:b/>
          <w:bCs/>
          <w:caps/>
          <w:color w:val="C9A84C"/>
          <w:sz w:val="22"/>
          <w:szCs w:val="22"/>
        </w:rPr>
        <w:t xml:space="preserve">CANONICAL NETWORK INITIALIZATION SOURCE</w:t>
      </w:r>
    </w:p>
    <w:p>
      <w:pPr>
        <w:spacing w:after="12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Document Type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Protocol Specification</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Scope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Genesis Block and Initial State Definition</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Applies To</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Devnet, Testnet, Mainnet (with environment-specific overrides)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Authority Level</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Canonical Network Initialization Source</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Classification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INTERNAL — PROTOCOL CRITICAL</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Version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1.0.0-MASTER</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Effective Date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2026-03-22</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Status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ACTIVE</w:t>
            </w:r>
          </w:p>
        </w:tc>
      </w:tr>
    </w:tbl>
    <w:p>
      <w:pPr>
        <w:spacing w:after="6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C9A84C" w:sz="4"/>
              <w:bottom w:val="single" w:color="C9A84C" w:sz="4"/>
              <w:right w:val="single" w:color="C9A84C" w:sz="4"/>
            </w:tcBorders>
            <w:shd w:fill="FFFBF0" w:val="clear"/>
            <w:tcMar>
              <w:top w:type="dxa" w:w="120"/>
              <w:left w:type="dxa" w:w="200"/>
              <w:bottom w:type="dxa" w:w="120"/>
              <w:right w:type="dxa" w:w="200"/>
            </w:tcMar>
          </w:tcPr>
          <w:p>
            <w:r>
              <w:rPr>
                <w:rFonts w:ascii="Arial" w:cs="Arial" w:eastAsia="Arial" w:hAnsi="Arial"/>
                <w:b/>
                <w:bCs/>
                <w:color w:val="7A5800"/>
                <w:sz w:val="20"/>
                <w:szCs w:val="20"/>
              </w:rPr>
              <w:t xml:space="preserve">  WARNING: This document defines immutable genesis state. Any field that is deployed on-chain becomes permanent. Do not modify without full protocol committee review.</w:t>
            </w:r>
          </w:p>
        </w:tc>
      </w:tr>
    </w:tbl>
    <w:p>
      <w:r>
        <w:br w:type="page"/>
      </w:r>
    </w:p>
    <w:p>
      <w:pPr>
        <w:pStyle w:val="Heading1"/>
        <w:spacing w:after="200" w:before="200"/>
      </w:pPr>
      <w:r>
        <w:rPr>
          <w:rFonts w:ascii="Arial" w:cs="Arial" w:eastAsia="Arial" w:hAnsi="Arial"/>
          <w:b/>
          <w:bCs/>
          <w:caps/>
          <w:color w:val="0D1F3C"/>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00"/>
      </w:pPr>
      <w:r>
        <w:rPr>
          <w:rFonts w:ascii="Arial" w:cs="Arial" w:eastAsia="Arial" w:hAnsi="Arial"/>
          <w:b/>
          <w:bCs/>
          <w:caps/>
          <w:color w:val="006B7D"/>
          <w:sz w:val="28"/>
          <w:szCs w:val="28"/>
        </w:rPr>
        <w:t xml:space="preserve">SECTION 1</w:t>
      </w:r>
      <w:r>
        <w:rPr>
          <w:rFonts w:ascii="Arial" w:cs="Arial" w:eastAsia="Arial" w:hAnsi="Arial"/>
          <w:b w:val="false"/>
          <w:bCs w:val="false"/>
          <w:color w:val="AECBD6"/>
          <w:sz w:val="28"/>
          <w:szCs w:val="28"/>
        </w:rPr>
        <w:t xml:space="preserve">  —  </w:t>
      </w:r>
      <w:r>
        <w:rPr>
          <w:rFonts w:ascii="Arial" w:cs="Arial" w:eastAsia="Arial" w:hAnsi="Arial"/>
          <w:b/>
          <w:bCs/>
          <w:caps/>
          <w:color w:val="0D1F3C"/>
          <w:sz w:val="28"/>
          <w:szCs w:val="28"/>
        </w:rPr>
        <w:t xml:space="preserve">PURPOSE AND SCOPE</w:t>
      </w:r>
    </w:p>
    <w:p>
      <w:pPr>
        <w:pStyle w:val="Heading2"/>
        <w:spacing w:after="100" w:before="220"/>
      </w:pPr>
      <w:r>
        <w:rPr>
          <w:rFonts w:ascii="Arial" w:cs="Arial" w:eastAsia="Arial" w:hAnsi="Arial"/>
          <w:b/>
          <w:bCs/>
          <w:color w:val="C9A84C"/>
          <w:sz w:val="26"/>
          <w:szCs w:val="26"/>
        </w:rPr>
        <w:t xml:space="preserve">1.1  </w:t>
      </w:r>
      <w:r>
        <w:rPr>
          <w:rFonts w:ascii="Arial" w:cs="Arial" w:eastAsia="Arial" w:hAnsi="Arial"/>
          <w:b/>
          <w:bCs/>
          <w:color w:val="0D1F3C"/>
          <w:sz w:val="26"/>
          <w:szCs w:val="26"/>
        </w:rPr>
        <w:t xml:space="preserve">Objective</w:t>
      </w:r>
    </w:p>
    <w:p>
      <w:pPr>
        <w:spacing w:after="60" w:before="60"/>
      </w:pPr>
      <w:r>
        <w:rPr>
          <w:rFonts w:ascii="Arial" w:cs="Arial" w:eastAsia="Arial" w:hAnsi="Arial"/>
          <w:color w:val="1A1A2E"/>
          <w:sz w:val="22"/>
          <w:szCs w:val="22"/>
        </w:rPr>
        <w:t xml:space="preserve">This document defines the complete structure, parameters, and initialization state of the Synergy Network genesis block and associated world state. It serves as the single source of truth for all nodes initializing from genesis and must be reproduced exactly across all environments.</w:t>
      </w:r>
    </w:p>
    <w:p>
      <w:pPr>
        <w:spacing w:after="80" w:before="80"/>
      </w:pPr>
    </w:p>
    <w:p>
      <w:pPr>
        <w:pStyle w:val="Heading2"/>
        <w:spacing w:after="100" w:before="220"/>
      </w:pPr>
      <w:r>
        <w:rPr>
          <w:rFonts w:ascii="Arial" w:cs="Arial" w:eastAsia="Arial" w:hAnsi="Arial"/>
          <w:b/>
          <w:bCs/>
          <w:color w:val="C9A84C"/>
          <w:sz w:val="26"/>
          <w:szCs w:val="26"/>
        </w:rPr>
        <w:t xml:space="preserve">1.2  </w:t>
      </w:r>
      <w:r>
        <w:rPr>
          <w:rFonts w:ascii="Arial" w:cs="Arial" w:eastAsia="Arial" w:hAnsi="Arial"/>
          <w:b/>
          <w:bCs/>
          <w:color w:val="0D1F3C"/>
          <w:sz w:val="26"/>
          <w:szCs w:val="26"/>
        </w:rPr>
        <w:t xml:space="preserve">Role of Genesis</w:t>
      </w:r>
    </w:p>
    <w:p>
      <w:pPr>
        <w:spacing w:after="60" w:before="60"/>
      </w:pPr>
      <w:r>
        <w:rPr>
          <w:rFonts w:ascii="Arial" w:cs="Arial" w:eastAsia="Arial" w:hAnsi="Arial"/>
          <w:color w:val="1A1A2E"/>
          <w:sz w:val="22"/>
          <w:szCs w:val="22"/>
        </w:rPr>
        <w:t xml:space="preserve">The genesis block establishes the foundational, immutable origin point of the Synergy Network chain. It is not a configuration file that can be changed after deployment — it is the first block in the chain, from which all subsequent state transitions derive. The genesis block establishes:</w:t>
      </w:r>
    </w:p>
    <w:p>
      <w:pPr>
        <w:pStyle w:val="ListParagraph"/>
        <w:numPr>
          <w:ilvl w:val="0"/>
          <w:numId w:val="2"/>
        </w:numPr>
        <w:spacing w:after="40" w:before="40"/>
      </w:pPr>
      <w:r>
        <w:rPr>
          <w:rFonts w:ascii="Arial" w:cs="Arial" w:eastAsia="Arial" w:hAnsi="Arial"/>
          <w:color w:val="1A1A2E"/>
          <w:sz w:val="22"/>
          <w:szCs w:val="22"/>
        </w:rPr>
        <w:t xml:space="preserve">Initial network state</w:t>
      </w:r>
    </w:p>
    <w:p>
      <w:pPr>
        <w:pStyle w:val="ListParagraph"/>
        <w:numPr>
          <w:ilvl w:val="0"/>
          <w:numId w:val="2"/>
        </w:numPr>
        <w:spacing w:after="40" w:before="40"/>
      </w:pPr>
      <w:r>
        <w:rPr>
          <w:rFonts w:ascii="Arial" w:cs="Arial" w:eastAsia="Arial" w:hAnsi="Arial"/>
          <w:color w:val="1A1A2E"/>
          <w:sz w:val="22"/>
          <w:szCs w:val="22"/>
        </w:rPr>
        <w:t xml:space="preserve">Consensus configuration</w:t>
      </w:r>
    </w:p>
    <w:p>
      <w:pPr>
        <w:pStyle w:val="ListParagraph"/>
        <w:numPr>
          <w:ilvl w:val="0"/>
          <w:numId w:val="2"/>
        </w:numPr>
        <w:spacing w:after="40" w:before="40"/>
      </w:pPr>
      <w:r>
        <w:rPr>
          <w:rFonts w:ascii="Arial" w:cs="Arial" w:eastAsia="Arial" w:hAnsi="Arial"/>
          <w:color w:val="1A1A2E"/>
          <w:sz w:val="22"/>
          <w:szCs w:val="22"/>
        </w:rPr>
        <w:t xml:space="preserve">Validator set</w:t>
      </w:r>
    </w:p>
    <w:p>
      <w:pPr>
        <w:pStyle w:val="ListParagraph"/>
        <w:numPr>
          <w:ilvl w:val="0"/>
          <w:numId w:val="2"/>
        </w:numPr>
        <w:spacing w:after="40" w:before="40"/>
      </w:pPr>
      <w:r>
        <w:rPr>
          <w:rFonts w:ascii="Arial" w:cs="Arial" w:eastAsia="Arial" w:hAnsi="Arial"/>
          <w:color w:val="1A1A2E"/>
          <w:sz w:val="22"/>
          <w:szCs w:val="22"/>
        </w:rPr>
        <w:t xml:space="preserve">Token distribution</w:t>
      </w:r>
    </w:p>
    <w:p>
      <w:pPr>
        <w:pStyle w:val="ListParagraph"/>
        <w:numPr>
          <w:ilvl w:val="0"/>
          <w:numId w:val="2"/>
        </w:numPr>
        <w:spacing w:after="40" w:before="40"/>
      </w:pPr>
      <w:r>
        <w:rPr>
          <w:rFonts w:ascii="Arial" w:cs="Arial" w:eastAsia="Arial" w:hAnsi="Arial"/>
          <w:color w:val="1A1A2E"/>
          <w:sz w:val="22"/>
          <w:szCs w:val="22"/>
        </w:rPr>
        <w:t xml:space="preserve">System-level logic</w:t>
      </w:r>
    </w:p>
    <w:p>
      <w:pPr>
        <w:pStyle w:val="ListParagraph"/>
        <w:numPr>
          <w:ilvl w:val="0"/>
          <w:numId w:val="2"/>
        </w:numPr>
        <w:spacing w:after="40" w:before="40"/>
      </w:pPr>
      <w:r>
        <w:rPr>
          <w:rFonts w:ascii="Arial" w:cs="Arial" w:eastAsia="Arial" w:hAnsi="Arial"/>
          <w:color w:val="1A1A2E"/>
          <w:sz w:val="22"/>
          <w:szCs w:val="22"/>
        </w:rPr>
        <w:t xml:space="preserve">Security boundaries</w:t>
      </w:r>
    </w:p>
    <w:p>
      <w:pPr>
        <w:spacing w:after="60" w:before="60"/>
      </w:pPr>
    </w:p>
    <w:p>
      <w:pPr>
        <w:spacing w:after="60" w:before="60"/>
      </w:pPr>
      <w:r>
        <w:rPr>
          <w:rFonts w:ascii="Arial" w:cs="Arial" w:eastAsia="Arial" w:hAnsi="Arial"/>
          <w:color w:val="1A1A2E"/>
          <w:sz w:val="22"/>
          <w:szCs w:val="22"/>
        </w:rPr>
        <w:t xml:space="preserve">It is immutable once deployed and serves as the root of all subsequent state transitions.</w:t>
      </w:r>
    </w:p>
    <w:p>
      <w:pPr>
        <w:spacing w:after="80" w:before="80"/>
      </w:pPr>
    </w:p>
    <w:p>
      <w:pPr>
        <w:pStyle w:val="Heading2"/>
        <w:spacing w:after="100" w:before="220"/>
      </w:pPr>
      <w:r>
        <w:rPr>
          <w:rFonts w:ascii="Arial" w:cs="Arial" w:eastAsia="Arial" w:hAnsi="Arial"/>
          <w:b/>
          <w:bCs/>
          <w:color w:val="C9A84C"/>
          <w:sz w:val="26"/>
          <w:szCs w:val="26"/>
        </w:rPr>
        <w:t xml:space="preserve">1.3  </w:t>
      </w:r>
      <w:r>
        <w:rPr>
          <w:rFonts w:ascii="Arial" w:cs="Arial" w:eastAsia="Arial" w:hAnsi="Arial"/>
          <w:b/>
          <w:bCs/>
          <w:color w:val="0D1F3C"/>
          <w:sz w:val="26"/>
          <w:szCs w:val="26"/>
        </w:rPr>
        <w:t xml:space="preserve">Determinism Requirement</w:t>
      </w:r>
    </w:p>
    <w:p>
      <w:pPr>
        <w:spacing w:after="60" w:before="60"/>
      </w:pPr>
      <w:r>
        <w:rPr>
          <w:rFonts w:ascii="Arial" w:cs="Arial" w:eastAsia="Arial" w:hAnsi="Arial"/>
          <w:color w:val="1A1A2E"/>
          <w:sz w:val="22"/>
          <w:szCs w:val="22"/>
        </w:rPr>
        <w:t xml:space="preserve">All fields defined in this specification must produce a fully deterministic outcome. Any deviation — even a difference in byte order, timestamp precision, or encoding — will result in a different genesis hash and incompatible chain initialization. The following must hold:</w:t>
      </w:r>
    </w:p>
    <w:p>
      <w:pPr>
        <w:pStyle w:val="ListParagraph"/>
        <w:numPr>
          <w:ilvl w:val="0"/>
          <w:numId w:val="2"/>
        </w:numPr>
        <w:spacing w:after="40" w:before="40"/>
      </w:pPr>
      <w:r>
        <w:rPr>
          <w:rFonts w:ascii="Arial" w:cs="Arial" w:eastAsia="Arial" w:hAnsi="Arial"/>
          <w:color w:val="1A1A2E"/>
          <w:sz w:val="22"/>
          <w:szCs w:val="22"/>
        </w:rPr>
        <w:t xml:space="preserve">A deterministic genesis state</w:t>
      </w:r>
    </w:p>
    <w:p>
      <w:pPr>
        <w:pStyle w:val="ListParagraph"/>
        <w:numPr>
          <w:ilvl w:val="0"/>
          <w:numId w:val="2"/>
        </w:numPr>
        <w:spacing w:after="40" w:before="40"/>
      </w:pPr>
      <w:r>
        <w:rPr>
          <w:rFonts w:ascii="Arial" w:cs="Arial" w:eastAsia="Arial" w:hAnsi="Arial"/>
          <w:color w:val="1A1A2E"/>
          <w:sz w:val="22"/>
          <w:szCs w:val="22"/>
        </w:rPr>
        <w:t xml:space="preserve">A reproducible genesis hash across all platforms and architectures</w:t>
      </w:r>
    </w:p>
    <w:p>
      <w:pPr>
        <w:pStyle w:val="ListParagraph"/>
        <w:numPr>
          <w:ilvl w:val="0"/>
          <w:numId w:val="2"/>
        </w:numPr>
        <w:spacing w:after="40" w:before="40"/>
      </w:pPr>
      <w:r>
        <w:rPr>
          <w:rFonts w:ascii="Arial" w:cs="Arial" w:eastAsia="Arial" w:hAnsi="Arial"/>
          <w:color w:val="1A1A2E"/>
          <w:sz w:val="22"/>
          <w:szCs w:val="22"/>
        </w:rPr>
        <w:t xml:space="preserve">Identical initialization across all validator, full, and archive nodes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B7D" w:sz="3"/>
              <w:left w:val="single" w:color="006B7D" w:sz="3"/>
              <w:bottom w:val="single" w:color="006B7D" w:sz="3"/>
              <w:right w:val="single" w:color="006B7D" w:sz="3"/>
            </w:tcBorders>
            <w:shd w:fill="F0F8FC" w:val="clear"/>
            <w:tcMar>
              <w:top w:type="dxa" w:w="140"/>
              <w:left w:type="dxa" w:w="200"/>
              <w:bottom w:type="dxa" w:w="140"/>
              <w:right w:type="dxa" w:w="200"/>
            </w:tcMar>
          </w:tcPr>
          <w:p>
            <w:pPr>
              <w:spacing w:after="60" w:before="0"/>
            </w:pPr>
            <w:r>
              <w:rPr>
                <w:rFonts w:ascii="Arial" w:cs="Arial" w:eastAsia="Arial" w:hAnsi="Arial"/>
                <w:b/>
                <w:bCs/>
                <w:color w:val="006B7D"/>
                <w:sz w:val="20"/>
                <w:szCs w:val="20"/>
              </w:rPr>
              <w:t xml:space="preserve">Determinism Invariant</w:t>
            </w:r>
          </w:p>
          <w:p>
            <w:pPr>
              <w:pStyle w:val="ListParagraph"/>
              <w:numPr>
                <w:ilvl w:val="0"/>
                <w:numId w:val="2"/>
              </w:numPr>
              <w:spacing w:after="30" w:before="30"/>
            </w:pPr>
            <w:r>
              <w:rPr>
                <w:rFonts w:ascii="Arial" w:cs="Arial" w:eastAsia="Arial" w:hAnsi="Arial"/>
                <w:color w:val="1A1A2E"/>
                <w:sz w:val="20"/>
                <w:szCs w:val="20"/>
              </w:rPr>
              <w:t xml:space="preserve">All byte sequences must be canonically encoded (canonical CBOR or equivalent)</w:t>
            </w:r>
          </w:p>
          <w:p>
            <w:pPr>
              <w:pStyle w:val="ListParagraph"/>
              <w:numPr>
                <w:ilvl w:val="0"/>
                <w:numId w:val="2"/>
              </w:numPr>
              <w:spacing w:after="30" w:before="30"/>
            </w:pPr>
            <w:r>
              <w:rPr>
                <w:rFonts w:ascii="Arial" w:cs="Arial" w:eastAsia="Arial" w:hAnsi="Arial"/>
                <w:color w:val="1A1A2E"/>
                <w:sz w:val="20"/>
                <w:szCs w:val="20"/>
              </w:rPr>
              <w:t xml:space="preserve">All timestamps must use fixed ISO 8601 UTC strings with zero sub-second precision</w:t>
            </w:r>
          </w:p>
          <w:p>
            <w:pPr>
              <w:pStyle w:val="ListParagraph"/>
              <w:numPr>
                <w:ilvl w:val="0"/>
                <w:numId w:val="2"/>
              </w:numPr>
              <w:spacing w:after="30" w:before="30"/>
            </w:pPr>
            <w:r>
              <w:rPr>
                <w:rFonts w:ascii="Arial" w:cs="Arial" w:eastAsia="Arial" w:hAnsi="Arial"/>
                <w:color w:val="1A1A2E"/>
                <w:sz w:val="20"/>
                <w:szCs w:val="20"/>
              </w:rPr>
              <w:t xml:space="preserve">All address fields must be normalized Bech32m before hashing</w:t>
            </w:r>
          </w:p>
          <w:p>
            <w:pPr>
              <w:pStyle w:val="ListParagraph"/>
              <w:numPr>
                <w:ilvl w:val="0"/>
                <w:numId w:val="2"/>
              </w:numPr>
              <w:spacing w:after="30" w:before="30"/>
            </w:pPr>
            <w:r>
              <w:rPr>
                <w:rFonts w:ascii="Arial" w:cs="Arial" w:eastAsia="Arial" w:hAnsi="Arial"/>
                <w:color w:val="1A1A2E"/>
                <w:sz w:val="20"/>
                <w:szCs w:val="20"/>
              </w:rPr>
              <w:t xml:space="preserve">All allocation amounts must be integer nano-SNRG with no floating point</w:t>
            </w:r>
          </w:p>
        </w:tc>
      </w:tr>
    </w:tbl>
    <w:p>
      <w:pPr>
        <w:pStyle w:val="Heading1"/>
        <w:pageBreakBefore/>
        <w:spacing w:after="200" w:before="300"/>
      </w:pPr>
      <w:r>
        <w:rPr>
          <w:rFonts w:ascii="Arial" w:cs="Arial" w:eastAsia="Arial" w:hAnsi="Arial"/>
          <w:b/>
          <w:bCs/>
          <w:caps/>
          <w:color w:val="006B7D"/>
          <w:sz w:val="28"/>
          <w:szCs w:val="28"/>
        </w:rPr>
        <w:t xml:space="preserve">SECTION 2</w:t>
      </w:r>
      <w:r>
        <w:rPr>
          <w:rFonts w:ascii="Arial" w:cs="Arial" w:eastAsia="Arial" w:hAnsi="Arial"/>
          <w:b w:val="false"/>
          <w:bCs w:val="false"/>
          <w:color w:val="AECBD6"/>
          <w:sz w:val="28"/>
          <w:szCs w:val="28"/>
        </w:rPr>
        <w:t xml:space="preserve">  —  </w:t>
      </w:r>
      <w:r>
        <w:rPr>
          <w:rFonts w:ascii="Arial" w:cs="Arial" w:eastAsia="Arial" w:hAnsi="Arial"/>
          <w:b/>
          <w:bCs/>
          <w:caps/>
          <w:color w:val="0D1F3C"/>
          <w:sz w:val="28"/>
          <w:szCs w:val="28"/>
        </w:rPr>
        <w:t xml:space="preserve">GENESIS BLOCK HEADER STRUCTURE</w:t>
      </w:r>
    </w:p>
    <w:p>
      <w:pPr>
        <w:pStyle w:val="Heading2"/>
        <w:spacing w:after="100" w:before="220"/>
      </w:pPr>
      <w:r>
        <w:rPr>
          <w:rFonts w:ascii="Arial" w:cs="Arial" w:eastAsia="Arial" w:hAnsi="Arial"/>
          <w:b/>
          <w:bCs/>
          <w:color w:val="C9A84C"/>
          <w:sz w:val="26"/>
          <w:szCs w:val="26"/>
        </w:rPr>
        <w:t xml:space="preserve">2.1  </w:t>
      </w:r>
      <w:r>
        <w:rPr>
          <w:rFonts w:ascii="Arial" w:cs="Arial" w:eastAsia="Arial" w:hAnsi="Arial"/>
          <w:b/>
          <w:bCs/>
          <w:color w:val="0D1F3C"/>
          <w:sz w:val="26"/>
          <w:szCs w:val="26"/>
        </w:rPr>
        <w:t xml:space="preserve">Block Metadata</w:t>
      </w:r>
    </w:p>
    <w:p>
      <w:pPr>
        <w:spacing w:after="60" w:before="60"/>
      </w:pPr>
      <w:r>
        <w:rPr>
          <w:rFonts w:ascii="Arial" w:cs="Arial" w:eastAsia="Arial" w:hAnsi="Arial"/>
          <w:color w:val="1A1A2E"/>
          <w:sz w:val="22"/>
          <w:szCs w:val="22"/>
        </w:rPr>
        <w:t xml:space="preserve">The genesis block header carries the following metadata fields. All values are fixed and form part of the genesis hash preimage: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Block Height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0 (zero — the first block)</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Parent Hash</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0x0000000000000000000000000000000000000000000000000000000000000000 (null, 32-byte zero)</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Timestamp</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ISO 8601 UTC fixed value — e.g., 2026-04-01T00:00:00Z</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Genesis Hash</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Deterministically derived from all header and state fields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Extra Data</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Protocol identifier string — e.g., 'synergy-network/genesis/v1'</w:t>
            </w:r>
          </w:p>
        </w:tc>
      </w:tr>
    </w:tbl>
    <w:p>
      <w:pPr>
        <w:spacing w:after="80" w:before="80"/>
      </w:pPr>
    </w:p>
    <w:p>
      <w:pPr>
        <w:pStyle w:val="Heading2"/>
        <w:spacing w:after="100" w:before="220"/>
      </w:pPr>
      <w:r>
        <w:rPr>
          <w:rFonts w:ascii="Arial" w:cs="Arial" w:eastAsia="Arial" w:hAnsi="Arial"/>
          <w:b/>
          <w:bCs/>
          <w:color w:val="C9A84C"/>
          <w:sz w:val="26"/>
          <w:szCs w:val="26"/>
        </w:rPr>
        <w:t xml:space="preserve">2.2  </w:t>
      </w:r>
      <w:r>
        <w:rPr>
          <w:rFonts w:ascii="Arial" w:cs="Arial" w:eastAsia="Arial" w:hAnsi="Arial"/>
          <w:b/>
          <w:bCs/>
          <w:color w:val="0D1F3C"/>
          <w:sz w:val="26"/>
          <w:szCs w:val="26"/>
        </w:rPr>
        <w:t xml:space="preserve">State Commitments</w:t>
      </w:r>
    </w:p>
    <w:p>
      <w:pPr>
        <w:spacing w:after="60" w:before="60"/>
      </w:pPr>
      <w:r>
        <w:rPr>
          <w:rFonts w:ascii="Arial" w:cs="Arial" w:eastAsia="Arial" w:hAnsi="Arial"/>
          <w:color w:val="1A1A2E"/>
          <w:sz w:val="22"/>
          <w:szCs w:val="22"/>
        </w:rPr>
        <w:t xml:space="preserve">The following Merkle roots are committed in the genesis header. For genesis, transaction and receipt roots are empty (null root hash) unless pre-defined transactions are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State Root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Merkle root of genesis world state (all accounts, balances, contracts)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Transactions Root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Empty / null root hash (no transactions at genesis)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Receipts Root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Empty / null root hash (no receipts at genesis)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Data / Body Root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Root hash of any genesis-specific body data (empty if none)</w:t>
            </w:r>
          </w:p>
        </w:tc>
      </w:tr>
    </w:tbl>
    <w:p>
      <w:pPr>
        <w:spacing w:after="80" w:before="80"/>
      </w:pPr>
    </w:p>
    <w:p>
      <w:pPr>
        <w:pStyle w:val="Heading2"/>
        <w:spacing w:after="100" w:before="220"/>
      </w:pPr>
      <w:r>
        <w:rPr>
          <w:rFonts w:ascii="Arial" w:cs="Arial" w:eastAsia="Arial" w:hAnsi="Arial"/>
          <w:b/>
          <w:bCs/>
          <w:color w:val="C9A84C"/>
          <w:sz w:val="26"/>
          <w:szCs w:val="26"/>
        </w:rPr>
        <w:t xml:space="preserve">2.3  </w:t>
      </w:r>
      <w:r>
        <w:rPr>
          <w:rFonts w:ascii="Arial" w:cs="Arial" w:eastAsia="Arial" w:hAnsi="Arial"/>
          <w:b/>
          <w:bCs/>
          <w:color w:val="0D1F3C"/>
          <w:sz w:val="26"/>
          <w:szCs w:val="26"/>
        </w:rPr>
        <w:t xml:space="preserve">Consensus Header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Initial Proposer</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Not applicable at genesis — may be zero address or fixed protocol address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Initial Seal</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Placeholder seal or all-zero bytes — no real signature at genesis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Consensus Engine ID</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posy/v1 — identifier for the Proof of Synergy engine</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Round / Epoch Init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Round: 0 / Epoch: 0 — both initialized to zero</w:t>
            </w:r>
          </w:p>
        </w:tc>
      </w:tr>
    </w:tbl>
    <w:p>
      <w:pPr>
        <w:pStyle w:val="Heading1"/>
        <w:pageBreakBefore/>
        <w:spacing w:after="200" w:before="300"/>
      </w:pPr>
      <w:r>
        <w:rPr>
          <w:rFonts w:ascii="Arial" w:cs="Arial" w:eastAsia="Arial" w:hAnsi="Arial"/>
          <w:b/>
          <w:bCs/>
          <w:caps/>
          <w:color w:val="006B7D"/>
          <w:sz w:val="28"/>
          <w:szCs w:val="28"/>
        </w:rPr>
        <w:t xml:space="preserve">SECTION 3</w:t>
      </w:r>
      <w:r>
        <w:rPr>
          <w:rFonts w:ascii="Arial" w:cs="Arial" w:eastAsia="Arial" w:hAnsi="Arial"/>
          <w:b w:val="false"/>
          <w:bCs w:val="false"/>
          <w:color w:val="AECBD6"/>
          <w:sz w:val="28"/>
          <w:szCs w:val="28"/>
        </w:rPr>
        <w:t xml:space="preserve">  —  </w:t>
      </w:r>
      <w:r>
        <w:rPr>
          <w:rFonts w:ascii="Arial" w:cs="Arial" w:eastAsia="Arial" w:hAnsi="Arial"/>
          <w:b/>
          <w:bCs/>
          <w:caps/>
          <w:color w:val="0D1F3C"/>
          <w:sz w:val="28"/>
          <w:szCs w:val="28"/>
        </w:rPr>
        <w:t xml:space="preserve">NETWORK IDENTITY</w:t>
      </w:r>
    </w:p>
    <w:p>
      <w:pPr>
        <w:pStyle w:val="Heading2"/>
        <w:spacing w:after="100" w:before="220"/>
      </w:pPr>
      <w:r>
        <w:rPr>
          <w:rFonts w:ascii="Arial" w:cs="Arial" w:eastAsia="Arial" w:hAnsi="Arial"/>
          <w:b/>
          <w:bCs/>
          <w:color w:val="C9A84C"/>
          <w:sz w:val="26"/>
          <w:szCs w:val="26"/>
        </w:rPr>
        <w:t xml:space="preserve">3.1  </w:t>
      </w:r>
      <w:r>
        <w:rPr>
          <w:rFonts w:ascii="Arial" w:cs="Arial" w:eastAsia="Arial" w:hAnsi="Arial"/>
          <w:b/>
          <w:bCs/>
          <w:color w:val="0D1F3C"/>
          <w:sz w:val="26"/>
          <w:szCs w:val="26"/>
        </w:rPr>
        <w:t xml:space="preserve">Chain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Chain ID</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Globally unique integer — must not conflict with any registered EVM or Cosmos chain</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Network ID</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May match Chain ID or be separately assigned for p2p disambiguation</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Protocol Name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Synergy Network</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Network Type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One of: devnet | testnet | mainnet — overridden per environment</w:t>
            </w:r>
          </w:p>
        </w:tc>
      </w:tr>
    </w:tbl>
    <w:p>
      <w:pPr>
        <w:spacing w:after="80" w:before="80"/>
      </w:pPr>
    </w:p>
    <w:p>
      <w:pPr>
        <w:pStyle w:val="Heading2"/>
        <w:spacing w:after="100" w:before="220"/>
      </w:pPr>
      <w:r>
        <w:rPr>
          <w:rFonts w:ascii="Arial" w:cs="Arial" w:eastAsia="Arial" w:hAnsi="Arial"/>
          <w:b/>
          <w:bCs/>
          <w:color w:val="C9A84C"/>
          <w:sz w:val="26"/>
          <w:szCs w:val="26"/>
        </w:rPr>
        <w:t xml:space="preserve">3.2  </w:t>
      </w:r>
      <w:r>
        <w:rPr>
          <w:rFonts w:ascii="Arial" w:cs="Arial" w:eastAsia="Arial" w:hAnsi="Arial"/>
          <w:b/>
          <w:bCs/>
          <w:color w:val="0D1F3C"/>
          <w:sz w:val="26"/>
          <w:szCs w:val="26"/>
        </w:rPr>
        <w:t xml:space="preserve">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Genesis Schema Version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v1 — the schema version for this genesis format</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Protocol Version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1.0.0 — the protocol version active at genesis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Consensus Version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posy/1.0.0 — the PoSy engine version</w:t>
            </w:r>
          </w:p>
        </w:tc>
      </w:tr>
    </w:tbl>
    <w:p>
      <w:pPr>
        <w:spacing w:after="80" w:before="80"/>
      </w:pPr>
    </w:p>
    <w:p>
      <w:pPr>
        <w:pStyle w:val="Heading2"/>
        <w:spacing w:after="100" w:before="220"/>
      </w:pPr>
      <w:r>
        <w:rPr>
          <w:rFonts w:ascii="Arial" w:cs="Arial" w:eastAsia="Arial" w:hAnsi="Arial"/>
          <w:b/>
          <w:bCs/>
          <w:color w:val="C9A84C"/>
          <w:sz w:val="26"/>
          <w:szCs w:val="26"/>
        </w:rPr>
        <w:t xml:space="preserve">3.3  </w:t>
      </w:r>
      <w:r>
        <w:rPr>
          <w:rFonts w:ascii="Arial" w:cs="Arial" w:eastAsia="Arial" w:hAnsi="Arial"/>
          <w:b/>
          <w:bCs/>
          <w:color w:val="0D1F3C"/>
          <w:sz w:val="26"/>
          <w:szCs w:val="26"/>
        </w:rPr>
        <w:t xml:space="preserve">Address System Definition</w:t>
      </w:r>
    </w:p>
    <w:p>
      <w:pPr>
        <w:spacing w:after="60" w:before="60"/>
      </w:pPr>
      <w:r>
        <w:rPr>
          <w:rFonts w:ascii="Arial" w:cs="Arial" w:eastAsia="Arial" w:hAnsi="Arial"/>
          <w:color w:val="1A1A2E"/>
          <w:sz w:val="22"/>
          <w:szCs w:val="22"/>
        </w:rPr>
        <w:t xml:space="preserve">All addresses in the Synergy Network use the Bech32m encoding standard. The address system is defined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Encoding Standard</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Bech32m (BIP-350 compliant)</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Prefix — Smart Contract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sYnQ (contract / program addresses)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Prefix — User / EOA</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sYnU (externally owned account addresses)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Checksum Rules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Standard Bech32m checksum — 6-character suffix</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Key Derivation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SHA3-256( compressed_public_key ) → truncate to 20 bytes → encode</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Address Length</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20-byte payload (160-bit) + prefix + checksum = ~45 chars total</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Validation Rule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All addresses must pass Bech32m decode and checksum verification</w:t>
            </w:r>
          </w:p>
        </w:tc>
      </w:tr>
    </w:tbl>
    <w:p>
      <w:pPr>
        <w:pStyle w:val="Heading1"/>
        <w:pageBreakBefore/>
        <w:spacing w:after="200" w:before="300"/>
      </w:pPr>
      <w:r>
        <w:rPr>
          <w:rFonts w:ascii="Arial" w:cs="Arial" w:eastAsia="Arial" w:hAnsi="Arial"/>
          <w:b/>
          <w:bCs/>
          <w:caps/>
          <w:color w:val="006B7D"/>
          <w:sz w:val="28"/>
          <w:szCs w:val="28"/>
        </w:rPr>
        <w:t xml:space="preserve">SECTION 4</w:t>
      </w:r>
      <w:r>
        <w:rPr>
          <w:rFonts w:ascii="Arial" w:cs="Arial" w:eastAsia="Arial" w:hAnsi="Arial"/>
          <w:b w:val="false"/>
          <w:bCs w:val="false"/>
          <w:color w:val="AECBD6"/>
          <w:sz w:val="28"/>
          <w:szCs w:val="28"/>
        </w:rPr>
        <w:t xml:space="preserve">  —  </w:t>
      </w:r>
      <w:r>
        <w:rPr>
          <w:rFonts w:ascii="Arial" w:cs="Arial" w:eastAsia="Arial" w:hAnsi="Arial"/>
          <w:b/>
          <w:bCs/>
          <w:caps/>
          <w:color w:val="0D1F3C"/>
          <w:sz w:val="28"/>
          <w:szCs w:val="28"/>
        </w:rPr>
        <w:t xml:space="preserve">CONSENSUS CONFIGURATION (PoSy)</w:t>
      </w:r>
    </w:p>
    <w:p>
      <w:pPr>
        <w:pStyle w:val="Heading2"/>
        <w:spacing w:after="100" w:before="220"/>
      </w:pPr>
      <w:r>
        <w:rPr>
          <w:rFonts w:ascii="Arial" w:cs="Arial" w:eastAsia="Arial" w:hAnsi="Arial"/>
          <w:b/>
          <w:bCs/>
          <w:color w:val="C9A84C"/>
          <w:sz w:val="26"/>
          <w:szCs w:val="26"/>
        </w:rPr>
        <w:t xml:space="preserve">4.1  </w:t>
      </w:r>
      <w:r>
        <w:rPr>
          <w:rFonts w:ascii="Arial" w:cs="Arial" w:eastAsia="Arial" w:hAnsi="Arial"/>
          <w:b/>
          <w:bCs/>
          <w:color w:val="0D1F3C"/>
          <w:sz w:val="26"/>
          <w:szCs w:val="26"/>
        </w:rPr>
        <w:t xml:space="preserve">Consensus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Algorithm</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Proof of Synergy (PoSy)</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Model</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Hybrid deterministic + validator-based BFT consensus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Engine ID</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posy/v1</w:t>
            </w:r>
          </w:p>
        </w:tc>
      </w:tr>
    </w:tbl>
    <w:p>
      <w:pPr>
        <w:spacing w:after="80" w:before="80"/>
      </w:pPr>
    </w:p>
    <w:p>
      <w:pPr>
        <w:pStyle w:val="Heading2"/>
        <w:spacing w:after="100" w:before="220"/>
      </w:pPr>
      <w:r>
        <w:rPr>
          <w:rFonts w:ascii="Arial" w:cs="Arial" w:eastAsia="Arial" w:hAnsi="Arial"/>
          <w:b/>
          <w:bCs/>
          <w:color w:val="C9A84C"/>
          <w:sz w:val="26"/>
          <w:szCs w:val="26"/>
        </w:rPr>
        <w:t xml:space="preserve">4.2  </w:t>
      </w:r>
      <w:r>
        <w:rPr>
          <w:rFonts w:ascii="Arial" w:cs="Arial" w:eastAsia="Arial" w:hAnsi="Arial"/>
          <w:b/>
          <w:bCs/>
          <w:color w:val="0D1F3C"/>
          <w:sz w:val="26"/>
          <w:szCs w:val="26"/>
        </w:rPr>
        <w:t xml:space="preserve">Validator Set Initialization</w:t>
      </w:r>
    </w:p>
    <w:p>
      <w:pPr>
        <w:spacing w:after="60" w:before="60"/>
      </w:pPr>
      <w:r>
        <w:rPr>
          <w:rFonts w:ascii="Arial" w:cs="Arial" w:eastAsia="Arial" w:hAnsi="Arial"/>
          <w:color w:val="1A1A2E"/>
          <w:sz w:val="22"/>
          <w:szCs w:val="22"/>
        </w:rPr>
        <w:t xml:space="preserve">The genesis validator set must be fully specified. Each validator entry must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Validator Address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Bech32m-encoded operator address (sYnU prefix)</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Consensus Pub Key</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ML-DSA or SLH-DSA public key (PQC)</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Network Identity</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libp2p Peer ID derived from node public key</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Stake Amount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Integer nano-SNRG staked at genesis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Voting Power</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Proportional to stake (or fixed at genesis)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Status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Active — all genesis validators begin in Active state</w:t>
            </w:r>
          </w:p>
        </w:tc>
      </w:tr>
    </w:tbl>
    <w:p>
      <w:pPr>
        <w:spacing w:after="80" w:before="80"/>
      </w:pPr>
    </w:p>
    <w:p>
      <w:pPr>
        <w:pStyle w:val="Heading2"/>
        <w:spacing w:after="100" w:before="220"/>
      </w:pPr>
      <w:r>
        <w:rPr>
          <w:rFonts w:ascii="Arial" w:cs="Arial" w:eastAsia="Arial" w:hAnsi="Arial"/>
          <w:b/>
          <w:bCs/>
          <w:color w:val="C9A84C"/>
          <w:sz w:val="26"/>
          <w:szCs w:val="26"/>
        </w:rPr>
        <w:t xml:space="preserve">4.3  </w:t>
      </w:r>
      <w:r>
        <w:rPr>
          <w:rFonts w:ascii="Arial" w:cs="Arial" w:eastAsia="Arial" w:hAnsi="Arial"/>
          <w:b/>
          <w:bCs/>
          <w:color w:val="0D1F3C"/>
          <w:sz w:val="26"/>
          <w:szCs w:val="26"/>
        </w:rPr>
        <w:t xml:space="preserve">Minimum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Min Validator Count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Defined per environment (e.g., testnet: 3, mainnet: 7)</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Min Quorum Threshold</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&gt; 2/3 of total voting power (Byzantine fault tolerant)</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Min Stake per Node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Defined in genesis params — no validator below this threshold</w:t>
            </w:r>
          </w:p>
        </w:tc>
      </w:tr>
    </w:tbl>
    <w:p>
      <w:pPr>
        <w:spacing w:after="80" w:before="80"/>
      </w:pPr>
    </w:p>
    <w:p>
      <w:pPr>
        <w:pStyle w:val="Heading2"/>
        <w:spacing w:after="100" w:before="220"/>
      </w:pPr>
      <w:r>
        <w:rPr>
          <w:rFonts w:ascii="Arial" w:cs="Arial" w:eastAsia="Arial" w:hAnsi="Arial"/>
          <w:b/>
          <w:bCs/>
          <w:color w:val="C9A84C"/>
          <w:sz w:val="26"/>
          <w:szCs w:val="26"/>
        </w:rPr>
        <w:t xml:space="preserve">4.4  </w:t>
      </w:r>
      <w:r>
        <w:rPr>
          <w:rFonts w:ascii="Arial" w:cs="Arial" w:eastAsia="Arial" w:hAnsi="Arial"/>
          <w:b/>
          <w:bCs/>
          <w:color w:val="0D1F3C"/>
          <w:sz w:val="26"/>
          <w:szCs w:val="26"/>
        </w:rPr>
        <w:t xml:space="preserve">Block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Target Block Time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Defined per environment (e.g., 2s testnet, 3s mainnet)</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Proposal Mechanism</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Round-robin weighted by stake among active validators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Leader Selection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Deterministic VRF-based selection from validator set</w:t>
            </w:r>
          </w:p>
        </w:tc>
      </w:tr>
    </w:tbl>
    <w:p>
      <w:pPr>
        <w:spacing w:after="80" w:before="80"/>
      </w:pPr>
    </w:p>
    <w:p>
      <w:pPr>
        <w:pStyle w:val="Heading2"/>
        <w:spacing w:after="100" w:before="220"/>
      </w:pPr>
      <w:r>
        <w:rPr>
          <w:rFonts w:ascii="Arial" w:cs="Arial" w:eastAsia="Arial" w:hAnsi="Arial"/>
          <w:b/>
          <w:bCs/>
          <w:color w:val="C9A84C"/>
          <w:sz w:val="26"/>
          <w:szCs w:val="26"/>
        </w:rPr>
        <w:t xml:space="preserve">4.5  </w:t>
      </w:r>
      <w:r>
        <w:rPr>
          <w:rFonts w:ascii="Arial" w:cs="Arial" w:eastAsia="Arial" w:hAnsi="Arial"/>
          <w:b/>
          <w:bCs/>
          <w:color w:val="0D1F3C"/>
          <w:sz w:val="26"/>
          <w:szCs w:val="26"/>
        </w:rPr>
        <w:t xml:space="preserve">Finality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Finality Type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Deterministic — finality guaranteed once 2/3 quorum signs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Confirmation Depth</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1 block — immediate finality post-quorum</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Checkpoint Frequency</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Every N epochs — full state checkpoint committed on-chain</w:t>
            </w:r>
          </w:p>
        </w:tc>
      </w:tr>
    </w:tbl>
    <w:p>
      <w:pPr>
        <w:spacing w:after="80" w:before="80"/>
      </w:pPr>
    </w:p>
    <w:p>
      <w:pPr>
        <w:pStyle w:val="Heading2"/>
        <w:spacing w:after="100" w:before="220"/>
      </w:pPr>
      <w:r>
        <w:rPr>
          <w:rFonts w:ascii="Arial" w:cs="Arial" w:eastAsia="Arial" w:hAnsi="Arial"/>
          <w:b/>
          <w:bCs/>
          <w:color w:val="C9A84C"/>
          <w:sz w:val="26"/>
          <w:szCs w:val="26"/>
        </w:rPr>
        <w:t xml:space="preserve">4.6  </w:t>
      </w:r>
      <w:r>
        <w:rPr>
          <w:rFonts w:ascii="Arial" w:cs="Arial" w:eastAsia="Arial" w:hAnsi="Arial"/>
          <w:b/>
          <w:bCs/>
          <w:color w:val="0D1F3C"/>
          <w:sz w:val="26"/>
          <w:szCs w:val="26"/>
        </w:rPr>
        <w:t xml:space="preserve">Epoch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Epoch Length</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N blocks or T seconds — defined per environment</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Validator Rotation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Eligible at epoch boundaries — governed by staking module</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Reward Distribution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Triggered at end of each epoch</w:t>
            </w:r>
          </w:p>
        </w:tc>
      </w:tr>
    </w:tbl>
    <w:p>
      <w:pPr>
        <w:spacing w:after="80" w:before="80"/>
      </w:pPr>
    </w:p>
    <w:p>
      <w:pPr>
        <w:pStyle w:val="Heading2"/>
        <w:spacing w:after="100" w:before="220"/>
      </w:pPr>
      <w:r>
        <w:rPr>
          <w:rFonts w:ascii="Arial" w:cs="Arial" w:eastAsia="Arial" w:hAnsi="Arial"/>
          <w:b/>
          <w:bCs/>
          <w:color w:val="C9A84C"/>
          <w:sz w:val="26"/>
          <w:szCs w:val="26"/>
        </w:rPr>
        <w:t xml:space="preserve">4.7  </w:t>
      </w:r>
      <w:r>
        <w:rPr>
          <w:rFonts w:ascii="Arial" w:cs="Arial" w:eastAsia="Arial" w:hAnsi="Arial"/>
          <w:b/>
          <w:bCs/>
          <w:color w:val="0D1F3C"/>
          <w:sz w:val="26"/>
          <w:szCs w:val="26"/>
        </w:rPr>
        <w:t xml:space="preserve">Timeout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Proposal Timeout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Maximum time a proposer has to broadcast a block</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Validation Timeout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Maximum time validators have to vote on a proposal</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Round Timeout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Maximum duration of a single consensus round</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View Change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Triggered if timeout exceeded — leader rotates</w:t>
            </w:r>
          </w:p>
        </w:tc>
      </w:tr>
    </w:tbl>
    <w:p>
      <w:pPr>
        <w:spacing w:after="80" w:before="80"/>
      </w:pPr>
    </w:p>
    <w:p>
      <w:pPr>
        <w:pStyle w:val="Heading2"/>
        <w:spacing w:after="100" w:before="220"/>
      </w:pPr>
      <w:r>
        <w:rPr>
          <w:rFonts w:ascii="Arial" w:cs="Arial" w:eastAsia="Arial" w:hAnsi="Arial"/>
          <w:b/>
          <w:bCs/>
          <w:color w:val="C9A84C"/>
          <w:sz w:val="26"/>
          <w:szCs w:val="26"/>
        </w:rPr>
        <w:t xml:space="preserve">4.8  </w:t>
      </w:r>
      <w:r>
        <w:rPr>
          <w:rFonts w:ascii="Arial" w:cs="Arial" w:eastAsia="Arial" w:hAnsi="Arial"/>
          <w:b/>
          <w:bCs/>
          <w:color w:val="0D1F3C"/>
          <w:sz w:val="26"/>
          <w:szCs w:val="26"/>
        </w:rPr>
        <w:t xml:space="preserve">Slashing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Double-Sign Penalty</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Defined slash percentage of staked amount</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Downtime Penalty</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Incremental slash for missed blocks beyond threshold</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Invalid Block Penalty</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Full slash + permanent jail for provably invalid proposals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Jail Duration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Minimum jail time before unjail transaction is allowed</w:t>
            </w:r>
          </w:p>
        </w:tc>
      </w:tr>
    </w:tbl>
    <w:p>
      <w:pPr>
        <w:spacing w:after="80" w:before="80"/>
      </w:pPr>
    </w:p>
    <w:p>
      <w:pPr>
        <w:pStyle w:val="Heading2"/>
        <w:spacing w:after="100" w:before="220"/>
      </w:pPr>
      <w:r>
        <w:rPr>
          <w:rFonts w:ascii="Arial" w:cs="Arial" w:eastAsia="Arial" w:hAnsi="Arial"/>
          <w:b/>
          <w:bCs/>
          <w:color w:val="C9A84C"/>
          <w:sz w:val="26"/>
          <w:szCs w:val="26"/>
        </w:rPr>
        <w:t xml:space="preserve">4.9  </w:t>
      </w:r>
      <w:r>
        <w:rPr>
          <w:rFonts w:ascii="Arial" w:cs="Arial" w:eastAsia="Arial" w:hAnsi="Arial"/>
          <w:b/>
          <w:bCs/>
          <w:color w:val="0D1F3C"/>
          <w:sz w:val="26"/>
          <w:szCs w:val="26"/>
        </w:rPr>
        <w:t xml:space="preserve">Unbonding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Unbonding Period</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N days — stake cannot be transferred during this window</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Withdrawal Delay</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Additional delay after unbonding before withdrawal is permitted</w:t>
            </w:r>
          </w:p>
        </w:tc>
      </w:tr>
    </w:tbl>
    <w:p>
      <w:pPr>
        <w:pStyle w:val="Heading1"/>
        <w:pageBreakBefore/>
        <w:spacing w:after="200" w:before="300"/>
      </w:pPr>
      <w:r>
        <w:rPr>
          <w:rFonts w:ascii="Arial" w:cs="Arial" w:eastAsia="Arial" w:hAnsi="Arial"/>
          <w:b/>
          <w:bCs/>
          <w:caps/>
          <w:color w:val="006B7D"/>
          <w:sz w:val="28"/>
          <w:szCs w:val="28"/>
        </w:rPr>
        <w:t xml:space="preserve">SECTION 5</w:t>
      </w:r>
      <w:r>
        <w:rPr>
          <w:rFonts w:ascii="Arial" w:cs="Arial" w:eastAsia="Arial" w:hAnsi="Arial"/>
          <w:b w:val="false"/>
          <w:bCs w:val="false"/>
          <w:color w:val="AECBD6"/>
          <w:sz w:val="28"/>
          <w:szCs w:val="28"/>
        </w:rPr>
        <w:t xml:space="preserve">  —  </w:t>
      </w:r>
      <w:r>
        <w:rPr>
          <w:rFonts w:ascii="Arial" w:cs="Arial" w:eastAsia="Arial" w:hAnsi="Arial"/>
          <w:b/>
          <w:bCs/>
          <w:caps/>
          <w:color w:val="0D1F3C"/>
          <w:sz w:val="28"/>
          <w:szCs w:val="28"/>
        </w:rPr>
        <w:t xml:space="preserve">TOKENOMICS INITIALIZATION</w:t>
      </w:r>
    </w:p>
    <w:p>
      <w:pPr>
        <w:pStyle w:val="Heading2"/>
        <w:spacing w:after="100" w:before="220"/>
      </w:pPr>
      <w:r>
        <w:rPr>
          <w:rFonts w:ascii="Arial" w:cs="Arial" w:eastAsia="Arial" w:hAnsi="Arial"/>
          <w:b/>
          <w:bCs/>
          <w:color w:val="C9A84C"/>
          <w:sz w:val="26"/>
          <w:szCs w:val="26"/>
        </w:rPr>
        <w:t xml:space="preserve">5.1  </w:t>
      </w:r>
      <w:r>
        <w:rPr>
          <w:rFonts w:ascii="Arial" w:cs="Arial" w:eastAsia="Arial" w:hAnsi="Arial"/>
          <w:b/>
          <w:bCs/>
          <w:color w:val="0D1F3C"/>
          <w:sz w:val="26"/>
          <w:szCs w:val="26"/>
        </w:rPr>
        <w:t xml:space="preserve">Native Token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Name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Synergy Token</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Symbol</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SNRG</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Decimals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9</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Smallest Unit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nano-SNRG (1 SNRG = 1,000,000,000 nano-SNRG)</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Max Precision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All balances stored and computed in nano-SNRG (integer)</w:t>
            </w:r>
          </w:p>
        </w:tc>
      </w:tr>
    </w:tbl>
    <w:p>
      <w:pPr>
        <w:spacing w:after="80" w:before="80"/>
      </w:pPr>
    </w:p>
    <w:p>
      <w:pPr>
        <w:pStyle w:val="Heading2"/>
        <w:spacing w:after="100" w:before="220"/>
      </w:pPr>
      <w:r>
        <w:rPr>
          <w:rFonts w:ascii="Arial" w:cs="Arial" w:eastAsia="Arial" w:hAnsi="Arial"/>
          <w:b/>
          <w:bCs/>
          <w:color w:val="C9A84C"/>
          <w:sz w:val="26"/>
          <w:szCs w:val="26"/>
        </w:rPr>
        <w:t xml:space="preserve">5.2  </w:t>
      </w:r>
      <w:r>
        <w:rPr>
          <w:rFonts w:ascii="Arial" w:cs="Arial" w:eastAsia="Arial" w:hAnsi="Arial"/>
          <w:b/>
          <w:bCs/>
          <w:color w:val="0D1F3C"/>
          <w:sz w:val="26"/>
          <w:szCs w:val="26"/>
        </w:rPr>
        <w:t xml:space="preserve">Supply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Total Supply Cap</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Defined in genesis — hard cap, may not be exceeded by minting</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Initial Circulating Supply</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Sum of all non-locked genesis allocations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Minting Policy</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Controlled by inflation module — block and epoch rewards only</w:t>
            </w:r>
          </w:p>
        </w:tc>
      </w:tr>
    </w:tbl>
    <w:p>
      <w:pPr>
        <w:spacing w:after="80" w:before="80"/>
      </w:pPr>
    </w:p>
    <w:p>
      <w:pPr>
        <w:pStyle w:val="Heading2"/>
        <w:spacing w:after="100" w:before="220"/>
      </w:pPr>
      <w:r>
        <w:rPr>
          <w:rFonts w:ascii="Arial" w:cs="Arial" w:eastAsia="Arial" w:hAnsi="Arial"/>
          <w:b/>
          <w:bCs/>
          <w:color w:val="C9A84C"/>
          <w:sz w:val="26"/>
          <w:szCs w:val="26"/>
        </w:rPr>
        <w:t xml:space="preserve">5.3  </w:t>
      </w:r>
      <w:r>
        <w:rPr>
          <w:rFonts w:ascii="Arial" w:cs="Arial" w:eastAsia="Arial" w:hAnsi="Arial"/>
          <w:b/>
          <w:bCs/>
          <w:color w:val="0D1F3C"/>
          <w:sz w:val="26"/>
          <w:szCs w:val="26"/>
        </w:rPr>
        <w:t xml:space="preserve">Genesis Allocations</w:t>
      </w:r>
    </w:p>
    <w:p>
      <w:pPr>
        <w:spacing w:after="60" w:before="60"/>
      </w:pPr>
      <w:r>
        <w:rPr>
          <w:rFonts w:ascii="Arial" w:cs="Arial" w:eastAsia="Arial" w:hAnsi="Arial"/>
          <w:color w:val="1A1A2E"/>
          <w:sz w:val="22"/>
          <w:szCs w:val="22"/>
        </w:rPr>
        <w:t xml:space="preserve">Every genesis allocation must be fully specified. No placeholder values are permitted. Each allocation record must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Address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Valid Bech32m address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Allocation Amount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Integer nano-SNRG</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Allocation Category</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One of the defined categories below</w:t>
            </w:r>
          </w:p>
        </w:tc>
      </w:tr>
    </w:tbl>
    <w:p>
      <w:pPr>
        <w:spacing w:after="40" w:before="80"/>
      </w:pPr>
    </w:p>
    <w:p>
      <w:pPr>
        <w:spacing w:after="60" w:before="60"/>
      </w:pPr>
      <w:r>
        <w:rPr>
          <w:rFonts w:ascii="Arial" w:cs="Arial" w:eastAsia="Arial" w:hAnsi="Arial"/>
          <w:color w:val="1A1A2E"/>
          <w:sz w:val="22"/>
          <w:szCs w:val="22"/>
        </w:rPr>
        <w:t xml:space="preserve">Allocation Categories:</w:t>
      </w:r>
    </w:p>
    <w:p>
      <w:pPr>
        <w:pStyle w:val="ListParagraph"/>
        <w:numPr>
          <w:ilvl w:val="0"/>
          <w:numId w:val="2"/>
        </w:numPr>
        <w:spacing w:after="40" w:before="40"/>
      </w:pPr>
      <w:r>
        <w:rPr>
          <w:rFonts w:ascii="Arial" w:cs="Arial" w:eastAsia="Arial" w:hAnsi="Arial"/>
          <w:color w:val="1A1A2E"/>
          <w:sz w:val="22"/>
          <w:szCs w:val="22"/>
        </w:rPr>
        <w:t xml:space="preserve">Foundation Treasury — Long-term protocol reserves</w:t>
      </w:r>
    </w:p>
    <w:p>
      <w:pPr>
        <w:pStyle w:val="ListParagraph"/>
        <w:numPr>
          <w:ilvl w:val="0"/>
          <w:numId w:val="2"/>
        </w:numPr>
        <w:spacing w:after="40" w:before="40"/>
      </w:pPr>
      <w:r>
        <w:rPr>
          <w:rFonts w:ascii="Arial" w:cs="Arial" w:eastAsia="Arial" w:hAnsi="Arial"/>
          <w:color w:val="1A1A2E"/>
          <w:sz w:val="22"/>
          <w:szCs w:val="22"/>
        </w:rPr>
        <w:t xml:space="preserve">Ecosystem Fund — Developer grants and ecosystem growth</w:t>
      </w:r>
    </w:p>
    <w:p>
      <w:pPr>
        <w:pStyle w:val="ListParagraph"/>
        <w:numPr>
          <w:ilvl w:val="0"/>
          <w:numId w:val="2"/>
        </w:numPr>
        <w:spacing w:after="40" w:before="40"/>
      </w:pPr>
      <w:r>
        <w:rPr>
          <w:rFonts w:ascii="Arial" w:cs="Arial" w:eastAsia="Arial" w:hAnsi="Arial"/>
          <w:color w:val="1A1A2E"/>
          <w:sz w:val="22"/>
          <w:szCs w:val="22"/>
        </w:rPr>
        <w:t xml:space="preserve">Validator Incentives — Bootstrap staking rewards pool</w:t>
      </w:r>
    </w:p>
    <w:p>
      <w:pPr>
        <w:pStyle w:val="ListParagraph"/>
        <w:numPr>
          <w:ilvl w:val="0"/>
          <w:numId w:val="2"/>
        </w:numPr>
        <w:spacing w:after="40" w:before="40"/>
      </w:pPr>
      <w:r>
        <w:rPr>
          <w:rFonts w:ascii="Arial" w:cs="Arial" w:eastAsia="Arial" w:hAnsi="Arial"/>
          <w:color w:val="1A1A2E"/>
          <w:sz w:val="22"/>
          <w:szCs w:val="22"/>
        </w:rPr>
        <w:t xml:space="preserve">Team Allocation — Core team and advisors (typically vested)</w:t>
      </w:r>
    </w:p>
    <w:p>
      <w:pPr>
        <w:pStyle w:val="ListParagraph"/>
        <w:numPr>
          <w:ilvl w:val="0"/>
          <w:numId w:val="2"/>
        </w:numPr>
        <w:spacing w:after="40" w:before="40"/>
      </w:pPr>
      <w:r>
        <w:rPr>
          <w:rFonts w:ascii="Arial" w:cs="Arial" w:eastAsia="Arial" w:hAnsi="Arial"/>
          <w:color w:val="1A1A2E"/>
          <w:sz w:val="22"/>
          <w:szCs w:val="22"/>
        </w:rPr>
        <w:t xml:space="preserve">Investor Allocation — Seed/private round investors (typically vested)</w:t>
      </w:r>
    </w:p>
    <w:p>
      <w:pPr>
        <w:pStyle w:val="ListParagraph"/>
        <w:numPr>
          <w:ilvl w:val="0"/>
          <w:numId w:val="2"/>
        </w:numPr>
        <w:spacing w:after="40" w:before="40"/>
      </w:pPr>
      <w:r>
        <w:rPr>
          <w:rFonts w:ascii="Arial" w:cs="Arial" w:eastAsia="Arial" w:hAnsi="Arial"/>
          <w:color w:val="1A1A2E"/>
          <w:sz w:val="22"/>
          <w:szCs w:val="22"/>
        </w:rPr>
        <w:t xml:space="preserve">Presale Allocation — Public presale participants</w:t>
      </w:r>
    </w:p>
    <w:p>
      <w:pPr>
        <w:pStyle w:val="ListParagraph"/>
        <w:numPr>
          <w:ilvl w:val="0"/>
          <w:numId w:val="2"/>
        </w:numPr>
        <w:spacing w:after="40" w:before="40"/>
      </w:pPr>
      <w:r>
        <w:rPr>
          <w:rFonts w:ascii="Arial" w:cs="Arial" w:eastAsia="Arial" w:hAnsi="Arial"/>
          <w:color w:val="1A1A2E"/>
          <w:sz w:val="22"/>
          <w:szCs w:val="22"/>
        </w:rPr>
        <w:t xml:space="preserve">Liquidity Reserve — DEX/market liquidity provision</w:t>
      </w:r>
    </w:p>
    <w:p>
      <w:pPr>
        <w:pStyle w:val="ListParagraph"/>
        <w:numPr>
          <w:ilvl w:val="0"/>
          <w:numId w:val="2"/>
        </w:numPr>
        <w:spacing w:after="40" w:before="40"/>
      </w:pPr>
      <w:r>
        <w:rPr>
          <w:rFonts w:ascii="Arial" w:cs="Arial" w:eastAsia="Arial" w:hAnsi="Arial"/>
          <w:color w:val="1A1A2E"/>
          <w:sz w:val="22"/>
          <w:szCs w:val="22"/>
        </w:rPr>
        <w:t xml:space="preserve">Grants Pool — Protocol-governed grants distribution</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C9A84C" w:sz="4"/>
              <w:bottom w:val="single" w:color="C9A84C" w:sz="4"/>
              <w:right w:val="single" w:color="C9A84C" w:sz="4"/>
            </w:tcBorders>
            <w:shd w:fill="FFFBF0" w:val="clear"/>
            <w:tcMar>
              <w:top w:type="dxa" w:w="120"/>
              <w:left w:type="dxa" w:w="200"/>
              <w:bottom w:type="dxa" w:w="120"/>
              <w:right w:type="dxa" w:w="200"/>
            </w:tcMar>
          </w:tcPr>
          <w:p>
            <w:r>
              <w:rPr>
                <w:rFonts w:ascii="Arial" w:cs="Arial" w:eastAsia="Arial" w:hAnsi="Arial"/>
                <w:b/>
                <w:bCs/>
                <w:color w:val="7A5800"/>
                <w:sz w:val="20"/>
                <w:szCs w:val="20"/>
              </w:rPr>
              <w:t xml:space="preserve">  INVARIANT: The sum of all allocation amounts must equal the initial circulating supply plus locked/vested supply. Any discrepancy invalidates the genesis.</w:t>
            </w:r>
          </w:p>
        </w:tc>
      </w:tr>
    </w:tbl>
    <w:p>
      <w:pPr>
        <w:spacing w:after="80" w:before="80"/>
      </w:pPr>
    </w:p>
    <w:p>
      <w:pPr>
        <w:pStyle w:val="Heading2"/>
        <w:spacing w:after="100" w:before="220"/>
      </w:pPr>
      <w:r>
        <w:rPr>
          <w:rFonts w:ascii="Arial" w:cs="Arial" w:eastAsia="Arial" w:hAnsi="Arial"/>
          <w:b/>
          <w:bCs/>
          <w:color w:val="C9A84C"/>
          <w:sz w:val="26"/>
          <w:szCs w:val="26"/>
        </w:rPr>
        <w:t xml:space="preserve">5.4  </w:t>
      </w:r>
      <w:r>
        <w:rPr>
          <w:rFonts w:ascii="Arial" w:cs="Arial" w:eastAsia="Arial" w:hAnsi="Arial"/>
          <w:b/>
          <w:bCs/>
          <w:color w:val="0D1F3C"/>
          <w:sz w:val="26"/>
          <w:szCs w:val="26"/>
        </w:rPr>
        <w:t xml:space="preserve">Vesting Definitions</w:t>
      </w:r>
    </w:p>
    <w:p>
      <w:pPr>
        <w:spacing w:after="60" w:before="60"/>
      </w:pPr>
      <w:r>
        <w:rPr>
          <w:rFonts w:ascii="Arial" w:cs="Arial" w:eastAsia="Arial" w:hAnsi="Arial"/>
          <w:color w:val="1A1A2E"/>
          <w:sz w:val="22"/>
          <w:szCs w:val="22"/>
        </w:rPr>
        <w:t xml:space="preserve">All vested allocations must be fully defined at genesis. Each vesting schedule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Beneficiary Address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Valid Bech32m address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Total Allocation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Total nano-SNRG over full vesting period</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Start Time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Unix timestamp (seconds) — anchored to genesis timestamp</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Cliff Duration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Seconds before any tokens unlock</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Vesting Duration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Total seconds over which tokens vest linearly</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Unlock Schedule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Linear / stepped / milestone-based — explicitly defined</w:t>
            </w:r>
          </w:p>
        </w:tc>
      </w:tr>
    </w:tbl>
    <w:p>
      <w:pPr>
        <w:spacing w:after="80" w:before="80"/>
      </w:pPr>
    </w:p>
    <w:p>
      <w:pPr>
        <w:pStyle w:val="Heading2"/>
        <w:spacing w:after="100" w:before="220"/>
      </w:pPr>
      <w:r>
        <w:rPr>
          <w:rFonts w:ascii="Arial" w:cs="Arial" w:eastAsia="Arial" w:hAnsi="Arial"/>
          <w:b/>
          <w:bCs/>
          <w:color w:val="C9A84C"/>
          <w:sz w:val="26"/>
          <w:szCs w:val="26"/>
        </w:rPr>
        <w:t xml:space="preserve">5.5  </w:t>
      </w:r>
      <w:r>
        <w:rPr>
          <w:rFonts w:ascii="Arial" w:cs="Arial" w:eastAsia="Arial" w:hAnsi="Arial"/>
          <w:b/>
          <w:bCs/>
          <w:color w:val="0D1F3C"/>
          <w:sz w:val="26"/>
          <w:szCs w:val="26"/>
        </w:rPr>
        <w:t xml:space="preserve">Locked Funds</w:t>
      </w:r>
    </w:p>
    <w:p>
      <w:pPr>
        <w:spacing w:after="60" w:before="60"/>
      </w:pPr>
      <w:r>
        <w:rPr>
          <w:rFonts w:ascii="Arial" w:cs="Arial" w:eastAsia="Arial" w:hAnsi="Arial"/>
          <w:color w:val="1A1A2E"/>
          <w:sz w:val="22"/>
          <w:szCs w:val="22"/>
        </w:rPr>
        <w:t xml:space="preserve">Some allocations are locked beyond vesting and require explicit protocol actions to release:</w:t>
      </w:r>
    </w:p>
    <w:p>
      <w:pPr>
        <w:pStyle w:val="ListParagraph"/>
        <w:numPr>
          <w:ilvl w:val="0"/>
          <w:numId w:val="2"/>
        </w:numPr>
        <w:spacing w:after="40" w:before="40"/>
      </w:pPr>
      <w:r>
        <w:rPr>
          <w:rFonts w:ascii="Arial" w:cs="Arial" w:eastAsia="Arial" w:hAnsi="Arial"/>
          <w:color w:val="1A1A2E"/>
          <w:sz w:val="22"/>
          <w:szCs w:val="22"/>
        </w:rPr>
        <w:t xml:space="preserve">Non-transferable allocations — cannot be sent until governance unlock</w:t>
      </w:r>
    </w:p>
    <w:p>
      <w:pPr>
        <w:pStyle w:val="ListParagraph"/>
        <w:numPr>
          <w:ilvl w:val="0"/>
          <w:numId w:val="2"/>
        </w:numPr>
        <w:spacing w:after="40" w:before="40"/>
      </w:pPr>
      <w:r>
        <w:rPr>
          <w:rFonts w:ascii="Arial" w:cs="Arial" w:eastAsia="Arial" w:hAnsi="Arial"/>
          <w:color w:val="1A1A2E"/>
          <w:sz w:val="22"/>
          <w:szCs w:val="22"/>
        </w:rPr>
        <w:t xml:space="preserve">Governance-locked reserves — only releasable via passed governance proposal</w:t>
      </w:r>
    </w:p>
    <w:p>
      <w:pPr>
        <w:pStyle w:val="ListParagraph"/>
        <w:numPr>
          <w:ilvl w:val="0"/>
          <w:numId w:val="2"/>
        </w:numPr>
        <w:spacing w:after="40" w:before="40"/>
      </w:pPr>
      <w:r>
        <w:rPr>
          <w:rFonts w:ascii="Arial" w:cs="Arial" w:eastAsia="Arial" w:hAnsi="Arial"/>
          <w:color w:val="1A1A2E"/>
          <w:sz w:val="22"/>
          <w:szCs w:val="22"/>
        </w:rPr>
        <w:t xml:space="preserve">Staking-only balances — can only be used for staking, not transfers</w:t>
      </w:r>
    </w:p>
    <w:p>
      <w:pPr>
        <w:pStyle w:val="Heading1"/>
        <w:pageBreakBefore/>
        <w:spacing w:after="200" w:before="300"/>
      </w:pPr>
      <w:r>
        <w:rPr>
          <w:rFonts w:ascii="Arial" w:cs="Arial" w:eastAsia="Arial" w:hAnsi="Arial"/>
          <w:b/>
          <w:bCs/>
          <w:caps/>
          <w:color w:val="006B7D"/>
          <w:sz w:val="28"/>
          <w:szCs w:val="28"/>
        </w:rPr>
        <w:t xml:space="preserve">SECTION 6</w:t>
      </w:r>
      <w:r>
        <w:rPr>
          <w:rFonts w:ascii="Arial" w:cs="Arial" w:eastAsia="Arial" w:hAnsi="Arial"/>
          <w:b w:val="false"/>
          <w:bCs w:val="false"/>
          <w:color w:val="AECBD6"/>
          <w:sz w:val="28"/>
          <w:szCs w:val="28"/>
        </w:rPr>
        <w:t xml:space="preserve">  —  </w:t>
      </w:r>
      <w:r>
        <w:rPr>
          <w:rFonts w:ascii="Arial" w:cs="Arial" w:eastAsia="Arial" w:hAnsi="Arial"/>
          <w:b/>
          <w:bCs/>
          <w:caps/>
          <w:color w:val="0D1F3C"/>
          <w:sz w:val="28"/>
          <w:szCs w:val="28"/>
        </w:rPr>
        <w:t xml:space="preserve">VALIDATOR AND STAKING STATE</w:t>
      </w:r>
    </w:p>
    <w:p>
      <w:pPr>
        <w:pStyle w:val="Heading2"/>
        <w:spacing w:after="100" w:before="220"/>
      </w:pPr>
      <w:r>
        <w:rPr>
          <w:rFonts w:ascii="Arial" w:cs="Arial" w:eastAsia="Arial" w:hAnsi="Arial"/>
          <w:b/>
          <w:bCs/>
          <w:color w:val="C9A84C"/>
          <w:sz w:val="26"/>
          <w:szCs w:val="26"/>
        </w:rPr>
        <w:t xml:space="preserve">6.1  </w:t>
      </w:r>
      <w:r>
        <w:rPr>
          <w:rFonts w:ascii="Arial" w:cs="Arial" w:eastAsia="Arial" w:hAnsi="Arial"/>
          <w:b/>
          <w:bCs/>
          <w:color w:val="0D1F3C"/>
          <w:sz w:val="26"/>
          <w:szCs w:val="26"/>
        </w:rPr>
        <w:t xml:space="preserve">Validator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Operator Address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Bech32m — the account that controls the validator</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Consensus Key</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PQC public key used for signing blocks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Reward Address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Address to receive staking rewards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Commission Rate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Percentage of delegator rewards taken by validator (0–100%)</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Metadata</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Optional: moniker, website, contact, identity</w:t>
            </w:r>
          </w:p>
        </w:tc>
      </w:tr>
    </w:tbl>
    <w:p>
      <w:pPr>
        <w:spacing w:after="80" w:before="80"/>
      </w:pPr>
    </w:p>
    <w:p>
      <w:pPr>
        <w:pStyle w:val="Heading2"/>
        <w:spacing w:after="100" w:before="220"/>
      </w:pPr>
      <w:r>
        <w:rPr>
          <w:rFonts w:ascii="Arial" w:cs="Arial" w:eastAsia="Arial" w:hAnsi="Arial"/>
          <w:b/>
          <w:bCs/>
          <w:color w:val="C9A84C"/>
          <w:sz w:val="26"/>
          <w:szCs w:val="26"/>
        </w:rPr>
        <w:t xml:space="preserve">6.2  </w:t>
      </w:r>
      <w:r>
        <w:rPr>
          <w:rFonts w:ascii="Arial" w:cs="Arial" w:eastAsia="Arial" w:hAnsi="Arial"/>
          <w:b/>
          <w:bCs/>
          <w:color w:val="0D1F3C"/>
          <w:sz w:val="26"/>
          <w:szCs w:val="26"/>
        </w:rPr>
        <w:t xml:space="preserve">Delegation</w:t>
      </w:r>
    </w:p>
    <w:p>
      <w:pPr>
        <w:spacing w:after="60" w:before="60"/>
      </w:pPr>
      <w:r>
        <w:rPr>
          <w:rFonts w:ascii="Arial" w:cs="Arial" w:eastAsia="Arial" w:hAnsi="Arial"/>
          <w:color w:val="1A1A2E"/>
          <w:sz w:val="22"/>
          <w:szCs w:val="22"/>
        </w:rPr>
        <w:t xml:space="preserve">If delegation is enabled at genesis, each delegation record must include:</w:t>
      </w:r>
    </w:p>
    <w:p>
      <w:pPr>
        <w:pStyle w:val="ListParagraph"/>
        <w:numPr>
          <w:ilvl w:val="0"/>
          <w:numId w:val="2"/>
        </w:numPr>
        <w:spacing w:after="40" w:before="40"/>
      </w:pPr>
      <w:r>
        <w:rPr>
          <w:rFonts w:ascii="Arial" w:cs="Arial" w:eastAsia="Arial" w:hAnsi="Arial"/>
          <w:color w:val="1A1A2E"/>
          <w:sz w:val="22"/>
          <w:szCs w:val="22"/>
        </w:rPr>
        <w:t xml:space="preserve">Delegator address → Validator address mapping</w:t>
      </w:r>
    </w:p>
    <w:p>
      <w:pPr>
        <w:pStyle w:val="ListParagraph"/>
        <w:numPr>
          <w:ilvl w:val="0"/>
          <w:numId w:val="2"/>
        </w:numPr>
        <w:spacing w:after="40" w:before="40"/>
      </w:pPr>
      <w:r>
        <w:rPr>
          <w:rFonts w:ascii="Arial" w:cs="Arial" w:eastAsia="Arial" w:hAnsi="Arial"/>
          <w:color w:val="1A1A2E"/>
          <w:sz w:val="22"/>
          <w:szCs w:val="22"/>
        </w:rPr>
        <w:t xml:space="preserve">Delegation amount in nano-SNRG</w:t>
      </w:r>
    </w:p>
    <w:p>
      <w:pPr>
        <w:pStyle w:val="ListParagraph"/>
        <w:numPr>
          <w:ilvl w:val="0"/>
          <w:numId w:val="2"/>
        </w:numPr>
        <w:spacing w:after="40" w:before="40"/>
      </w:pPr>
      <w:r>
        <w:rPr>
          <w:rFonts w:ascii="Arial" w:cs="Arial" w:eastAsia="Arial" w:hAnsi="Arial"/>
          <w:color w:val="1A1A2E"/>
          <w:sz w:val="22"/>
          <w:szCs w:val="22"/>
        </w:rPr>
        <w:t xml:space="preserve">Delegation timestamp (genesis timestamp for genesis delegations)</w:t>
      </w:r>
    </w:p>
    <w:p>
      <w:pPr>
        <w:spacing w:after="80" w:before="80"/>
      </w:pPr>
    </w:p>
    <w:p>
      <w:pPr>
        <w:pStyle w:val="Heading2"/>
        <w:spacing w:after="100" w:before="220"/>
      </w:pPr>
      <w:r>
        <w:rPr>
          <w:rFonts w:ascii="Arial" w:cs="Arial" w:eastAsia="Arial" w:hAnsi="Arial"/>
          <w:b/>
          <w:bCs/>
          <w:color w:val="C9A84C"/>
          <w:sz w:val="26"/>
          <w:szCs w:val="26"/>
        </w:rPr>
        <w:t xml:space="preserve">6.3  </w:t>
      </w:r>
      <w:r>
        <w:rPr>
          <w:rFonts w:ascii="Arial" w:cs="Arial" w:eastAsia="Arial" w:hAnsi="Arial"/>
          <w:b/>
          <w:bCs/>
          <w:color w:val="0D1F3C"/>
          <w:sz w:val="26"/>
          <w:szCs w:val="26"/>
        </w:rPr>
        <w:t xml:space="preserve">Staking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Minimum Stake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Minimum nano-SNRG to become a validator</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Maximum Stake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Optional cap — prevents monopolization (if defined)</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Delegation Limits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Min/max delegation amounts per account per validator</w:t>
            </w:r>
          </w:p>
        </w:tc>
      </w:tr>
    </w:tbl>
    <w:p>
      <w:pPr>
        <w:spacing w:after="80" w:before="80"/>
      </w:pPr>
    </w:p>
    <w:p>
      <w:pPr>
        <w:pStyle w:val="Heading2"/>
        <w:spacing w:after="100" w:before="220"/>
      </w:pPr>
      <w:r>
        <w:rPr>
          <w:rFonts w:ascii="Arial" w:cs="Arial" w:eastAsia="Arial" w:hAnsi="Arial"/>
          <w:b/>
          <w:bCs/>
          <w:color w:val="C9A84C"/>
          <w:sz w:val="26"/>
          <w:szCs w:val="26"/>
        </w:rPr>
        <w:t xml:space="preserve">6.4  </w:t>
      </w:r>
      <w:r>
        <w:rPr>
          <w:rFonts w:ascii="Arial" w:cs="Arial" w:eastAsia="Arial" w:hAnsi="Arial"/>
          <w:b/>
          <w:bCs/>
          <w:color w:val="0D1F3C"/>
          <w:sz w:val="26"/>
          <w:szCs w:val="26"/>
        </w:rPr>
        <w:t xml:space="preserve">Reward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Reward Pool Init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Initial reward pool balance in nano-SNRG</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Validator Share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Percentage of epoch reward going to validator (before commission)</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Delegator Share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Remainder after validator commission — distributed pro-rata to delegators</w:t>
            </w:r>
          </w:p>
        </w:tc>
      </w:tr>
    </w:tbl>
    <w:p>
      <w:pPr>
        <w:pStyle w:val="Heading1"/>
        <w:pageBreakBefore/>
        <w:spacing w:after="200" w:before="300"/>
      </w:pPr>
      <w:r>
        <w:rPr>
          <w:rFonts w:ascii="Arial" w:cs="Arial" w:eastAsia="Arial" w:hAnsi="Arial"/>
          <w:b/>
          <w:bCs/>
          <w:caps/>
          <w:color w:val="006B7D"/>
          <w:sz w:val="28"/>
          <w:szCs w:val="28"/>
        </w:rPr>
        <w:t xml:space="preserve">SECTION 7</w:t>
      </w:r>
      <w:r>
        <w:rPr>
          <w:rFonts w:ascii="Arial" w:cs="Arial" w:eastAsia="Arial" w:hAnsi="Arial"/>
          <w:b w:val="false"/>
          <w:bCs w:val="false"/>
          <w:color w:val="AECBD6"/>
          <w:sz w:val="28"/>
          <w:szCs w:val="28"/>
        </w:rPr>
        <w:t xml:space="preserve">  —  </w:t>
      </w:r>
      <w:r>
        <w:rPr>
          <w:rFonts w:ascii="Arial" w:cs="Arial" w:eastAsia="Arial" w:hAnsi="Arial"/>
          <w:b/>
          <w:bCs/>
          <w:caps/>
          <w:color w:val="0D1F3C"/>
          <w:sz w:val="28"/>
          <w:szCs w:val="28"/>
        </w:rPr>
        <w:t xml:space="preserve">ECONOMIC PARAMETERS</w:t>
      </w:r>
    </w:p>
    <w:p>
      <w:pPr>
        <w:pStyle w:val="Heading2"/>
        <w:spacing w:after="100" w:before="220"/>
      </w:pPr>
      <w:r>
        <w:rPr>
          <w:rFonts w:ascii="Arial" w:cs="Arial" w:eastAsia="Arial" w:hAnsi="Arial"/>
          <w:b/>
          <w:bCs/>
          <w:color w:val="C9A84C"/>
          <w:sz w:val="26"/>
          <w:szCs w:val="26"/>
        </w:rPr>
        <w:t xml:space="preserve">7.1  </w:t>
      </w:r>
      <w:r>
        <w:rPr>
          <w:rFonts w:ascii="Arial" w:cs="Arial" w:eastAsia="Arial" w:hAnsi="Arial"/>
          <w:b/>
          <w:bCs/>
          <w:color w:val="0D1F3C"/>
          <w:sz w:val="26"/>
          <w:szCs w:val="26"/>
        </w:rPr>
        <w:t xml:space="preserve">Fee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Base Fee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Minimum nano-SNRG per gas unit</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Min Gas Price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Floor price — transactions below this are rejected</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Dynamic Fee Rules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EIP-1559-style adjustment based on block utilization</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Fee Burn %</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Percentage of fee burned (deflationary mechanism)</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Validator Fee Share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Percentage of fee paid to block proposer</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Treasury Fee Share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Percentage of fee forwarded to treasury</w:t>
            </w:r>
          </w:p>
        </w:tc>
      </w:tr>
    </w:tbl>
    <w:p>
      <w:pPr>
        <w:spacing w:after="80" w:before="80"/>
      </w:pPr>
    </w:p>
    <w:p>
      <w:pPr>
        <w:pStyle w:val="Heading2"/>
        <w:spacing w:after="100" w:before="220"/>
      </w:pPr>
      <w:r>
        <w:rPr>
          <w:rFonts w:ascii="Arial" w:cs="Arial" w:eastAsia="Arial" w:hAnsi="Arial"/>
          <w:b/>
          <w:bCs/>
          <w:color w:val="C9A84C"/>
          <w:sz w:val="26"/>
          <w:szCs w:val="26"/>
        </w:rPr>
        <w:t xml:space="preserve">7.2  </w:t>
      </w:r>
      <w:r>
        <w:rPr>
          <w:rFonts w:ascii="Arial" w:cs="Arial" w:eastAsia="Arial" w:hAnsi="Arial"/>
          <w:b/>
          <w:bCs/>
          <w:color w:val="0D1F3C"/>
          <w:sz w:val="26"/>
          <w:szCs w:val="26"/>
        </w:rPr>
        <w:t xml:space="preserve">Inflation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Inflation Rate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Annual target inflation percentage</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Adjustment Mechanism</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Reduces inflation as staking participation increases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Target Participation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Ideal % of supply staked — inflation maximized below this</w:t>
            </w:r>
          </w:p>
        </w:tc>
      </w:tr>
    </w:tbl>
    <w:p>
      <w:pPr>
        <w:spacing w:after="80" w:before="80"/>
      </w:pPr>
    </w:p>
    <w:p>
      <w:pPr>
        <w:pStyle w:val="Heading2"/>
        <w:spacing w:after="100" w:before="220"/>
      </w:pPr>
      <w:r>
        <w:rPr>
          <w:rFonts w:ascii="Arial" w:cs="Arial" w:eastAsia="Arial" w:hAnsi="Arial"/>
          <w:b/>
          <w:bCs/>
          <w:color w:val="C9A84C"/>
          <w:sz w:val="26"/>
          <w:szCs w:val="26"/>
        </w:rPr>
        <w:t xml:space="preserve">7.3  </w:t>
      </w:r>
      <w:r>
        <w:rPr>
          <w:rFonts w:ascii="Arial" w:cs="Arial" w:eastAsia="Arial" w:hAnsi="Arial"/>
          <w:b/>
          <w:bCs/>
          <w:color w:val="0D1F3C"/>
          <w:sz w:val="26"/>
          <w:szCs w:val="26"/>
        </w:rPr>
        <w:t xml:space="preserve">Reward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Block Rewards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nano-SNRG issued per block to proposer</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Epoch Rewards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nano-SNRG distributed at epoch close to all active validators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Distribution Logic</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Proportional to voting power / stake weight</w:t>
            </w:r>
          </w:p>
        </w:tc>
      </w:tr>
    </w:tbl>
    <w:p>
      <w:pPr>
        <w:spacing w:after="80" w:before="80"/>
      </w:pPr>
    </w:p>
    <w:p>
      <w:pPr>
        <w:pStyle w:val="Heading2"/>
        <w:spacing w:after="100" w:before="220"/>
      </w:pPr>
      <w:r>
        <w:rPr>
          <w:rFonts w:ascii="Arial" w:cs="Arial" w:eastAsia="Arial" w:hAnsi="Arial"/>
          <w:b/>
          <w:bCs/>
          <w:color w:val="C9A84C"/>
          <w:sz w:val="26"/>
          <w:szCs w:val="26"/>
        </w:rPr>
        <w:t xml:space="preserve">7.4  </w:t>
      </w:r>
      <w:r>
        <w:rPr>
          <w:rFonts w:ascii="Arial" w:cs="Arial" w:eastAsia="Arial" w:hAnsi="Arial"/>
          <w:b/>
          <w:bCs/>
          <w:color w:val="0D1F3C"/>
          <w:sz w:val="26"/>
          <w:szCs w:val="26"/>
        </w:rPr>
        <w:t xml:space="preserve">Treasury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Treasury Address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Bech32m multisig or contract address holding treasury funds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Control Mechanism</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Governance-controlled — no unilateral withdrawals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Spending Rules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Defined by governance module — proposal + vote required</w:t>
            </w:r>
          </w:p>
        </w:tc>
      </w:tr>
    </w:tbl>
    <w:p>
      <w:pPr>
        <w:pStyle w:val="Heading1"/>
        <w:pageBreakBefore/>
        <w:spacing w:after="200" w:before="300"/>
      </w:pPr>
      <w:r>
        <w:rPr>
          <w:rFonts w:ascii="Arial" w:cs="Arial" w:eastAsia="Arial" w:hAnsi="Arial"/>
          <w:b/>
          <w:bCs/>
          <w:caps/>
          <w:color w:val="006B7D"/>
          <w:sz w:val="28"/>
          <w:szCs w:val="28"/>
        </w:rPr>
        <w:t xml:space="preserve">SECTION 8</w:t>
      </w:r>
      <w:r>
        <w:rPr>
          <w:rFonts w:ascii="Arial" w:cs="Arial" w:eastAsia="Arial" w:hAnsi="Arial"/>
          <w:b w:val="false"/>
          <w:bCs w:val="false"/>
          <w:color w:val="AECBD6"/>
          <w:sz w:val="28"/>
          <w:szCs w:val="28"/>
        </w:rPr>
        <w:t xml:space="preserve">  —  </w:t>
      </w:r>
      <w:r>
        <w:rPr>
          <w:rFonts w:ascii="Arial" w:cs="Arial" w:eastAsia="Arial" w:hAnsi="Arial"/>
          <w:b/>
          <w:bCs/>
          <w:caps/>
          <w:color w:val="0D1F3C"/>
          <w:sz w:val="28"/>
          <w:szCs w:val="28"/>
        </w:rPr>
        <w:t xml:space="preserve">SYSTEM CONTRACTS AND CORE LOGIC</w:t>
      </w:r>
    </w:p>
    <w:p>
      <w:pPr>
        <w:pStyle w:val="Heading2"/>
        <w:spacing w:after="100" w:before="220"/>
      </w:pPr>
      <w:r>
        <w:rPr>
          <w:rFonts w:ascii="Arial" w:cs="Arial" w:eastAsia="Arial" w:hAnsi="Arial"/>
          <w:b/>
          <w:bCs/>
          <w:color w:val="C9A84C"/>
          <w:sz w:val="26"/>
          <w:szCs w:val="26"/>
        </w:rPr>
        <w:t xml:space="preserve">8.1  </w:t>
      </w:r>
      <w:r>
        <w:rPr>
          <w:rFonts w:ascii="Arial" w:cs="Arial" w:eastAsia="Arial" w:hAnsi="Arial"/>
          <w:b/>
          <w:bCs/>
          <w:color w:val="0D1F3C"/>
          <w:sz w:val="26"/>
          <w:szCs w:val="26"/>
        </w:rPr>
        <w:t xml:space="preserve">Predeployed Contracts</w:t>
      </w:r>
    </w:p>
    <w:p>
      <w:pPr>
        <w:spacing w:after="60" w:before="60"/>
      </w:pPr>
      <w:r>
        <w:rPr>
          <w:rFonts w:ascii="Arial" w:cs="Arial" w:eastAsia="Arial" w:hAnsi="Arial"/>
          <w:color w:val="1A1A2E"/>
          <w:sz w:val="22"/>
          <w:szCs w:val="22"/>
        </w:rPr>
        <w:t xml:space="preserve">The following system contracts are predeployed at genesis. Each must be fully verified before genesis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Contract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Address (sYnQ...)   |   Bytecode Hash   |   Init Params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Staking Contract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sYnQ[staking]       |   [sha3-hash]     |   min_stake, max_stake, unbonding_period</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Governance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sYnQ[governance]    |   [sha3-hash]     |   quorum, threshold, deposit, duration</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Treasury</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sYnQ[treasury]      |   [sha3-hash]     |   initial_balance, signers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Validator Registry</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sYnQ[val-registry]  |   [sha3-hash]     |   genesis_validators[]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Reward Distributor</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sYnQ[rewards]       |   [sha3-hash]     |   pool_address, schedule</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Slashing</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sYnQ[slashing]      |   [sha3-hash]     |   penalties, jail_duration</w:t>
            </w:r>
          </w:p>
        </w:tc>
      </w:tr>
    </w:tbl>
    <w:p>
      <w:pPr>
        <w:spacing w:after="80" w:before="80"/>
      </w:pPr>
    </w:p>
    <w:p>
      <w:pPr>
        <w:pStyle w:val="Heading2"/>
        <w:spacing w:after="100" w:before="220"/>
      </w:pPr>
      <w:r>
        <w:rPr>
          <w:rFonts w:ascii="Arial" w:cs="Arial" w:eastAsia="Arial" w:hAnsi="Arial"/>
          <w:b/>
          <w:bCs/>
          <w:color w:val="C9A84C"/>
          <w:sz w:val="26"/>
          <w:szCs w:val="26"/>
        </w:rPr>
        <w:t xml:space="preserve">8.2  </w:t>
      </w:r>
      <w:r>
        <w:rPr>
          <w:rFonts w:ascii="Arial" w:cs="Arial" w:eastAsia="Arial" w:hAnsi="Arial"/>
          <w:b/>
          <w:bCs/>
          <w:color w:val="0D1F3C"/>
          <w:sz w:val="26"/>
          <w:szCs w:val="26"/>
        </w:rPr>
        <w:t xml:space="preserve">Contract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Owner Roles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Governance contract is owner of all system contracts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Admin Keys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No single-key admin — all admin actions require governance vote</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Initial State Vars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Defined per contract in genesis state — no post-deploy init calls</w:t>
            </w:r>
          </w:p>
        </w:tc>
      </w:tr>
    </w:tbl>
    <w:p>
      <w:pPr>
        <w:spacing w:after="80" w:before="80"/>
      </w:pPr>
    </w:p>
    <w:p>
      <w:pPr>
        <w:pStyle w:val="Heading2"/>
        <w:spacing w:after="100" w:before="220"/>
      </w:pPr>
      <w:r>
        <w:rPr>
          <w:rFonts w:ascii="Arial" w:cs="Arial" w:eastAsia="Arial" w:hAnsi="Arial"/>
          <w:b/>
          <w:bCs/>
          <w:color w:val="C9A84C"/>
          <w:sz w:val="26"/>
          <w:szCs w:val="26"/>
        </w:rPr>
        <w:t xml:space="preserve">8.3  </w:t>
      </w:r>
      <w:r>
        <w:rPr>
          <w:rFonts w:ascii="Arial" w:cs="Arial" w:eastAsia="Arial" w:hAnsi="Arial"/>
          <w:b/>
          <w:bCs/>
          <w:color w:val="0D1F3C"/>
          <w:sz w:val="26"/>
          <w:szCs w:val="26"/>
        </w:rPr>
        <w:t xml:space="preserve">Precompiles</w:t>
      </w:r>
    </w:p>
    <w:p>
      <w:pPr>
        <w:spacing w:after="60" w:before="60"/>
      </w:pPr>
      <w:r>
        <w:rPr>
          <w:rFonts w:ascii="Arial" w:cs="Arial" w:eastAsia="Arial" w:hAnsi="Arial"/>
          <w:color w:val="1A1A2E"/>
          <w:sz w:val="22"/>
          <w:szCs w:val="22"/>
        </w:rPr>
        <w:t xml:space="preserve">The following precompiles are active at genesis and callable from SynQ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Address 0x01</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ML-DSA Signature Verification</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Address 0x02</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SLH-DSA Signature Verification</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Address 0x03</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SHA3-256 Hash</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Address 0x04</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SHA3-512 Hash</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Address 0x05</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BLAKE3 Hash</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Address 0x06</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Bech32m Address Encode/Decode</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Address 0x07</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VRF Verify (Consensus)</w:t>
            </w:r>
          </w:p>
        </w:tc>
      </w:tr>
    </w:tbl>
    <w:p>
      <w:pPr>
        <w:pStyle w:val="Heading1"/>
        <w:pageBreakBefore/>
        <w:spacing w:after="200" w:before="300"/>
      </w:pPr>
      <w:r>
        <w:rPr>
          <w:rFonts w:ascii="Arial" w:cs="Arial" w:eastAsia="Arial" w:hAnsi="Arial"/>
          <w:b/>
          <w:bCs/>
          <w:caps/>
          <w:color w:val="006B7D"/>
          <w:sz w:val="28"/>
          <w:szCs w:val="28"/>
        </w:rPr>
        <w:t xml:space="preserve">SECTION 9</w:t>
      </w:r>
      <w:r>
        <w:rPr>
          <w:rFonts w:ascii="Arial" w:cs="Arial" w:eastAsia="Arial" w:hAnsi="Arial"/>
          <w:b w:val="false"/>
          <w:bCs w:val="false"/>
          <w:color w:val="AECBD6"/>
          <w:sz w:val="28"/>
          <w:szCs w:val="28"/>
        </w:rPr>
        <w:t xml:space="preserve">  —  </w:t>
      </w:r>
      <w:r>
        <w:rPr>
          <w:rFonts w:ascii="Arial" w:cs="Arial" w:eastAsia="Arial" w:hAnsi="Arial"/>
          <w:b/>
          <w:bCs/>
          <w:caps/>
          <w:color w:val="0D1F3C"/>
          <w:sz w:val="28"/>
          <w:szCs w:val="28"/>
        </w:rPr>
        <w:t xml:space="preserve">GOVERNANCE INITIALIZATION</w:t>
      </w:r>
    </w:p>
    <w:p>
      <w:pPr>
        <w:pStyle w:val="Heading2"/>
        <w:spacing w:after="100" w:before="220"/>
      </w:pPr>
      <w:r>
        <w:rPr>
          <w:rFonts w:ascii="Arial" w:cs="Arial" w:eastAsia="Arial" w:hAnsi="Arial"/>
          <w:b/>
          <w:bCs/>
          <w:color w:val="C9A84C"/>
          <w:sz w:val="26"/>
          <w:szCs w:val="26"/>
        </w:rPr>
        <w:t xml:space="preserve">9.1  </w:t>
      </w:r>
      <w:r>
        <w:rPr>
          <w:rFonts w:ascii="Arial" w:cs="Arial" w:eastAsia="Arial" w:hAnsi="Arial"/>
          <w:b/>
          <w:bCs/>
          <w:color w:val="0D1F3C"/>
          <w:sz w:val="26"/>
          <w:szCs w:val="26"/>
        </w:rPr>
        <w:t xml:space="preserve">Governance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Enabled at Genesis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Yes — governance is active from block 1</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Governance Type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On-chain token-weighted voting with quorum and threshold requirements</w:t>
            </w:r>
          </w:p>
        </w:tc>
      </w:tr>
    </w:tbl>
    <w:p>
      <w:pPr>
        <w:spacing w:after="80" w:before="80"/>
      </w:pPr>
    </w:p>
    <w:p>
      <w:pPr>
        <w:pStyle w:val="Heading2"/>
        <w:spacing w:after="100" w:before="220"/>
      </w:pPr>
      <w:r>
        <w:rPr>
          <w:rFonts w:ascii="Arial" w:cs="Arial" w:eastAsia="Arial" w:hAnsi="Arial"/>
          <w:b/>
          <w:bCs/>
          <w:color w:val="C9A84C"/>
          <w:sz w:val="26"/>
          <w:szCs w:val="26"/>
        </w:rPr>
        <w:t xml:space="preserve">9.2  </w:t>
      </w:r>
      <w:r>
        <w:rPr>
          <w:rFonts w:ascii="Arial" w:cs="Arial" w:eastAsia="Arial" w:hAnsi="Arial"/>
          <w:b/>
          <w:bCs/>
          <w:color w:val="0D1F3C"/>
          <w:sz w:val="26"/>
          <w:szCs w:val="26"/>
        </w:rPr>
        <w:t xml:space="preserve">Voting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Quorum Threshold</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&gt; 33.4% of bonded tokens must participate</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Approval Threshold</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&gt; 50% of participating votes must be YES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Veto Threshold</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&gt; 33.4% of participating votes as NoWithVeto rejects the proposal</w:t>
            </w:r>
          </w:p>
        </w:tc>
      </w:tr>
    </w:tbl>
    <w:p>
      <w:pPr>
        <w:spacing w:after="80" w:before="80"/>
      </w:pPr>
    </w:p>
    <w:p>
      <w:pPr>
        <w:pStyle w:val="Heading2"/>
        <w:spacing w:after="100" w:before="220"/>
      </w:pPr>
      <w:r>
        <w:rPr>
          <w:rFonts w:ascii="Arial" w:cs="Arial" w:eastAsia="Arial" w:hAnsi="Arial"/>
          <w:b/>
          <w:bCs/>
          <w:color w:val="C9A84C"/>
          <w:sz w:val="26"/>
          <w:szCs w:val="26"/>
        </w:rPr>
        <w:t xml:space="preserve">9.3  </w:t>
      </w:r>
      <w:r>
        <w:rPr>
          <w:rFonts w:ascii="Arial" w:cs="Arial" w:eastAsia="Arial" w:hAnsi="Arial"/>
          <w:b/>
          <w:bCs/>
          <w:color w:val="0D1F3C"/>
          <w:sz w:val="26"/>
          <w:szCs w:val="26"/>
        </w:rPr>
        <w:t xml:space="preserve">Proposal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Allowed Types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ParameterChange, SoftwareUpgrade, TreasurySpend, TextProposal</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Deposit Requirement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Minimum SNRG deposit to enter voting period</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Voting Duration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Fixed duration — defined in genesis params</w:t>
            </w:r>
          </w:p>
        </w:tc>
      </w:tr>
    </w:tbl>
    <w:p>
      <w:pPr>
        <w:spacing w:after="80" w:before="80"/>
      </w:pPr>
    </w:p>
    <w:p>
      <w:pPr>
        <w:pStyle w:val="Heading2"/>
        <w:spacing w:after="100" w:before="220"/>
      </w:pPr>
      <w:r>
        <w:rPr>
          <w:rFonts w:ascii="Arial" w:cs="Arial" w:eastAsia="Arial" w:hAnsi="Arial"/>
          <w:b/>
          <w:bCs/>
          <w:color w:val="C9A84C"/>
          <w:sz w:val="26"/>
          <w:szCs w:val="26"/>
        </w:rPr>
        <w:t xml:space="preserve">9.4  </w:t>
      </w:r>
      <w:r>
        <w:rPr>
          <w:rFonts w:ascii="Arial" w:cs="Arial" w:eastAsia="Arial" w:hAnsi="Arial"/>
          <w:b/>
          <w:bCs/>
          <w:color w:val="0D1F3C"/>
          <w:sz w:val="26"/>
          <w:szCs w:val="26"/>
        </w:rPr>
        <w:t xml:space="preserve">Execution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Timelock Delay</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Delay between proposal passing and execution</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Execution Authority</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Governance contract — no manual execution by any account</w:t>
            </w:r>
          </w:p>
        </w:tc>
      </w:tr>
    </w:tbl>
    <w:p>
      <w:pPr>
        <w:spacing w:after="80" w:before="80"/>
      </w:pPr>
    </w:p>
    <w:p>
      <w:pPr>
        <w:pStyle w:val="Heading2"/>
        <w:spacing w:after="100" w:before="220"/>
      </w:pPr>
      <w:r>
        <w:rPr>
          <w:rFonts w:ascii="Arial" w:cs="Arial" w:eastAsia="Arial" w:hAnsi="Arial"/>
          <w:b/>
          <w:bCs/>
          <w:color w:val="C9A84C"/>
          <w:sz w:val="26"/>
          <w:szCs w:val="26"/>
        </w:rPr>
        <w:t xml:space="preserve">9.5  </w:t>
      </w:r>
      <w:r>
        <w:rPr>
          <w:rFonts w:ascii="Arial" w:cs="Arial" w:eastAsia="Arial" w:hAnsi="Arial"/>
          <w:b/>
          <w:bCs/>
          <w:color w:val="0D1F3C"/>
          <w:sz w:val="26"/>
          <w:szCs w:val="26"/>
        </w:rPr>
        <w:t xml:space="preserve">Emergency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Guardian Roles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Multi-sig council — can pause specific modules in emergency</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Scope of Powers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Pause only — cannot mint, transfer, or modify parameters unilaterally</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Sunset Condition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Emergency pause auto-expires after N blocks — must be renewed via governance</w:t>
            </w:r>
          </w:p>
        </w:tc>
      </w:tr>
    </w:tbl>
    <w:p>
      <w:pPr>
        <w:pStyle w:val="Heading1"/>
        <w:pageBreakBefore/>
        <w:spacing w:after="200" w:before="300"/>
      </w:pPr>
      <w:r>
        <w:rPr>
          <w:rFonts w:ascii="Arial" w:cs="Arial" w:eastAsia="Arial" w:hAnsi="Arial"/>
          <w:b/>
          <w:bCs/>
          <w:caps/>
          <w:color w:val="006B7D"/>
          <w:sz w:val="28"/>
          <w:szCs w:val="28"/>
        </w:rPr>
        <w:t xml:space="preserve">SECTION 10</w:t>
      </w:r>
      <w:r>
        <w:rPr>
          <w:rFonts w:ascii="Arial" w:cs="Arial" w:eastAsia="Arial" w:hAnsi="Arial"/>
          <w:b w:val="false"/>
          <w:bCs w:val="false"/>
          <w:color w:val="AECBD6"/>
          <w:sz w:val="28"/>
          <w:szCs w:val="28"/>
        </w:rPr>
        <w:t xml:space="preserve">  —  </w:t>
      </w:r>
      <w:r>
        <w:rPr>
          <w:rFonts w:ascii="Arial" w:cs="Arial" w:eastAsia="Arial" w:hAnsi="Arial"/>
          <w:b/>
          <w:bCs/>
          <w:caps/>
          <w:color w:val="0D1F3C"/>
          <w:sz w:val="28"/>
          <w:szCs w:val="28"/>
        </w:rPr>
        <w:t xml:space="preserve">NETWORK BOOTSTRAP CONFIGURATION</w:t>
      </w:r>
    </w:p>
    <w:p>
      <w:pPr>
        <w:pStyle w:val="Heading2"/>
        <w:spacing w:after="100" w:before="220"/>
      </w:pPr>
      <w:r>
        <w:rPr>
          <w:rFonts w:ascii="Arial" w:cs="Arial" w:eastAsia="Arial" w:hAnsi="Arial"/>
          <w:b/>
          <w:bCs/>
          <w:color w:val="C9A84C"/>
          <w:sz w:val="26"/>
          <w:szCs w:val="26"/>
        </w:rPr>
        <w:t xml:space="preserve">10.1  </w:t>
      </w:r>
      <w:r>
        <w:rPr>
          <w:rFonts w:ascii="Arial" w:cs="Arial" w:eastAsia="Arial" w:hAnsi="Arial"/>
          <w:b/>
          <w:bCs/>
          <w:color w:val="0D1F3C"/>
          <w:sz w:val="26"/>
          <w:szCs w:val="26"/>
        </w:rPr>
        <w:t xml:space="preserve">Bootnodes</w:t>
      </w:r>
    </w:p>
    <w:p>
      <w:pPr>
        <w:spacing w:after="60" w:before="60"/>
      </w:pPr>
      <w:r>
        <w:rPr>
          <w:rFonts w:ascii="Arial" w:cs="Arial" w:eastAsia="Arial" w:hAnsi="Arial"/>
          <w:color w:val="1A1A2E"/>
          <w:sz w:val="22"/>
          <w:szCs w:val="22"/>
        </w:rPr>
        <w:t xml:space="preserve">Each bootnode must be operational before genesis launch. Node records must be verifiable: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Field</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Description</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Peer ID</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libp2p peer identity hash</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Public Key</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Node's public key (PQC)</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IP / Domain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Stable public IP or DNS name</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Port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Listening port (default P2P port)</w:t>
            </w:r>
          </w:p>
        </w:tc>
      </w:tr>
    </w:tbl>
    <w:p>
      <w:pPr>
        <w:spacing w:after="80" w:before="80"/>
      </w:pPr>
    </w:p>
    <w:p>
      <w:pPr>
        <w:pStyle w:val="Heading2"/>
        <w:spacing w:after="100" w:before="220"/>
      </w:pPr>
      <w:r>
        <w:rPr>
          <w:rFonts w:ascii="Arial" w:cs="Arial" w:eastAsia="Arial" w:hAnsi="Arial"/>
          <w:b/>
          <w:bCs/>
          <w:color w:val="C9A84C"/>
          <w:sz w:val="26"/>
          <w:szCs w:val="26"/>
        </w:rPr>
        <w:t xml:space="preserve">10.2  </w:t>
      </w:r>
      <w:r>
        <w:rPr>
          <w:rFonts w:ascii="Arial" w:cs="Arial" w:eastAsia="Arial" w:hAnsi="Arial"/>
          <w:b/>
          <w:bCs/>
          <w:color w:val="0D1F3C"/>
          <w:sz w:val="26"/>
          <w:szCs w:val="26"/>
        </w:rPr>
        <w:t xml:space="preserve">Discovery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DNS Seeds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bootstrap.synergy-network.io — returns bootnode addresses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Static Peers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Hardcoded in genesis config for all node types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Peer Exchange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Enabled after initial connection — nodes share peer lists</w:t>
            </w:r>
          </w:p>
        </w:tc>
      </w:tr>
    </w:tbl>
    <w:p>
      <w:pPr>
        <w:spacing w:after="80" w:before="80"/>
      </w:pPr>
    </w:p>
    <w:p>
      <w:pPr>
        <w:pStyle w:val="Heading2"/>
        <w:spacing w:after="100" w:before="220"/>
      </w:pPr>
      <w:r>
        <w:rPr>
          <w:rFonts w:ascii="Arial" w:cs="Arial" w:eastAsia="Arial" w:hAnsi="Arial"/>
          <w:b/>
          <w:bCs/>
          <w:color w:val="C9A84C"/>
          <w:sz w:val="26"/>
          <w:szCs w:val="26"/>
        </w:rPr>
        <w:t xml:space="preserve">10.3  </w:t>
      </w:r>
      <w:r>
        <w:rPr>
          <w:rFonts w:ascii="Arial" w:cs="Arial" w:eastAsia="Arial" w:hAnsi="Arial"/>
          <w:b/>
          <w:bCs/>
          <w:color w:val="0D1F3C"/>
          <w:sz w:val="26"/>
          <w:szCs w:val="26"/>
        </w:rPr>
        <w:t xml:space="preserve">Network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P2P Port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Default: 30333</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RPC Port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Default: 9933 (HTTP) / 9934 (HTTPS)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WebSocket Port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Default: 9944</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Metrics Port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Default: 9615 (Prometheus)</w:t>
            </w:r>
          </w:p>
        </w:tc>
      </w:tr>
    </w:tbl>
    <w:p>
      <w:pPr>
        <w:spacing w:after="80" w:before="80"/>
      </w:pPr>
    </w:p>
    <w:p>
      <w:pPr>
        <w:pStyle w:val="Heading2"/>
        <w:spacing w:after="100" w:before="220"/>
      </w:pPr>
      <w:r>
        <w:rPr>
          <w:rFonts w:ascii="Arial" w:cs="Arial" w:eastAsia="Arial" w:hAnsi="Arial"/>
          <w:b/>
          <w:bCs/>
          <w:color w:val="C9A84C"/>
          <w:sz w:val="26"/>
          <w:szCs w:val="26"/>
        </w:rPr>
        <w:t xml:space="preserve">10.4  </w:t>
      </w:r>
      <w:r>
        <w:rPr>
          <w:rFonts w:ascii="Arial" w:cs="Arial" w:eastAsia="Arial" w:hAnsi="Arial"/>
          <w:b/>
          <w:bCs/>
          <w:color w:val="0D1F3C"/>
          <w:sz w:val="26"/>
          <w:szCs w:val="26"/>
        </w:rPr>
        <w:t xml:space="preserve">Transport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TCP</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Required for all p2p connections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QUIC</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Optional — lower latency for validator communication</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WebSocket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Required for RPC and light client connections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Encryption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Noise protocol required — no plaintext peer connections permitted</w:t>
            </w:r>
          </w:p>
        </w:tc>
      </w:tr>
    </w:tbl>
    <w:p>
      <w:pPr>
        <w:pStyle w:val="Heading1"/>
        <w:pageBreakBefore/>
        <w:spacing w:after="200" w:before="300"/>
      </w:pPr>
      <w:r>
        <w:rPr>
          <w:rFonts w:ascii="Arial" w:cs="Arial" w:eastAsia="Arial" w:hAnsi="Arial"/>
          <w:b/>
          <w:bCs/>
          <w:caps/>
          <w:color w:val="006B7D"/>
          <w:sz w:val="28"/>
          <w:szCs w:val="28"/>
        </w:rPr>
        <w:t xml:space="preserve">SECTION 11</w:t>
      </w:r>
      <w:r>
        <w:rPr>
          <w:rFonts w:ascii="Arial" w:cs="Arial" w:eastAsia="Arial" w:hAnsi="Arial"/>
          <w:b w:val="false"/>
          <w:bCs w:val="false"/>
          <w:color w:val="AECBD6"/>
          <w:sz w:val="28"/>
          <w:szCs w:val="28"/>
        </w:rPr>
        <w:t xml:space="preserve">  —  </w:t>
      </w:r>
      <w:r>
        <w:rPr>
          <w:rFonts w:ascii="Arial" w:cs="Arial" w:eastAsia="Arial" w:hAnsi="Arial"/>
          <w:b/>
          <w:bCs/>
          <w:caps/>
          <w:color w:val="0D1F3C"/>
          <w:sz w:val="28"/>
          <w:szCs w:val="28"/>
        </w:rPr>
        <w:t xml:space="preserve">CRYPTOGRAPHY POLICY</w:t>
      </w:r>
    </w:p>
    <w:p>
      <w:pPr>
        <w:pStyle w:val="Heading2"/>
        <w:spacing w:after="100" w:before="220"/>
      </w:pPr>
      <w:r>
        <w:rPr>
          <w:rFonts w:ascii="Arial" w:cs="Arial" w:eastAsia="Arial" w:hAnsi="Arial"/>
          <w:b/>
          <w:bCs/>
          <w:color w:val="C9A84C"/>
          <w:sz w:val="26"/>
          <w:szCs w:val="26"/>
        </w:rPr>
        <w:t xml:space="preserve">11.1  </w:t>
      </w:r>
      <w:r>
        <w:rPr>
          <w:rFonts w:ascii="Arial" w:cs="Arial" w:eastAsia="Arial" w:hAnsi="Arial"/>
          <w:b/>
          <w:bCs/>
          <w:color w:val="0D1F3C"/>
          <w:sz w:val="26"/>
          <w:szCs w:val="26"/>
        </w:rPr>
        <w:t xml:space="preserve">Supported Signature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ML-DSA (Dilithium)</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Primary — all validator consensus signatures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SLH-DSA (SPHINCS+)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Secondary — transaction and governance signatures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Falcon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Optional — supported if implemented in SynQ VM precompile</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Legacy (ECDSA)</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NOT supported — Synergy Network is PQC-native from genesis</w:t>
            </w:r>
          </w:p>
        </w:tc>
      </w:tr>
    </w:tbl>
    <w:p>
      <w:pPr>
        <w:spacing w:after="80" w:before="80"/>
      </w:pPr>
    </w:p>
    <w:p>
      <w:pPr>
        <w:pStyle w:val="Heading2"/>
        <w:spacing w:after="100" w:before="220"/>
      </w:pPr>
      <w:r>
        <w:rPr>
          <w:rFonts w:ascii="Arial" w:cs="Arial" w:eastAsia="Arial" w:hAnsi="Arial"/>
          <w:b/>
          <w:bCs/>
          <w:color w:val="C9A84C"/>
          <w:sz w:val="26"/>
          <w:szCs w:val="26"/>
        </w:rPr>
        <w:t xml:space="preserve">11.2  </w:t>
      </w:r>
      <w:r>
        <w:rPr>
          <w:rFonts w:ascii="Arial" w:cs="Arial" w:eastAsia="Arial" w:hAnsi="Arial"/>
          <w:b/>
          <w:bCs/>
          <w:color w:val="0D1F3C"/>
          <w:sz w:val="26"/>
          <w:szCs w:val="26"/>
        </w:rPr>
        <w:t xml:space="preserve">Key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Validator Keys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ML-DSA — used for block signing and consensus voting</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Transaction Keys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SLH-DSA or ML-DSA — user account signing</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Governance Keys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Same as transaction keys — governed by account type</w:t>
            </w:r>
          </w:p>
        </w:tc>
      </w:tr>
    </w:tbl>
    <w:p>
      <w:pPr>
        <w:spacing w:after="80" w:before="80"/>
      </w:pPr>
    </w:p>
    <w:p>
      <w:pPr>
        <w:pStyle w:val="Heading2"/>
        <w:spacing w:after="100" w:before="220"/>
      </w:pPr>
      <w:r>
        <w:rPr>
          <w:rFonts w:ascii="Arial" w:cs="Arial" w:eastAsia="Arial" w:hAnsi="Arial"/>
          <w:b/>
          <w:bCs/>
          <w:color w:val="C9A84C"/>
          <w:sz w:val="26"/>
          <w:szCs w:val="26"/>
        </w:rPr>
        <w:t xml:space="preserve">11.3  </w:t>
      </w:r>
      <w:r>
        <w:rPr>
          <w:rFonts w:ascii="Arial" w:cs="Arial" w:eastAsia="Arial" w:hAnsi="Arial"/>
          <w:b/>
          <w:bCs/>
          <w:color w:val="0D1F3C"/>
          <w:sz w:val="26"/>
          <w:szCs w:val="26"/>
        </w:rPr>
        <w:t xml:space="preserve">Hash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Block Hashing</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SHA3-256 of canonical block header bytes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Transaction Hashing</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SHA3-256 of canonical transaction bytes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State Hashing</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BLAKE3 Merkle trie for world state root</w:t>
            </w:r>
          </w:p>
        </w:tc>
      </w:tr>
    </w:tbl>
    <w:p>
      <w:pPr>
        <w:spacing w:after="80" w:before="80"/>
      </w:pPr>
    </w:p>
    <w:p>
      <w:pPr>
        <w:pStyle w:val="Heading2"/>
        <w:spacing w:after="100" w:before="220"/>
      </w:pPr>
      <w:r>
        <w:rPr>
          <w:rFonts w:ascii="Arial" w:cs="Arial" w:eastAsia="Arial" w:hAnsi="Arial"/>
          <w:b/>
          <w:bCs/>
          <w:color w:val="C9A84C"/>
          <w:sz w:val="26"/>
          <w:szCs w:val="26"/>
        </w:rPr>
        <w:t xml:space="preserve">11.4  </w:t>
      </w:r>
      <w:r>
        <w:rPr>
          <w:rFonts w:ascii="Arial" w:cs="Arial" w:eastAsia="Arial" w:hAnsi="Arial"/>
          <w:b/>
          <w:bCs/>
          <w:color w:val="0D1F3C"/>
          <w:sz w:val="26"/>
          <w:szCs w:val="26"/>
        </w:rPr>
        <w:t xml:space="preserve">Domain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Transaction Domain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Prefix: 'synergy/tx/v1/' — prevents cross-domain replay</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Consensus Domain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Prefix: 'synergy/consensus/v1/' — validator-only signing context</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Governance Domain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Prefix: 'synergy/gov/v1/' — governance vote signing context</w:t>
            </w:r>
          </w:p>
        </w:tc>
      </w:tr>
    </w:tbl>
    <w:p>
      <w:pPr>
        <w:pStyle w:val="Heading1"/>
        <w:pageBreakBefore/>
        <w:spacing w:after="200" w:before="300"/>
      </w:pPr>
      <w:r>
        <w:rPr>
          <w:rFonts w:ascii="Arial" w:cs="Arial" w:eastAsia="Arial" w:hAnsi="Arial"/>
          <w:b/>
          <w:bCs/>
          <w:caps/>
          <w:color w:val="006B7D"/>
          <w:sz w:val="28"/>
          <w:szCs w:val="28"/>
        </w:rPr>
        <w:t xml:space="preserve">SECTION 12</w:t>
      </w:r>
      <w:r>
        <w:rPr>
          <w:rFonts w:ascii="Arial" w:cs="Arial" w:eastAsia="Arial" w:hAnsi="Arial"/>
          <w:b w:val="false"/>
          <w:bCs w:val="false"/>
          <w:color w:val="AECBD6"/>
          <w:sz w:val="28"/>
          <w:szCs w:val="28"/>
        </w:rPr>
        <w:t xml:space="preserve">  —  </w:t>
      </w:r>
      <w:r>
        <w:rPr>
          <w:rFonts w:ascii="Arial" w:cs="Arial" w:eastAsia="Arial" w:hAnsi="Arial"/>
          <w:b/>
          <w:bCs/>
          <w:caps/>
          <w:color w:val="0D1F3C"/>
          <w:sz w:val="28"/>
          <w:szCs w:val="28"/>
        </w:rPr>
        <w:t xml:space="preserve">TRANSACTION AND EXECUTION RULES</w:t>
      </w:r>
    </w:p>
    <w:p>
      <w:pPr>
        <w:pStyle w:val="Heading2"/>
        <w:spacing w:after="100" w:before="220"/>
      </w:pPr>
      <w:r>
        <w:rPr>
          <w:rFonts w:ascii="Arial" w:cs="Arial" w:eastAsia="Arial" w:hAnsi="Arial"/>
          <w:b/>
          <w:bCs/>
          <w:color w:val="C9A84C"/>
          <w:sz w:val="26"/>
          <w:szCs w:val="26"/>
        </w:rPr>
        <w:t xml:space="preserve">12.1  </w:t>
      </w:r>
      <w:r>
        <w:rPr>
          <w:rFonts w:ascii="Arial" w:cs="Arial" w:eastAsia="Arial" w:hAnsi="Arial"/>
          <w:b/>
          <w:bCs/>
          <w:color w:val="0D1F3C"/>
          <w:sz w:val="26"/>
          <w:szCs w:val="26"/>
        </w:rPr>
        <w:t xml:space="preserve">Transaction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Serialization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Canonical CBOR — deterministic encoding required</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Versioning</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Version field in tx header — v1 at genesis</w:t>
            </w:r>
          </w:p>
        </w:tc>
      </w:tr>
    </w:tbl>
    <w:p>
      <w:pPr>
        <w:spacing w:after="80" w:before="80"/>
      </w:pPr>
    </w:p>
    <w:p>
      <w:pPr>
        <w:pStyle w:val="Heading2"/>
        <w:spacing w:after="100" w:before="220"/>
      </w:pPr>
      <w:r>
        <w:rPr>
          <w:rFonts w:ascii="Arial" w:cs="Arial" w:eastAsia="Arial" w:hAnsi="Arial"/>
          <w:b/>
          <w:bCs/>
          <w:color w:val="C9A84C"/>
          <w:sz w:val="26"/>
          <w:szCs w:val="26"/>
        </w:rPr>
        <w:t xml:space="preserve">12.2  </w:t>
      </w:r>
      <w:r>
        <w:rPr>
          <w:rFonts w:ascii="Arial" w:cs="Arial" w:eastAsia="Arial" w:hAnsi="Arial"/>
          <w:b/>
          <w:bCs/>
          <w:color w:val="0D1F3C"/>
          <w:sz w:val="26"/>
          <w:szCs w:val="26"/>
        </w:rPr>
        <w:t xml:space="preserve">Block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Max Block Size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Defined in genesis params — e.g., 4 MB</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Max Gas per Block</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Defined in genesis params — e.g., 30,000,000 gas units</w:t>
            </w:r>
          </w:p>
        </w:tc>
      </w:tr>
    </w:tbl>
    <w:p>
      <w:pPr>
        <w:spacing w:after="80" w:before="80"/>
      </w:pPr>
    </w:p>
    <w:p>
      <w:pPr>
        <w:pStyle w:val="Heading2"/>
        <w:spacing w:after="100" w:before="220"/>
      </w:pPr>
      <w:r>
        <w:rPr>
          <w:rFonts w:ascii="Arial" w:cs="Arial" w:eastAsia="Arial" w:hAnsi="Arial"/>
          <w:b/>
          <w:bCs/>
          <w:color w:val="C9A84C"/>
          <w:sz w:val="26"/>
          <w:szCs w:val="26"/>
        </w:rPr>
        <w:t xml:space="preserve">12.3  </w:t>
      </w:r>
      <w:r>
        <w:rPr>
          <w:rFonts w:ascii="Arial" w:cs="Arial" w:eastAsia="Arial" w:hAnsi="Arial"/>
          <w:b/>
          <w:bCs/>
          <w:color w:val="0D1F3C"/>
          <w:sz w:val="26"/>
          <w:szCs w:val="26"/>
        </w:rPr>
        <w:t xml:space="preserve">Execution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Runtime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SynQ VM — custom WASM-based execution environment</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Config</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Gas metering, deterministic execution, sandboxed I/O</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Runtime Limits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Bounded by gas — no unbounded loops or recursion</w:t>
            </w:r>
          </w:p>
        </w:tc>
      </w:tr>
    </w:tbl>
    <w:p>
      <w:pPr>
        <w:spacing w:after="80" w:before="80"/>
      </w:pPr>
    </w:p>
    <w:p>
      <w:pPr>
        <w:pStyle w:val="Heading2"/>
        <w:spacing w:after="100" w:before="220"/>
      </w:pPr>
      <w:r>
        <w:rPr>
          <w:rFonts w:ascii="Arial" w:cs="Arial" w:eastAsia="Arial" w:hAnsi="Arial"/>
          <w:b/>
          <w:bCs/>
          <w:color w:val="C9A84C"/>
          <w:sz w:val="26"/>
          <w:szCs w:val="26"/>
        </w:rPr>
        <w:t xml:space="preserve">12.4  </w:t>
      </w:r>
      <w:r>
        <w:rPr>
          <w:rFonts w:ascii="Arial" w:cs="Arial" w:eastAsia="Arial" w:hAnsi="Arial"/>
          <w:b/>
          <w:bCs/>
          <w:color w:val="0D1F3C"/>
          <w:sz w:val="26"/>
          <w:szCs w:val="26"/>
        </w:rPr>
        <w:t xml:space="preserve">Gas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Base Tx Cost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Fixed nano-SNRG per transaction (regardless of complexity)</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Execution Cost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Per-opcode gas metered by SynQ VM</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Storage Cost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Per-byte per-block storage fee — disincentivizes state bloat</w:t>
            </w:r>
          </w:p>
        </w:tc>
      </w:tr>
    </w:tbl>
    <w:p>
      <w:pPr>
        <w:spacing w:after="80" w:before="80"/>
      </w:pPr>
    </w:p>
    <w:p>
      <w:pPr>
        <w:pStyle w:val="Heading2"/>
        <w:spacing w:after="100" w:before="220"/>
      </w:pPr>
      <w:r>
        <w:rPr>
          <w:rFonts w:ascii="Arial" w:cs="Arial" w:eastAsia="Arial" w:hAnsi="Arial"/>
          <w:b/>
          <w:bCs/>
          <w:color w:val="C9A84C"/>
          <w:sz w:val="26"/>
          <w:szCs w:val="26"/>
        </w:rPr>
        <w:t xml:space="preserve">12.5  </w:t>
      </w:r>
      <w:r>
        <w:rPr>
          <w:rFonts w:ascii="Arial" w:cs="Arial" w:eastAsia="Arial" w:hAnsi="Arial"/>
          <w:b/>
          <w:bCs/>
          <w:color w:val="0D1F3C"/>
          <w:sz w:val="26"/>
          <w:szCs w:val="26"/>
        </w:rPr>
        <w:t xml:space="preserve">Resource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Max Call Depth</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Defined in VM config — e.g., 1024</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Max Memory</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Per-execution memory cap — e.g., 64 MB</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Max Contract Size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Bytecode size cap — e.g., 512 KB</w:t>
            </w:r>
          </w:p>
        </w:tc>
      </w:tr>
    </w:tbl>
    <w:p>
      <w:pPr>
        <w:pStyle w:val="Heading1"/>
        <w:pageBreakBefore/>
        <w:spacing w:after="200" w:before="300"/>
      </w:pPr>
      <w:r>
        <w:rPr>
          <w:rFonts w:ascii="Arial" w:cs="Arial" w:eastAsia="Arial" w:hAnsi="Arial"/>
          <w:b/>
          <w:bCs/>
          <w:caps/>
          <w:color w:val="006B7D"/>
          <w:sz w:val="28"/>
          <w:szCs w:val="28"/>
        </w:rPr>
        <w:t xml:space="preserve">SECTION 13</w:t>
      </w:r>
      <w:r>
        <w:rPr>
          <w:rFonts w:ascii="Arial" w:cs="Arial" w:eastAsia="Arial" w:hAnsi="Arial"/>
          <w:b w:val="false"/>
          <w:bCs w:val="false"/>
          <w:color w:val="AECBD6"/>
          <w:sz w:val="28"/>
          <w:szCs w:val="28"/>
        </w:rPr>
        <w:t xml:space="preserve">  —  </w:t>
      </w:r>
      <w:r>
        <w:rPr>
          <w:rFonts w:ascii="Arial" w:cs="Arial" w:eastAsia="Arial" w:hAnsi="Arial"/>
          <w:b/>
          <w:bCs/>
          <w:caps/>
          <w:color w:val="0D1F3C"/>
          <w:sz w:val="28"/>
          <w:szCs w:val="28"/>
        </w:rPr>
        <w:t xml:space="preserve">MODULE INITIALIZATION</w:t>
      </w:r>
    </w:p>
    <w:p>
      <w:pPr>
        <w:spacing w:after="60" w:before="60"/>
      </w:pPr>
      <w:r>
        <w:rPr>
          <w:rFonts w:ascii="Arial" w:cs="Arial" w:eastAsia="Arial" w:hAnsi="Arial"/>
          <w:color w:val="1A1A2E"/>
          <w:sz w:val="22"/>
          <w:szCs w:val="22"/>
        </w:rPr>
        <w:t xml:space="preserve">Each runtime module must define its complete initial state. No module may begin with undefined or partial state. The following modules require genesis initialization:</w:t>
      </w:r>
    </w:p>
    <w:p>
      <w:pPr>
        <w:spacing w:after="40" w:before="80"/>
      </w:pPr>
    </w:p>
    <w:p>
      <w:pPr>
        <w:pStyle w:val="Heading2"/>
        <w:spacing w:after="100" w:before="220"/>
      </w:pPr>
      <w:r>
        <w:rPr>
          <w:rFonts w:ascii="Arial" w:cs="Arial" w:eastAsia="Arial" w:hAnsi="Arial"/>
          <w:b/>
          <w:bCs/>
          <w:color w:val="C9A84C"/>
          <w:sz w:val="26"/>
          <w:szCs w:val="26"/>
        </w:rPr>
        <w:t xml:space="preserve">13.1  </w:t>
      </w:r>
      <w:r>
        <w:rPr>
          <w:rFonts w:ascii="Arial" w:cs="Arial" w:eastAsia="Arial" w:hAnsi="Arial"/>
          <w:b/>
          <w:bCs/>
          <w:color w:val="0D1F3C"/>
          <w:sz w:val="26"/>
          <w:szCs w:val="26"/>
        </w:rPr>
        <w:t xml:space="preserve">Staking Module</w:t>
      </w:r>
    </w:p>
    <w:p>
      <w:pPr>
        <w:pStyle w:val="ListParagraph"/>
        <w:numPr>
          <w:ilvl w:val="0"/>
          <w:numId w:val="2"/>
        </w:numPr>
        <w:spacing w:after="40" w:before="40"/>
      </w:pPr>
      <w:r>
        <w:rPr>
          <w:rFonts w:ascii="Arial" w:cs="Arial" w:eastAsia="Arial" w:hAnsi="Arial"/>
          <w:color w:val="1A1A2E"/>
          <w:sz w:val="22"/>
          <w:szCs w:val="22"/>
        </w:rPr>
        <w:t xml:space="preserve">Validator set (as per Section 6.1)</w:t>
      </w:r>
    </w:p>
    <w:p>
      <w:pPr>
        <w:pStyle w:val="ListParagraph"/>
        <w:numPr>
          <w:ilvl w:val="0"/>
          <w:numId w:val="2"/>
        </w:numPr>
        <w:spacing w:after="40" w:before="40"/>
      </w:pPr>
      <w:r>
        <w:rPr>
          <w:rFonts w:ascii="Arial" w:cs="Arial" w:eastAsia="Arial" w:hAnsi="Arial"/>
          <w:color w:val="1A1A2E"/>
          <w:sz w:val="22"/>
          <w:szCs w:val="22"/>
        </w:rPr>
        <w:t xml:space="preserve">Staking parameters (as per Section 6.3)</w:t>
      </w:r>
    </w:p>
    <w:p>
      <w:pPr>
        <w:pStyle w:val="ListParagraph"/>
        <w:numPr>
          <w:ilvl w:val="0"/>
          <w:numId w:val="2"/>
        </w:numPr>
        <w:spacing w:after="40" w:before="40"/>
      </w:pPr>
      <w:r>
        <w:rPr>
          <w:rFonts w:ascii="Arial" w:cs="Arial" w:eastAsia="Arial" w:hAnsi="Arial"/>
          <w:color w:val="1A1A2E"/>
          <w:sz w:val="22"/>
          <w:szCs w:val="22"/>
        </w:rPr>
        <w:t xml:space="preserve">Initial delegation records (if enabled)</w:t>
      </w:r>
    </w:p>
    <w:p>
      <w:pPr>
        <w:pStyle w:val="ListParagraph"/>
        <w:numPr>
          <w:ilvl w:val="0"/>
          <w:numId w:val="2"/>
        </w:numPr>
        <w:spacing w:after="40" w:before="40"/>
      </w:pPr>
      <w:r>
        <w:rPr>
          <w:rFonts w:ascii="Arial" w:cs="Arial" w:eastAsia="Arial" w:hAnsi="Arial"/>
          <w:color w:val="1A1A2E"/>
          <w:sz w:val="22"/>
          <w:szCs w:val="22"/>
        </w:rPr>
        <w:t xml:space="preserve">Reward pool initial balance</w:t>
      </w:r>
    </w:p>
    <w:p>
      <w:pPr>
        <w:spacing w:after="60" w:before="60"/>
      </w:pPr>
    </w:p>
    <w:p>
      <w:pPr>
        <w:pStyle w:val="Heading2"/>
        <w:spacing w:after="100" w:before="220"/>
      </w:pPr>
      <w:r>
        <w:rPr>
          <w:rFonts w:ascii="Arial" w:cs="Arial" w:eastAsia="Arial" w:hAnsi="Arial"/>
          <w:b/>
          <w:bCs/>
          <w:color w:val="C9A84C"/>
          <w:sz w:val="26"/>
          <w:szCs w:val="26"/>
        </w:rPr>
        <w:t xml:space="preserve">13.2  </w:t>
      </w:r>
      <w:r>
        <w:rPr>
          <w:rFonts w:ascii="Arial" w:cs="Arial" w:eastAsia="Arial" w:hAnsi="Arial"/>
          <w:b/>
          <w:bCs/>
          <w:color w:val="0D1F3C"/>
          <w:sz w:val="26"/>
          <w:szCs w:val="26"/>
        </w:rPr>
        <w:t xml:space="preserve">Governance Module</w:t>
      </w:r>
    </w:p>
    <w:p>
      <w:pPr>
        <w:pStyle w:val="ListParagraph"/>
        <w:numPr>
          <w:ilvl w:val="0"/>
          <w:numId w:val="2"/>
        </w:numPr>
        <w:spacing w:after="40" w:before="40"/>
      </w:pPr>
      <w:r>
        <w:rPr>
          <w:rFonts w:ascii="Arial" w:cs="Arial" w:eastAsia="Arial" w:hAnsi="Arial"/>
          <w:color w:val="1A1A2E"/>
          <w:sz w:val="22"/>
          <w:szCs w:val="22"/>
        </w:rPr>
        <w:t xml:space="preserve">Governance parameters (quorum, threshold, veto, deposit, duration)</w:t>
      </w:r>
    </w:p>
    <w:p>
      <w:pPr>
        <w:pStyle w:val="ListParagraph"/>
        <w:numPr>
          <w:ilvl w:val="0"/>
          <w:numId w:val="2"/>
        </w:numPr>
        <w:spacing w:after="40" w:before="40"/>
      </w:pPr>
      <w:r>
        <w:rPr>
          <w:rFonts w:ascii="Arial" w:cs="Arial" w:eastAsia="Arial" w:hAnsi="Arial"/>
          <w:color w:val="1A1A2E"/>
          <w:sz w:val="22"/>
          <w:szCs w:val="22"/>
        </w:rPr>
        <w:t xml:space="preserve">Empty proposal queue</w:t>
      </w:r>
    </w:p>
    <w:p>
      <w:pPr>
        <w:pStyle w:val="ListParagraph"/>
        <w:numPr>
          <w:ilvl w:val="0"/>
          <w:numId w:val="2"/>
        </w:numPr>
        <w:spacing w:after="40" w:before="40"/>
      </w:pPr>
      <w:r>
        <w:rPr>
          <w:rFonts w:ascii="Arial" w:cs="Arial" w:eastAsia="Arial" w:hAnsi="Arial"/>
          <w:color w:val="1A1A2E"/>
          <w:sz w:val="22"/>
          <w:szCs w:val="22"/>
        </w:rPr>
        <w:t xml:space="preserve">Guardian role assignments</w:t>
      </w:r>
    </w:p>
    <w:p>
      <w:pPr>
        <w:spacing w:after="60" w:before="60"/>
      </w:pPr>
    </w:p>
    <w:p>
      <w:pPr>
        <w:pStyle w:val="Heading2"/>
        <w:spacing w:after="100" w:before="220"/>
      </w:pPr>
      <w:r>
        <w:rPr>
          <w:rFonts w:ascii="Arial" w:cs="Arial" w:eastAsia="Arial" w:hAnsi="Arial"/>
          <w:b/>
          <w:bCs/>
          <w:color w:val="C9A84C"/>
          <w:sz w:val="26"/>
          <w:szCs w:val="26"/>
        </w:rPr>
        <w:t xml:space="preserve">13.3  </w:t>
      </w:r>
      <w:r>
        <w:rPr>
          <w:rFonts w:ascii="Arial" w:cs="Arial" w:eastAsia="Arial" w:hAnsi="Arial"/>
          <w:b/>
          <w:bCs/>
          <w:color w:val="0D1F3C"/>
          <w:sz w:val="26"/>
          <w:szCs w:val="26"/>
        </w:rPr>
        <w:t xml:space="preserve">Treasury Module</w:t>
      </w:r>
    </w:p>
    <w:p>
      <w:pPr>
        <w:pStyle w:val="ListParagraph"/>
        <w:numPr>
          <w:ilvl w:val="0"/>
          <w:numId w:val="2"/>
        </w:numPr>
        <w:spacing w:after="40" w:before="40"/>
      </w:pPr>
      <w:r>
        <w:rPr>
          <w:rFonts w:ascii="Arial" w:cs="Arial" w:eastAsia="Arial" w:hAnsi="Arial"/>
          <w:color w:val="1A1A2E"/>
          <w:sz w:val="22"/>
          <w:szCs w:val="22"/>
        </w:rPr>
        <w:t xml:space="preserve">Treasury address and initial balance</w:t>
      </w:r>
    </w:p>
    <w:p>
      <w:pPr>
        <w:pStyle w:val="ListParagraph"/>
        <w:numPr>
          <w:ilvl w:val="0"/>
          <w:numId w:val="2"/>
        </w:numPr>
        <w:spacing w:after="40" w:before="40"/>
      </w:pPr>
      <w:r>
        <w:rPr>
          <w:rFonts w:ascii="Arial" w:cs="Arial" w:eastAsia="Arial" w:hAnsi="Arial"/>
          <w:color w:val="1A1A2E"/>
          <w:sz w:val="22"/>
          <w:szCs w:val="22"/>
        </w:rPr>
        <w:t xml:space="preserve">Authorized signers / governance controller</w:t>
      </w:r>
    </w:p>
    <w:p>
      <w:pPr>
        <w:pStyle w:val="ListParagraph"/>
        <w:numPr>
          <w:ilvl w:val="0"/>
          <w:numId w:val="2"/>
        </w:numPr>
        <w:spacing w:after="40" w:before="40"/>
      </w:pPr>
      <w:r>
        <w:rPr>
          <w:rFonts w:ascii="Arial" w:cs="Arial" w:eastAsia="Arial" w:hAnsi="Arial"/>
          <w:color w:val="1A1A2E"/>
          <w:sz w:val="22"/>
          <w:szCs w:val="22"/>
        </w:rPr>
        <w:t xml:space="preserve">Spending rule parameters</w:t>
      </w:r>
    </w:p>
    <w:p>
      <w:pPr>
        <w:spacing w:after="60" w:before="60"/>
      </w:pPr>
    </w:p>
    <w:p>
      <w:pPr>
        <w:pStyle w:val="Heading2"/>
        <w:spacing w:after="100" w:before="220"/>
      </w:pPr>
      <w:r>
        <w:rPr>
          <w:rFonts w:ascii="Arial" w:cs="Arial" w:eastAsia="Arial" w:hAnsi="Arial"/>
          <w:b/>
          <w:bCs/>
          <w:color w:val="C9A84C"/>
          <w:sz w:val="26"/>
          <w:szCs w:val="26"/>
        </w:rPr>
        <w:t xml:space="preserve">13.4  </w:t>
      </w:r>
      <w:r>
        <w:rPr>
          <w:rFonts w:ascii="Arial" w:cs="Arial" w:eastAsia="Arial" w:hAnsi="Arial"/>
          <w:b/>
          <w:bCs/>
          <w:color w:val="0D1F3C"/>
          <w:sz w:val="26"/>
          <w:szCs w:val="26"/>
        </w:rPr>
        <w:t xml:space="preserve">Rewards Module</w:t>
      </w:r>
    </w:p>
    <w:p>
      <w:pPr>
        <w:pStyle w:val="ListParagraph"/>
        <w:numPr>
          <w:ilvl w:val="0"/>
          <w:numId w:val="2"/>
        </w:numPr>
        <w:spacing w:after="40" w:before="40"/>
      </w:pPr>
      <w:r>
        <w:rPr>
          <w:rFonts w:ascii="Arial" w:cs="Arial" w:eastAsia="Arial" w:hAnsi="Arial"/>
          <w:color w:val="1A1A2E"/>
          <w:sz w:val="22"/>
          <w:szCs w:val="22"/>
        </w:rPr>
        <w:t xml:space="preserve">Reward pool address and initial balance</w:t>
      </w:r>
    </w:p>
    <w:p>
      <w:pPr>
        <w:pStyle w:val="ListParagraph"/>
        <w:numPr>
          <w:ilvl w:val="0"/>
          <w:numId w:val="2"/>
        </w:numPr>
        <w:spacing w:after="40" w:before="40"/>
      </w:pPr>
      <w:r>
        <w:rPr>
          <w:rFonts w:ascii="Arial" w:cs="Arial" w:eastAsia="Arial" w:hAnsi="Arial"/>
          <w:color w:val="1A1A2E"/>
          <w:sz w:val="22"/>
          <w:szCs w:val="22"/>
        </w:rPr>
        <w:t xml:space="preserve">Block reward schedule</w:t>
      </w:r>
    </w:p>
    <w:p>
      <w:pPr>
        <w:pStyle w:val="ListParagraph"/>
        <w:numPr>
          <w:ilvl w:val="0"/>
          <w:numId w:val="2"/>
        </w:numPr>
        <w:spacing w:after="40" w:before="40"/>
      </w:pPr>
      <w:r>
        <w:rPr>
          <w:rFonts w:ascii="Arial" w:cs="Arial" w:eastAsia="Arial" w:hAnsi="Arial"/>
          <w:color w:val="1A1A2E"/>
          <w:sz w:val="22"/>
          <w:szCs w:val="22"/>
        </w:rPr>
        <w:t xml:space="preserve">Epoch reward schedule</w:t>
      </w:r>
    </w:p>
    <w:p>
      <w:pPr>
        <w:pStyle w:val="ListParagraph"/>
        <w:numPr>
          <w:ilvl w:val="0"/>
          <w:numId w:val="2"/>
        </w:numPr>
        <w:spacing w:after="40" w:before="40"/>
      </w:pPr>
      <w:r>
        <w:rPr>
          <w:rFonts w:ascii="Arial" w:cs="Arial" w:eastAsia="Arial" w:hAnsi="Arial"/>
          <w:color w:val="1A1A2E"/>
          <w:sz w:val="22"/>
          <w:szCs w:val="22"/>
        </w:rPr>
        <w:t xml:space="preserve">Distribution weights</w:t>
      </w:r>
    </w:p>
    <w:p>
      <w:pPr>
        <w:spacing w:after="60" w:before="60"/>
      </w:pPr>
    </w:p>
    <w:p>
      <w:pPr>
        <w:pStyle w:val="Heading2"/>
        <w:spacing w:after="100" w:before="220"/>
      </w:pPr>
      <w:r>
        <w:rPr>
          <w:rFonts w:ascii="Arial" w:cs="Arial" w:eastAsia="Arial" w:hAnsi="Arial"/>
          <w:b/>
          <w:bCs/>
          <w:color w:val="C9A84C"/>
          <w:sz w:val="26"/>
          <w:szCs w:val="26"/>
        </w:rPr>
        <w:t xml:space="preserve">13.5  </w:t>
      </w:r>
      <w:r>
        <w:rPr>
          <w:rFonts w:ascii="Arial" w:cs="Arial" w:eastAsia="Arial" w:hAnsi="Arial"/>
          <w:b/>
          <w:bCs/>
          <w:color w:val="0D1F3C"/>
          <w:sz w:val="26"/>
          <w:szCs w:val="26"/>
        </w:rPr>
        <w:t xml:space="preserve">Slashing Module</w:t>
      </w:r>
    </w:p>
    <w:p>
      <w:pPr>
        <w:pStyle w:val="ListParagraph"/>
        <w:numPr>
          <w:ilvl w:val="0"/>
          <w:numId w:val="2"/>
        </w:numPr>
        <w:spacing w:after="40" w:before="40"/>
      </w:pPr>
      <w:r>
        <w:rPr>
          <w:rFonts w:ascii="Arial" w:cs="Arial" w:eastAsia="Arial" w:hAnsi="Arial"/>
          <w:color w:val="1A1A2E"/>
          <w:sz w:val="22"/>
          <w:szCs w:val="22"/>
        </w:rPr>
        <w:t xml:space="preserve">Slash penalty parameters (per offense type)</w:t>
      </w:r>
    </w:p>
    <w:p>
      <w:pPr>
        <w:pStyle w:val="ListParagraph"/>
        <w:numPr>
          <w:ilvl w:val="0"/>
          <w:numId w:val="2"/>
        </w:numPr>
        <w:spacing w:after="40" w:before="40"/>
      </w:pPr>
      <w:r>
        <w:rPr>
          <w:rFonts w:ascii="Arial" w:cs="Arial" w:eastAsia="Arial" w:hAnsi="Arial"/>
          <w:color w:val="1A1A2E"/>
          <w:sz w:val="22"/>
          <w:szCs w:val="22"/>
        </w:rPr>
        <w:t xml:space="preserve">Jail parameters</w:t>
      </w:r>
    </w:p>
    <w:p>
      <w:pPr>
        <w:pStyle w:val="ListParagraph"/>
        <w:numPr>
          <w:ilvl w:val="0"/>
          <w:numId w:val="2"/>
        </w:numPr>
        <w:spacing w:after="40" w:before="40"/>
      </w:pPr>
      <w:r>
        <w:rPr>
          <w:rFonts w:ascii="Arial" w:cs="Arial" w:eastAsia="Arial" w:hAnsi="Arial"/>
          <w:color w:val="1A1A2E"/>
          <w:sz w:val="22"/>
          <w:szCs w:val="22"/>
        </w:rPr>
        <w:t xml:space="preserve">Empty evidence queue</w:t>
      </w:r>
    </w:p>
    <w:p>
      <w:pPr>
        <w:spacing w:after="60" w:before="60"/>
      </w:pPr>
    </w:p>
    <w:p>
      <w:pPr>
        <w:pStyle w:val="Heading2"/>
        <w:spacing w:after="100" w:before="220"/>
      </w:pPr>
      <w:r>
        <w:rPr>
          <w:rFonts w:ascii="Arial" w:cs="Arial" w:eastAsia="Arial" w:hAnsi="Arial"/>
          <w:b/>
          <w:bCs/>
          <w:color w:val="C9A84C"/>
          <w:sz w:val="26"/>
          <w:szCs w:val="26"/>
        </w:rPr>
        <w:t xml:space="preserve">13.6  </w:t>
      </w:r>
      <w:r>
        <w:rPr>
          <w:rFonts w:ascii="Arial" w:cs="Arial" w:eastAsia="Arial" w:hAnsi="Arial"/>
          <w:b/>
          <w:bCs/>
          <w:color w:val="0D1F3C"/>
          <w:sz w:val="26"/>
          <w:szCs w:val="26"/>
        </w:rPr>
        <w:t xml:space="preserve">Identity / SNS Module</w:t>
      </w:r>
    </w:p>
    <w:p>
      <w:pPr>
        <w:pStyle w:val="ListParagraph"/>
        <w:numPr>
          <w:ilvl w:val="0"/>
          <w:numId w:val="2"/>
        </w:numPr>
        <w:spacing w:after="40" w:before="40"/>
      </w:pPr>
      <w:r>
        <w:rPr>
          <w:rFonts w:ascii="Arial" w:cs="Arial" w:eastAsia="Arial" w:hAnsi="Arial"/>
          <w:color w:val="1A1A2E"/>
          <w:sz w:val="22"/>
          <w:szCs w:val="22"/>
        </w:rPr>
        <w:t xml:space="preserve">SNS contract address (if predeployed)</w:t>
      </w:r>
    </w:p>
    <w:p>
      <w:pPr>
        <w:pStyle w:val="ListParagraph"/>
        <w:numPr>
          <w:ilvl w:val="0"/>
          <w:numId w:val="2"/>
        </w:numPr>
        <w:spacing w:after="40" w:before="40"/>
      </w:pPr>
      <w:r>
        <w:rPr>
          <w:rFonts w:ascii="Arial" w:cs="Arial" w:eastAsia="Arial" w:hAnsi="Arial"/>
          <w:color w:val="1A1A2E"/>
          <w:sz w:val="22"/>
          <w:szCs w:val="22"/>
        </w:rPr>
        <w:t xml:space="preserve">Reserved names (if any)</w:t>
      </w:r>
    </w:p>
    <w:p>
      <w:pPr>
        <w:pStyle w:val="ListParagraph"/>
        <w:numPr>
          <w:ilvl w:val="0"/>
          <w:numId w:val="2"/>
        </w:numPr>
        <w:spacing w:after="40" w:before="40"/>
      </w:pPr>
      <w:r>
        <w:rPr>
          <w:rFonts w:ascii="Arial" w:cs="Arial" w:eastAsia="Arial" w:hAnsi="Arial"/>
          <w:color w:val="1A1A2E"/>
          <w:sz w:val="22"/>
          <w:szCs w:val="22"/>
        </w:rPr>
        <w:t xml:space="preserve">Registration fee parameters</w:t>
      </w:r>
    </w:p>
    <w:p>
      <w:pPr>
        <w:spacing w:after="60" w:before="60"/>
      </w:pPr>
    </w:p>
    <w:p>
      <w:pPr>
        <w:pStyle w:val="Heading2"/>
        <w:spacing w:after="100" w:before="220"/>
      </w:pPr>
      <w:r>
        <w:rPr>
          <w:rFonts w:ascii="Arial" w:cs="Arial" w:eastAsia="Arial" w:hAnsi="Arial"/>
          <w:b/>
          <w:bCs/>
          <w:color w:val="C9A84C"/>
          <w:sz w:val="26"/>
          <w:szCs w:val="26"/>
        </w:rPr>
        <w:t xml:space="preserve">13.7  </w:t>
      </w:r>
      <w:r>
        <w:rPr>
          <w:rFonts w:ascii="Arial" w:cs="Arial" w:eastAsia="Arial" w:hAnsi="Arial"/>
          <w:b/>
          <w:bCs/>
          <w:color w:val="0D1F3C"/>
          <w:sz w:val="26"/>
          <w:szCs w:val="26"/>
        </w:rPr>
        <w:t xml:space="preserve">UMA Module</w:t>
      </w:r>
    </w:p>
    <w:p>
      <w:pPr>
        <w:pStyle w:val="ListParagraph"/>
        <w:numPr>
          <w:ilvl w:val="0"/>
          <w:numId w:val="2"/>
        </w:numPr>
        <w:spacing w:after="40" w:before="40"/>
      </w:pPr>
      <w:r>
        <w:rPr>
          <w:rFonts w:ascii="Arial" w:cs="Arial" w:eastAsia="Arial" w:hAnsi="Arial"/>
          <w:color w:val="1A1A2E"/>
          <w:sz w:val="22"/>
          <w:szCs w:val="22"/>
        </w:rPr>
        <w:t xml:space="preserve">UMA (Universal Meta-Account) initial state</w:t>
      </w:r>
    </w:p>
    <w:p>
      <w:pPr>
        <w:pStyle w:val="ListParagraph"/>
        <w:numPr>
          <w:ilvl w:val="0"/>
          <w:numId w:val="2"/>
        </w:numPr>
        <w:spacing w:after="40" w:before="40"/>
      </w:pPr>
      <w:r>
        <w:rPr>
          <w:rFonts w:ascii="Arial" w:cs="Arial" w:eastAsia="Arial" w:hAnsi="Arial"/>
          <w:color w:val="1A1A2E"/>
          <w:sz w:val="22"/>
          <w:szCs w:val="22"/>
        </w:rPr>
        <w:t xml:space="preserve">Account abstraction parameters</w:t>
      </w:r>
    </w:p>
    <w:p>
      <w:pPr>
        <w:pStyle w:val="ListParagraph"/>
        <w:numPr>
          <w:ilvl w:val="0"/>
          <w:numId w:val="2"/>
        </w:numPr>
        <w:spacing w:after="40" w:before="40"/>
      </w:pPr>
      <w:r>
        <w:rPr>
          <w:rFonts w:ascii="Arial" w:cs="Arial" w:eastAsia="Arial" w:hAnsi="Arial"/>
          <w:color w:val="1A1A2E"/>
          <w:sz w:val="22"/>
          <w:szCs w:val="22"/>
        </w:rPr>
        <w:t xml:space="preserve">Cross-account session key rules</w:t>
      </w:r>
    </w:p>
    <w:p>
      <w:pPr>
        <w:spacing w:after="60" w:before="60"/>
      </w:pPr>
    </w:p>
    <w:p>
      <w:pPr>
        <w:pStyle w:val="Heading2"/>
        <w:spacing w:after="100" w:before="220"/>
      </w:pPr>
      <w:r>
        <w:rPr>
          <w:rFonts w:ascii="Arial" w:cs="Arial" w:eastAsia="Arial" w:hAnsi="Arial"/>
          <w:b/>
          <w:bCs/>
          <w:color w:val="C9A84C"/>
          <w:sz w:val="26"/>
          <w:szCs w:val="26"/>
        </w:rPr>
        <w:t xml:space="preserve">13.8  </w:t>
      </w:r>
      <w:r>
        <w:rPr>
          <w:rFonts w:ascii="Arial" w:cs="Arial" w:eastAsia="Arial" w:hAnsi="Arial"/>
          <w:b/>
          <w:bCs/>
          <w:color w:val="0D1F3C"/>
          <w:sz w:val="26"/>
          <w:szCs w:val="26"/>
        </w:rPr>
        <w:t xml:space="preserve">Cross-Chain (SXCP) Module</w:t>
      </w:r>
    </w:p>
    <w:p>
      <w:pPr>
        <w:pStyle w:val="ListParagraph"/>
        <w:numPr>
          <w:ilvl w:val="0"/>
          <w:numId w:val="2"/>
        </w:numPr>
        <w:spacing w:after="40" w:before="40"/>
      </w:pPr>
      <w:r>
        <w:rPr>
          <w:rFonts w:ascii="Arial" w:cs="Arial" w:eastAsia="Arial" w:hAnsi="Arial"/>
          <w:color w:val="1A1A2E"/>
          <w:sz w:val="22"/>
          <w:szCs w:val="22"/>
        </w:rPr>
        <w:t xml:space="preserve">SXCP bridge contract address</w:t>
      </w:r>
    </w:p>
    <w:p>
      <w:pPr>
        <w:pStyle w:val="ListParagraph"/>
        <w:numPr>
          <w:ilvl w:val="0"/>
          <w:numId w:val="2"/>
        </w:numPr>
        <w:spacing w:after="40" w:before="40"/>
      </w:pPr>
      <w:r>
        <w:rPr>
          <w:rFonts w:ascii="Arial" w:cs="Arial" w:eastAsia="Arial" w:hAnsi="Arial"/>
          <w:color w:val="1A1A2E"/>
          <w:sz w:val="22"/>
          <w:szCs w:val="22"/>
        </w:rPr>
        <w:t xml:space="preserve">Supported chains at genesis (if any)</w:t>
      </w:r>
    </w:p>
    <w:p>
      <w:pPr>
        <w:pStyle w:val="ListParagraph"/>
        <w:numPr>
          <w:ilvl w:val="0"/>
          <w:numId w:val="2"/>
        </w:numPr>
        <w:spacing w:after="40" w:before="40"/>
      </w:pPr>
      <w:r>
        <w:rPr>
          <w:rFonts w:ascii="Arial" w:cs="Arial" w:eastAsia="Arial" w:hAnsi="Arial"/>
          <w:color w:val="1A1A2E"/>
          <w:sz w:val="22"/>
          <w:szCs w:val="22"/>
        </w:rPr>
        <w:t xml:space="preserve">Bridge guardian set</w:t>
      </w:r>
    </w:p>
    <w:p>
      <w:pPr>
        <w:pStyle w:val="ListParagraph"/>
        <w:numPr>
          <w:ilvl w:val="0"/>
          <w:numId w:val="2"/>
        </w:numPr>
        <w:spacing w:after="40" w:before="40"/>
      </w:pPr>
      <w:r>
        <w:rPr>
          <w:rFonts w:ascii="Arial" w:cs="Arial" w:eastAsia="Arial" w:hAnsi="Arial"/>
          <w:color w:val="1A1A2E"/>
          <w:sz w:val="22"/>
          <w:szCs w:val="22"/>
        </w:rPr>
        <w:t xml:space="preserve">Rate limits and security thresholds</w:t>
      </w:r>
    </w:p>
    <w:p>
      <w:pPr>
        <w:pStyle w:val="Heading1"/>
        <w:pageBreakBefore/>
        <w:spacing w:after="200" w:before="300"/>
      </w:pPr>
      <w:r>
        <w:rPr>
          <w:rFonts w:ascii="Arial" w:cs="Arial" w:eastAsia="Arial" w:hAnsi="Arial"/>
          <w:b/>
          <w:bCs/>
          <w:caps/>
          <w:color w:val="006B7D"/>
          <w:sz w:val="28"/>
          <w:szCs w:val="28"/>
        </w:rPr>
        <w:t xml:space="preserve">SECTION 14</w:t>
      </w:r>
      <w:r>
        <w:rPr>
          <w:rFonts w:ascii="Arial" w:cs="Arial" w:eastAsia="Arial" w:hAnsi="Arial"/>
          <w:b w:val="false"/>
          <w:bCs w:val="false"/>
          <w:color w:val="AECBD6"/>
          <w:sz w:val="28"/>
          <w:szCs w:val="28"/>
        </w:rPr>
        <w:t xml:space="preserve">  —  </w:t>
      </w:r>
      <w:r>
        <w:rPr>
          <w:rFonts w:ascii="Arial" w:cs="Arial" w:eastAsia="Arial" w:hAnsi="Arial"/>
          <w:b/>
          <w:bCs/>
          <w:caps/>
          <w:color w:val="0D1F3C"/>
          <w:sz w:val="28"/>
          <w:szCs w:val="28"/>
        </w:rPr>
        <w:t xml:space="preserve">UPGRADE AND FORK POLICY</w:t>
      </w:r>
    </w:p>
    <w:p>
      <w:pPr>
        <w:pStyle w:val="Heading2"/>
        <w:spacing w:after="100" w:before="220"/>
      </w:pPr>
      <w:r>
        <w:rPr>
          <w:rFonts w:ascii="Arial" w:cs="Arial" w:eastAsia="Arial" w:hAnsi="Arial"/>
          <w:b/>
          <w:bCs/>
          <w:color w:val="C9A84C"/>
          <w:sz w:val="26"/>
          <w:szCs w:val="26"/>
        </w:rPr>
        <w:t xml:space="preserve">14.1  </w:t>
      </w:r>
      <w:r>
        <w:rPr>
          <w:rFonts w:ascii="Arial" w:cs="Arial" w:eastAsia="Arial" w:hAnsi="Arial"/>
          <w:b/>
          <w:bCs/>
          <w:color w:val="0D1F3C"/>
          <w:sz w:val="26"/>
          <w:szCs w:val="26"/>
        </w:rPr>
        <w:t xml:space="preserve">Upgrade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Governance-Controlled</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All protocol upgrades require a passed governance proposal</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Validator-Controlled</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Validators must signal readiness — upgrade activates at threshold</w:t>
            </w:r>
          </w:p>
        </w:tc>
      </w:tr>
    </w:tbl>
    <w:p>
      <w:pPr>
        <w:spacing w:after="80" w:before="80"/>
      </w:pPr>
    </w:p>
    <w:p>
      <w:pPr>
        <w:pStyle w:val="Heading2"/>
        <w:spacing w:after="100" w:before="220"/>
      </w:pPr>
      <w:r>
        <w:rPr>
          <w:rFonts w:ascii="Arial" w:cs="Arial" w:eastAsia="Arial" w:hAnsi="Arial"/>
          <w:b/>
          <w:bCs/>
          <w:color w:val="C9A84C"/>
          <w:sz w:val="26"/>
          <w:szCs w:val="26"/>
        </w:rPr>
        <w:t xml:space="preserve">14.2  </w:t>
      </w:r>
      <w:r>
        <w:rPr>
          <w:rFonts w:ascii="Arial" w:cs="Arial" w:eastAsia="Arial" w:hAnsi="Arial"/>
          <w:b/>
          <w:bCs/>
          <w:color w:val="0D1F3C"/>
          <w:sz w:val="26"/>
          <w:szCs w:val="26"/>
        </w:rPr>
        <w:t xml:space="preserve">Upgrade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On-Chain Execution</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Upgrade proposal specifies block height, binary hash, and migration plan</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Scheduled Upgrades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All upgrades are scheduled — no emergency unilateral upgrades</w:t>
            </w:r>
          </w:p>
        </w:tc>
      </w:tr>
    </w:tbl>
    <w:p>
      <w:pPr>
        <w:spacing w:after="80" w:before="80"/>
      </w:pPr>
    </w:p>
    <w:p>
      <w:pPr>
        <w:pStyle w:val="Heading2"/>
        <w:spacing w:after="100" w:before="220"/>
      </w:pPr>
      <w:r>
        <w:rPr>
          <w:rFonts w:ascii="Arial" w:cs="Arial" w:eastAsia="Arial" w:hAnsi="Arial"/>
          <w:b/>
          <w:bCs/>
          <w:color w:val="C9A84C"/>
          <w:sz w:val="26"/>
          <w:szCs w:val="26"/>
        </w:rPr>
        <w:t xml:space="preserve">14.3  </w:t>
      </w:r>
      <w:r>
        <w:rPr>
          <w:rFonts w:ascii="Arial" w:cs="Arial" w:eastAsia="Arial" w:hAnsi="Arial"/>
          <w:b/>
          <w:bCs/>
          <w:color w:val="0D1F3C"/>
          <w:sz w:val="26"/>
          <w:szCs w:val="26"/>
        </w:rPr>
        <w:t xml:space="preserve">Fork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Block Height-Based</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Upgrade activates at specified block height</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Time-Based</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Upgrade activates at specified Unix timestamp</w:t>
            </w:r>
          </w:p>
        </w:tc>
      </w:tr>
    </w:tbl>
    <w:p>
      <w:pPr>
        <w:pStyle w:val="Heading1"/>
        <w:pageBreakBefore/>
        <w:spacing w:after="200" w:before="300"/>
      </w:pPr>
      <w:r>
        <w:rPr>
          <w:rFonts w:ascii="Arial" w:cs="Arial" w:eastAsia="Arial" w:hAnsi="Arial"/>
          <w:b/>
          <w:bCs/>
          <w:caps/>
          <w:color w:val="006B7D"/>
          <w:sz w:val="28"/>
          <w:szCs w:val="28"/>
        </w:rPr>
        <w:t xml:space="preserve">SECTION 15</w:t>
      </w:r>
      <w:r>
        <w:rPr>
          <w:rFonts w:ascii="Arial" w:cs="Arial" w:eastAsia="Arial" w:hAnsi="Arial"/>
          <w:b w:val="false"/>
          <w:bCs w:val="false"/>
          <w:color w:val="AECBD6"/>
          <w:sz w:val="28"/>
          <w:szCs w:val="28"/>
        </w:rPr>
        <w:t xml:space="preserve">  —  </w:t>
      </w:r>
      <w:r>
        <w:rPr>
          <w:rFonts w:ascii="Arial" w:cs="Arial" w:eastAsia="Arial" w:hAnsi="Arial"/>
          <w:b/>
          <w:bCs/>
          <w:caps/>
          <w:color w:val="0D1F3C"/>
          <w:sz w:val="28"/>
          <w:szCs w:val="28"/>
        </w:rPr>
        <w:t xml:space="preserve">SECURITY CONTROLS</w:t>
      </w:r>
    </w:p>
    <w:p>
      <w:pPr>
        <w:pStyle w:val="Heading2"/>
        <w:spacing w:after="100" w:before="220"/>
      </w:pPr>
      <w:r>
        <w:rPr>
          <w:rFonts w:ascii="Arial" w:cs="Arial" w:eastAsia="Arial" w:hAnsi="Arial"/>
          <w:b/>
          <w:bCs/>
          <w:color w:val="C9A84C"/>
          <w:sz w:val="26"/>
          <w:szCs w:val="26"/>
        </w:rPr>
        <w:t xml:space="preserve">15.1  </w:t>
      </w:r>
      <w:r>
        <w:rPr>
          <w:rFonts w:ascii="Arial" w:cs="Arial" w:eastAsia="Arial" w:hAnsi="Arial"/>
          <w:b/>
          <w:bCs/>
          <w:color w:val="0D1F3C"/>
          <w:sz w:val="26"/>
          <w:szCs w:val="26"/>
        </w:rPr>
        <w:t xml:space="preserve">Emergency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Pause Capability</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Module-level pause by guardian multi-sig — temporary only</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Restricted Operations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Bridge, governance execution, and staking can be individually paused</w:t>
            </w:r>
          </w:p>
        </w:tc>
      </w:tr>
    </w:tbl>
    <w:p>
      <w:pPr>
        <w:spacing w:after="80" w:before="80"/>
      </w:pPr>
    </w:p>
    <w:p>
      <w:pPr>
        <w:pStyle w:val="Heading2"/>
        <w:spacing w:after="100" w:before="220"/>
      </w:pPr>
      <w:r>
        <w:rPr>
          <w:rFonts w:ascii="Arial" w:cs="Arial" w:eastAsia="Arial" w:hAnsi="Arial"/>
          <w:b/>
          <w:bCs/>
          <w:color w:val="C9A84C"/>
          <w:sz w:val="26"/>
          <w:szCs w:val="26"/>
        </w:rPr>
        <w:t xml:space="preserve">15.2  </w:t>
      </w:r>
      <w:r>
        <w:rPr>
          <w:rFonts w:ascii="Arial" w:cs="Arial" w:eastAsia="Arial" w:hAnsi="Arial"/>
          <w:b/>
          <w:bCs/>
          <w:color w:val="0D1F3C"/>
          <w:sz w:val="26"/>
          <w:szCs w:val="26"/>
        </w:rPr>
        <w:t xml:space="preserve">Rate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Transaction Rate</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Max transactions per block per account — anti-DoS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Bridge Limits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Max bridge volume per block and per day — anti-drain protection</w:t>
            </w:r>
          </w:p>
        </w:tc>
      </w:tr>
    </w:tbl>
    <w:p>
      <w:pPr>
        <w:spacing w:after="80" w:before="80"/>
      </w:pPr>
    </w:p>
    <w:p>
      <w:pPr>
        <w:pStyle w:val="Heading2"/>
        <w:spacing w:after="100" w:before="220"/>
      </w:pPr>
      <w:r>
        <w:rPr>
          <w:rFonts w:ascii="Arial" w:cs="Arial" w:eastAsia="Arial" w:hAnsi="Arial"/>
          <w:b/>
          <w:bCs/>
          <w:color w:val="C9A84C"/>
          <w:sz w:val="26"/>
          <w:szCs w:val="26"/>
        </w:rPr>
        <w:t xml:space="preserve">15.3  </w:t>
      </w:r>
      <w:r>
        <w:rPr>
          <w:rFonts w:ascii="Arial" w:cs="Arial" w:eastAsia="Arial" w:hAnsi="Arial"/>
          <w:b/>
          <w:bCs/>
          <w:color w:val="0D1F3C"/>
          <w:sz w:val="26"/>
          <w:szCs w:val="26"/>
        </w:rPr>
        <w:t xml:space="preserve">Anti-Spam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Minimum Fees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Base fee floor rejects dust transactions</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Mempool Limits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Max pending transactions per account and globally</w:t>
            </w:r>
          </w:p>
        </w:tc>
      </w:tr>
    </w:tbl>
    <w:p>
      <w:pPr>
        <w:spacing w:after="80" w:before="80"/>
      </w:pPr>
    </w:p>
    <w:p>
      <w:pPr>
        <w:pStyle w:val="Heading2"/>
        <w:spacing w:after="100" w:before="220"/>
      </w:pPr>
      <w:r>
        <w:rPr>
          <w:rFonts w:ascii="Arial" w:cs="Arial" w:eastAsia="Arial" w:hAnsi="Arial"/>
          <w:b/>
          <w:bCs/>
          <w:color w:val="C9A84C"/>
          <w:sz w:val="26"/>
          <w:szCs w:val="26"/>
        </w:rPr>
        <w:t xml:space="preserve">15.4  </w:t>
      </w:r>
      <w:r>
        <w:rPr>
          <w:rFonts w:ascii="Arial" w:cs="Arial" w:eastAsia="Arial" w:hAnsi="Arial"/>
          <w:b/>
          <w:bCs/>
          <w:color w:val="0D1F3C"/>
          <w:sz w:val="26"/>
          <w:szCs w:val="26"/>
        </w:rPr>
        <w:t xml:space="preserve">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Admin Roles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No single-account admins — all elevated actions require governance</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Privileged Accounts</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System contracts only — no EOA with privileged access at genesis</w:t>
            </w:r>
          </w:p>
        </w:tc>
      </w:tr>
    </w:tbl>
    <w:p>
      <w:pPr>
        <w:pStyle w:val="Heading1"/>
        <w:pageBreakBefore/>
        <w:spacing w:after="200" w:before="300"/>
      </w:pPr>
      <w:r>
        <w:rPr>
          <w:rFonts w:ascii="Arial" w:cs="Arial" w:eastAsia="Arial" w:hAnsi="Arial"/>
          <w:b/>
          <w:bCs/>
          <w:caps/>
          <w:color w:val="006B7D"/>
          <w:sz w:val="28"/>
          <w:szCs w:val="28"/>
        </w:rPr>
        <w:t xml:space="preserve">SECTION 16</w:t>
      </w:r>
      <w:r>
        <w:rPr>
          <w:rFonts w:ascii="Arial" w:cs="Arial" w:eastAsia="Arial" w:hAnsi="Arial"/>
          <w:b w:val="false"/>
          <w:bCs w:val="false"/>
          <w:color w:val="AECBD6"/>
          <w:sz w:val="28"/>
          <w:szCs w:val="28"/>
        </w:rPr>
        <w:t xml:space="preserve">  —  </w:t>
      </w:r>
      <w:r>
        <w:rPr>
          <w:rFonts w:ascii="Arial" w:cs="Arial" w:eastAsia="Arial" w:hAnsi="Arial"/>
          <w:b/>
          <w:bCs/>
          <w:caps/>
          <w:color w:val="0D1F3C"/>
          <w:sz w:val="28"/>
          <w:szCs w:val="28"/>
        </w:rPr>
        <w:t xml:space="preserve">GENESIS RELEASE INTEGRITY</w:t>
      </w:r>
    </w:p>
    <w:p>
      <w:pPr>
        <w:spacing w:after="60" w:before="60"/>
      </w:pPr>
      <w:r>
        <w:rPr>
          <w:rFonts w:ascii="Arial" w:cs="Arial" w:eastAsia="Arial" w:hAnsi="Arial"/>
          <w:color w:val="1A1A2E"/>
          <w:sz w:val="22"/>
          <w:szCs w:val="22"/>
        </w:rPr>
        <w:t xml:space="preserve">Before any genesis file is published or deployed, the following manifests must be produced, published, and cryptographically signed:</w:t>
      </w:r>
    </w:p>
    <w:p>
      <w:pPr>
        <w:spacing w:after="40" w:before="80"/>
      </w:pPr>
    </w:p>
    <w:p>
      <w:pPr>
        <w:pStyle w:val="Heading2"/>
        <w:spacing w:after="100" w:before="220"/>
      </w:pPr>
      <w:r>
        <w:rPr>
          <w:rFonts w:ascii="Arial" w:cs="Arial" w:eastAsia="Arial" w:hAnsi="Arial"/>
          <w:b/>
          <w:bCs/>
          <w:color w:val="C9A84C"/>
          <w:sz w:val="26"/>
          <w:szCs w:val="26"/>
        </w:rPr>
        <w:t xml:space="preserve">16.1  </w:t>
      </w:r>
      <w:r>
        <w:rPr>
          <w:rFonts w:ascii="Arial" w:cs="Arial" w:eastAsia="Arial" w:hAnsi="Arial"/>
          <w:b/>
          <w:bCs/>
          <w:color w:val="0D1F3C"/>
          <w:sz w:val="26"/>
          <w:szCs w:val="26"/>
        </w:rPr>
        <w:t xml:space="preserve">Genesis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Genesis Hash</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SHA3-256 of the canonical genesis.json file</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Chain ID</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Confirmed network Chain ID</w:t>
            </w:r>
          </w:p>
        </w:tc>
      </w:tr>
      <w:tr>
        <w:tc>
          <w:tcPr>
            <w:tcW w:type="dxa" w:w="3000"/>
            <w:tcBorders>
              <w:top w:val="single" w:color="AECBD6" w:sz="1"/>
              <w:left w:val="single" w:color="AECBD6" w:sz="1"/>
              <w:bottom w:val="single" w:color="AECBD6" w:sz="1"/>
              <w:right w:val="single" w:color="AECBD6" w:sz="1"/>
            </w:tcBorders>
            <w:shd w:fill="E8F0F5" w:val="clear"/>
            <w:tcMar>
              <w:top w:type="dxa" w:w="80"/>
              <w:left w:type="dxa" w:w="140"/>
              <w:bottom w:type="dxa" w:w="80"/>
              <w:right w:type="dxa" w:w="140"/>
            </w:tcMar>
          </w:tcPr>
          <w:p>
            <w:r>
              <w:rPr>
                <w:rFonts w:ascii="Arial" w:cs="Arial" w:eastAsia="Arial" w:hAnsi="Arial"/>
                <w:b/>
                <w:bCs/>
                <w:color w:val="0D1F3C"/>
                <w:sz w:val="20"/>
                <w:szCs w:val="20"/>
              </w:rPr>
              <w:t xml:space="preserve">State Root</w:t>
            </w:r>
          </w:p>
        </w:tc>
        <w:tc>
          <w:tcPr>
            <w:tcW w:type="dxa" w:w="6360"/>
            <w:tcBorders>
              <w:top w:val="single" w:color="AECBD6" w:sz="1"/>
              <w:left w:val="single" w:color="AECBD6" w:sz="1"/>
              <w:bottom w:val="single" w:color="AECBD6" w:sz="1"/>
              <w:right w:val="single" w:color="AECBD6" w:sz="1"/>
            </w:tcBorders>
            <w:tcMar>
              <w:top w:type="dxa" w:w="80"/>
              <w:left w:type="dxa" w:w="140"/>
              <w:bottom w:type="dxa" w:w="80"/>
              <w:right w:type="dxa" w:w="140"/>
            </w:tcMar>
          </w:tcPr>
          <w:p>
            <w:r>
              <w:rPr>
                <w:rFonts w:ascii="Arial" w:cs="Arial" w:eastAsia="Arial" w:hAnsi="Arial"/>
                <w:color w:val="1A1A2E"/>
                <w:sz w:val="20"/>
                <w:szCs w:val="20"/>
              </w:rPr>
              <w:t xml:space="preserve">Merkle root of genesis world state</w:t>
            </w:r>
          </w:p>
        </w:tc>
      </w:tr>
    </w:tbl>
    <w:p>
      <w:pPr>
        <w:spacing w:after="80" w:before="80"/>
      </w:pPr>
    </w:p>
    <w:p>
      <w:pPr>
        <w:pStyle w:val="Heading2"/>
        <w:spacing w:after="100" w:before="220"/>
      </w:pPr>
      <w:r>
        <w:rPr>
          <w:rFonts w:ascii="Arial" w:cs="Arial" w:eastAsia="Arial" w:hAnsi="Arial"/>
          <w:b/>
          <w:bCs/>
          <w:color w:val="C9A84C"/>
          <w:sz w:val="26"/>
          <w:szCs w:val="26"/>
        </w:rPr>
        <w:t xml:space="preserve">16.2  </w:t>
      </w:r>
      <w:r>
        <w:rPr>
          <w:rFonts w:ascii="Arial" w:cs="Arial" w:eastAsia="Arial" w:hAnsi="Arial"/>
          <w:b/>
          <w:bCs/>
          <w:color w:val="0D1F3C"/>
          <w:sz w:val="26"/>
          <w:szCs w:val="26"/>
        </w:rPr>
        <w:t xml:space="preserve">Allocation Manifest</w:t>
      </w:r>
    </w:p>
    <w:p>
      <w:pPr>
        <w:pStyle w:val="ListParagraph"/>
        <w:numPr>
          <w:ilvl w:val="0"/>
          <w:numId w:val="2"/>
        </w:numPr>
        <w:spacing w:after="40" w:before="40"/>
      </w:pPr>
      <w:r>
        <w:rPr>
          <w:rFonts w:ascii="Arial" w:cs="Arial" w:eastAsia="Arial" w:hAnsi="Arial"/>
          <w:color w:val="1A1A2E"/>
          <w:sz w:val="22"/>
          <w:szCs w:val="22"/>
        </w:rPr>
        <w:t xml:space="preserve">Full allocation table with address, amount, category, and vesting status</w:t>
      </w:r>
    </w:p>
    <w:p>
      <w:pPr>
        <w:pStyle w:val="ListParagraph"/>
        <w:numPr>
          <w:ilvl w:val="0"/>
          <w:numId w:val="2"/>
        </w:numPr>
        <w:spacing w:after="40" w:before="40"/>
      </w:pPr>
      <w:r>
        <w:rPr>
          <w:rFonts w:ascii="Arial" w:cs="Arial" w:eastAsia="Arial" w:hAnsi="Arial"/>
          <w:color w:val="1A1A2E"/>
          <w:sz w:val="22"/>
          <w:szCs w:val="22"/>
        </w:rPr>
        <w:t xml:space="preserve">Sum verification: all allocations must equal declared total supply</w:t>
      </w:r>
    </w:p>
    <w:p>
      <w:pPr>
        <w:spacing w:after="80" w:before="80"/>
      </w:pPr>
    </w:p>
    <w:p>
      <w:pPr>
        <w:pStyle w:val="Heading2"/>
        <w:spacing w:after="100" w:before="220"/>
      </w:pPr>
      <w:r>
        <w:rPr>
          <w:rFonts w:ascii="Arial" w:cs="Arial" w:eastAsia="Arial" w:hAnsi="Arial"/>
          <w:b/>
          <w:bCs/>
          <w:color w:val="C9A84C"/>
          <w:sz w:val="26"/>
          <w:szCs w:val="26"/>
        </w:rPr>
        <w:t xml:space="preserve">16.3  </w:t>
      </w:r>
      <w:r>
        <w:rPr>
          <w:rFonts w:ascii="Arial" w:cs="Arial" w:eastAsia="Arial" w:hAnsi="Arial"/>
          <w:b/>
          <w:bCs/>
          <w:color w:val="0D1F3C"/>
          <w:sz w:val="26"/>
          <w:szCs w:val="26"/>
        </w:rPr>
        <w:t xml:space="preserve">Validator Manifest</w:t>
      </w:r>
    </w:p>
    <w:p>
      <w:pPr>
        <w:pStyle w:val="ListParagraph"/>
        <w:numPr>
          <w:ilvl w:val="0"/>
          <w:numId w:val="2"/>
        </w:numPr>
        <w:spacing w:after="40" w:before="40"/>
      </w:pPr>
      <w:r>
        <w:rPr>
          <w:rFonts w:ascii="Arial" w:cs="Arial" w:eastAsia="Arial" w:hAnsi="Arial"/>
          <w:color w:val="1A1A2E"/>
          <w:sz w:val="22"/>
          <w:szCs w:val="22"/>
        </w:rPr>
        <w:t xml:space="preserve">Full validator list with addresses, public keys, and stake amounts</w:t>
      </w:r>
    </w:p>
    <w:p>
      <w:pPr>
        <w:pStyle w:val="ListParagraph"/>
        <w:numPr>
          <w:ilvl w:val="0"/>
          <w:numId w:val="2"/>
        </w:numPr>
        <w:spacing w:after="40" w:before="40"/>
      </w:pPr>
      <w:r>
        <w:rPr>
          <w:rFonts w:ascii="Arial" w:cs="Arial" w:eastAsia="Arial" w:hAnsi="Arial"/>
          <w:color w:val="1A1A2E"/>
          <w:sz w:val="22"/>
          <w:szCs w:val="22"/>
        </w:rPr>
        <w:t xml:space="preserve">Reachability confirmation for all genesis bootnodes</w:t>
      </w:r>
    </w:p>
    <w:p>
      <w:pPr>
        <w:spacing w:after="80" w:before="80"/>
      </w:pPr>
    </w:p>
    <w:p>
      <w:pPr>
        <w:pStyle w:val="Heading2"/>
        <w:spacing w:after="100" w:before="220"/>
      </w:pPr>
      <w:r>
        <w:rPr>
          <w:rFonts w:ascii="Arial" w:cs="Arial" w:eastAsia="Arial" w:hAnsi="Arial"/>
          <w:b/>
          <w:bCs/>
          <w:color w:val="C9A84C"/>
          <w:sz w:val="26"/>
          <w:szCs w:val="26"/>
        </w:rPr>
        <w:t xml:space="preserve">16.4  </w:t>
      </w:r>
      <w:r>
        <w:rPr>
          <w:rFonts w:ascii="Arial" w:cs="Arial" w:eastAsia="Arial" w:hAnsi="Arial"/>
          <w:b/>
          <w:bCs/>
          <w:color w:val="0D1F3C"/>
          <w:sz w:val="26"/>
          <w:szCs w:val="26"/>
        </w:rPr>
        <w:t xml:space="preserve">Contract Manifest</w:t>
      </w:r>
    </w:p>
    <w:p>
      <w:pPr>
        <w:pStyle w:val="ListParagraph"/>
        <w:numPr>
          <w:ilvl w:val="0"/>
          <w:numId w:val="2"/>
        </w:numPr>
        <w:spacing w:after="40" w:before="40"/>
      </w:pPr>
      <w:r>
        <w:rPr>
          <w:rFonts w:ascii="Arial" w:cs="Arial" w:eastAsia="Arial" w:hAnsi="Arial"/>
          <w:color w:val="1A1A2E"/>
          <w:sz w:val="22"/>
          <w:szCs w:val="22"/>
        </w:rPr>
        <w:t xml:space="preserve">Contract name, address, bytecode hash, and deployment block (genesis = 0)</w:t>
      </w:r>
    </w:p>
    <w:p>
      <w:pPr>
        <w:spacing w:after="80" w:before="80"/>
      </w:pPr>
    </w:p>
    <w:p>
      <w:pPr>
        <w:pStyle w:val="Heading2"/>
        <w:spacing w:after="100" w:before="220"/>
      </w:pPr>
      <w:r>
        <w:rPr>
          <w:rFonts w:ascii="Arial" w:cs="Arial" w:eastAsia="Arial" w:hAnsi="Arial"/>
          <w:b/>
          <w:bCs/>
          <w:color w:val="C9A84C"/>
          <w:sz w:val="26"/>
          <w:szCs w:val="26"/>
        </w:rPr>
        <w:t xml:space="preserve">16.5  </w:t>
      </w:r>
      <w:r>
        <w:rPr>
          <w:rFonts w:ascii="Arial" w:cs="Arial" w:eastAsia="Arial" w:hAnsi="Arial"/>
          <w:b/>
          <w:bCs/>
          <w:color w:val="0D1F3C"/>
          <w:sz w:val="26"/>
          <w:szCs w:val="26"/>
        </w:rPr>
        <w:t xml:space="preserve">Checksums</w:t>
      </w:r>
    </w:p>
    <w:p>
      <w:pPr>
        <w:pStyle w:val="ListParagraph"/>
        <w:numPr>
          <w:ilvl w:val="0"/>
          <w:numId w:val="2"/>
        </w:numPr>
        <w:spacing w:after="40" w:before="40"/>
      </w:pPr>
      <w:r>
        <w:rPr>
          <w:rFonts w:ascii="Arial" w:cs="Arial" w:eastAsia="Arial" w:hAnsi="Arial"/>
          <w:color w:val="1A1A2E"/>
          <w:sz w:val="22"/>
          <w:szCs w:val="22"/>
        </w:rPr>
        <w:t xml:space="preserve">SHA3-256 checksums for genesis.json, validator-set.json, allocations.json</w:t>
      </w:r>
    </w:p>
    <w:p>
      <w:pPr>
        <w:pStyle w:val="ListParagraph"/>
        <w:numPr>
          <w:ilvl w:val="0"/>
          <w:numId w:val="2"/>
        </w:numPr>
        <w:spacing w:after="40" w:before="40"/>
      </w:pPr>
      <w:r>
        <w:rPr>
          <w:rFonts w:ascii="Arial" w:cs="Arial" w:eastAsia="Arial" w:hAnsi="Arial"/>
          <w:color w:val="1A1A2E"/>
          <w:sz w:val="22"/>
          <w:szCs w:val="22"/>
        </w:rPr>
        <w:t xml:space="preserve">All checksums published alongside genesis release</w:t>
      </w:r>
    </w:p>
    <w:p>
      <w:pPr>
        <w:spacing w:after="80" w:before="80"/>
      </w:pPr>
    </w:p>
    <w:p>
      <w:pPr>
        <w:pStyle w:val="Heading2"/>
        <w:spacing w:after="100" w:before="220"/>
      </w:pPr>
      <w:r>
        <w:rPr>
          <w:rFonts w:ascii="Arial" w:cs="Arial" w:eastAsia="Arial" w:hAnsi="Arial"/>
          <w:b/>
          <w:bCs/>
          <w:color w:val="C9A84C"/>
          <w:sz w:val="26"/>
          <w:szCs w:val="26"/>
        </w:rPr>
        <w:t xml:space="preserve">16.6  </w:t>
      </w:r>
      <w:r>
        <w:rPr>
          <w:rFonts w:ascii="Arial" w:cs="Arial" w:eastAsia="Arial" w:hAnsi="Arial"/>
          <w:b/>
          <w:bCs/>
          <w:color w:val="0D1F3C"/>
          <w:sz w:val="26"/>
          <w:szCs w:val="26"/>
        </w:rPr>
        <w:t xml:space="preserve">Signed Release</w:t>
      </w:r>
    </w:p>
    <w:p>
      <w:pPr>
        <w:pStyle w:val="ListParagraph"/>
        <w:numPr>
          <w:ilvl w:val="0"/>
          <w:numId w:val="2"/>
        </w:numPr>
        <w:spacing w:after="40" w:before="40"/>
      </w:pPr>
      <w:r>
        <w:rPr>
          <w:rFonts w:ascii="Arial" w:cs="Arial" w:eastAsia="Arial" w:hAnsi="Arial"/>
          <w:color w:val="1A1A2E"/>
          <w:sz w:val="22"/>
          <w:szCs w:val="22"/>
        </w:rPr>
        <w:t xml:space="preserve">Genesis package signed by threshold of founding validators</w:t>
      </w:r>
    </w:p>
    <w:p>
      <w:pPr>
        <w:pStyle w:val="ListParagraph"/>
        <w:numPr>
          <w:ilvl w:val="0"/>
          <w:numId w:val="2"/>
        </w:numPr>
        <w:spacing w:after="40" w:before="40"/>
      </w:pPr>
      <w:r>
        <w:rPr>
          <w:rFonts w:ascii="Arial" w:cs="Arial" w:eastAsia="Arial" w:hAnsi="Arial"/>
          <w:color w:val="1A1A2E"/>
          <w:sz w:val="22"/>
          <w:szCs w:val="22"/>
        </w:rPr>
        <w:t xml:space="preserve">Signature scheme: ML-DSA threshold signature over genesis hash</w:t>
      </w:r>
    </w:p>
    <w:p>
      <w:pPr>
        <w:pStyle w:val="ListParagraph"/>
        <w:numPr>
          <w:ilvl w:val="0"/>
          <w:numId w:val="2"/>
        </w:numPr>
        <w:spacing w:after="40" w:before="40"/>
      </w:pPr>
      <w:r>
        <w:rPr>
          <w:rFonts w:ascii="Arial" w:cs="Arial" w:eastAsia="Arial" w:hAnsi="Arial"/>
          <w:color w:val="1A1A2E"/>
          <w:sz w:val="22"/>
          <w:szCs w:val="22"/>
        </w:rPr>
        <w:t xml:space="preserve">Public verification instructions published in release notes</w:t>
      </w:r>
    </w:p>
    <w:p>
      <w:pPr>
        <w:pStyle w:val="Heading1"/>
        <w:pageBreakBefore/>
        <w:spacing w:after="200" w:before="300"/>
      </w:pPr>
      <w:r>
        <w:rPr>
          <w:rFonts w:ascii="Arial" w:cs="Arial" w:eastAsia="Arial" w:hAnsi="Arial"/>
          <w:b/>
          <w:bCs/>
          <w:caps/>
          <w:color w:val="006B7D"/>
          <w:sz w:val="28"/>
          <w:szCs w:val="28"/>
        </w:rPr>
        <w:t xml:space="preserve">SECTION 17</w:t>
      </w:r>
      <w:r>
        <w:rPr>
          <w:rFonts w:ascii="Arial" w:cs="Arial" w:eastAsia="Arial" w:hAnsi="Arial"/>
          <w:b w:val="false"/>
          <w:bCs w:val="false"/>
          <w:color w:val="AECBD6"/>
          <w:sz w:val="28"/>
          <w:szCs w:val="28"/>
        </w:rPr>
        <w:t xml:space="preserve">  —  </w:t>
      </w:r>
      <w:r>
        <w:rPr>
          <w:rFonts w:ascii="Arial" w:cs="Arial" w:eastAsia="Arial" w:hAnsi="Arial"/>
          <w:b/>
          <w:bCs/>
          <w:caps/>
          <w:color w:val="0D1F3C"/>
          <w:sz w:val="28"/>
          <w:szCs w:val="28"/>
        </w:rPr>
        <w:t xml:space="preserve">NON-NEGOTIABLE REQUIREMENTS</w:t>
      </w:r>
    </w:p>
    <w:p>
      <w:pPr>
        <w:spacing w:after="60" w:before="60"/>
      </w:pPr>
      <w:r>
        <w:rPr>
          <w:rFonts w:ascii="Arial" w:cs="Arial" w:eastAsia="Arial" w:hAnsi="Arial"/>
          <w:color w:val="1A1A2E"/>
          <w:sz w:val="22"/>
          <w:szCs w:val="22"/>
        </w:rPr>
        <w:t xml:space="preserve">The following requirements are MANDATORY before any genesis deployment. No exceptions. No waivers.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C9A84C" w:sz="4"/>
              <w:bottom w:val="single" w:color="C9A84C" w:sz="4"/>
              <w:right w:val="single" w:color="C9A84C" w:sz="4"/>
            </w:tcBorders>
            <w:shd w:fill="FFFBF0" w:val="clear"/>
            <w:tcMar>
              <w:top w:type="dxa" w:w="120"/>
              <w:left w:type="dxa" w:w="200"/>
              <w:bottom w:type="dxa" w:w="120"/>
              <w:right w:type="dxa" w:w="200"/>
            </w:tcMar>
          </w:tcPr>
          <w:p>
            <w:r>
              <w:rPr>
                <w:rFonts w:ascii="Arial" w:cs="Arial" w:eastAsia="Arial" w:hAnsi="Arial"/>
                <w:b/>
                <w:bCs/>
                <w:color w:val="7A5800"/>
                <w:sz w:val="20"/>
                <w:szCs w:val="20"/>
              </w:rPr>
              <w:t xml:space="preserve">  LAUNCH BLOCKER: Failure to satisfy any item in this section is a hard launch blocker. The genesis MUST NOT be deployed until all items are verified.</w:t>
            </w:r>
          </w:p>
        </w:tc>
      </w:tr>
    </w:tbl>
    <w:p>
      <w:pPr>
        <w:spacing w:after="80" w:before="80"/>
      </w:pPr>
    </w:p>
    <w:p>
      <w:pPr>
        <w:pStyle w:val="ListParagraph"/>
        <w:numPr>
          <w:ilvl w:val="0"/>
          <w:numId w:val="2"/>
        </w:numPr>
        <w:spacing w:after="40" w:before="40"/>
      </w:pPr>
      <w:r>
        <w:rPr>
          <w:rFonts w:ascii="Arial" w:cs="Arial" w:eastAsia="Arial" w:hAnsi="Arial"/>
          <w:color w:val="1A1A2E"/>
          <w:sz w:val="22"/>
          <w:szCs w:val="22"/>
        </w:rPr>
        <w:t xml:space="preserve">1.  No placeholder or fake data — all fields must contain verified real values</w:t>
      </w:r>
    </w:p>
    <w:p>
      <w:pPr>
        <w:pStyle w:val="ListParagraph"/>
        <w:numPr>
          <w:ilvl w:val="0"/>
          <w:numId w:val="2"/>
        </w:numPr>
        <w:spacing w:after="40" w:before="40"/>
      </w:pPr>
      <w:r>
        <w:rPr>
          <w:rFonts w:ascii="Arial" w:cs="Arial" w:eastAsia="Arial" w:hAnsi="Arial"/>
          <w:color w:val="1A1A2E"/>
          <w:sz w:val="22"/>
          <w:szCs w:val="22"/>
        </w:rPr>
        <w:t xml:space="preserve">2.  All allocations sum correctly — total allocations = declared supply cap</w:t>
      </w:r>
    </w:p>
    <w:p>
      <w:pPr>
        <w:pStyle w:val="ListParagraph"/>
        <w:numPr>
          <w:ilvl w:val="0"/>
          <w:numId w:val="2"/>
        </w:numPr>
        <w:spacing w:after="40" w:before="40"/>
      </w:pPr>
      <w:r>
        <w:rPr>
          <w:rFonts w:ascii="Arial" w:cs="Arial" w:eastAsia="Arial" w:hAnsi="Arial"/>
          <w:color w:val="1A1A2E"/>
          <w:sz w:val="22"/>
          <w:szCs w:val="22"/>
        </w:rPr>
        <w:t xml:space="preserve">3.  All validators are valid and reachable — connectivity verified pre-launch</w:t>
      </w:r>
    </w:p>
    <w:p>
      <w:pPr>
        <w:pStyle w:val="ListParagraph"/>
        <w:numPr>
          <w:ilvl w:val="0"/>
          <w:numId w:val="2"/>
        </w:numPr>
        <w:spacing w:after="40" w:before="40"/>
      </w:pPr>
      <w:r>
        <w:rPr>
          <w:rFonts w:ascii="Arial" w:cs="Arial" w:eastAsia="Arial" w:hAnsi="Arial"/>
          <w:color w:val="1A1A2E"/>
          <w:sz w:val="22"/>
          <w:szCs w:val="22"/>
        </w:rPr>
        <w:t xml:space="preserve">4.  All contracts are deployed and verified — bytecode hashes match published manifests</w:t>
      </w:r>
    </w:p>
    <w:p>
      <w:pPr>
        <w:pStyle w:val="ListParagraph"/>
        <w:numPr>
          <w:ilvl w:val="0"/>
          <w:numId w:val="2"/>
        </w:numPr>
        <w:spacing w:after="40" w:before="40"/>
      </w:pPr>
      <w:r>
        <w:rPr>
          <w:rFonts w:ascii="Arial" w:cs="Arial" w:eastAsia="Arial" w:hAnsi="Arial"/>
          <w:color w:val="1A1A2E"/>
          <w:sz w:val="22"/>
          <w:szCs w:val="22"/>
        </w:rPr>
        <w:t xml:space="preserve">5.  Consensus parameters are internally consistent — no contradictory timeout/quorum rules</w:t>
      </w:r>
    </w:p>
    <w:p>
      <w:pPr>
        <w:pStyle w:val="ListParagraph"/>
        <w:numPr>
          <w:ilvl w:val="0"/>
          <w:numId w:val="2"/>
        </w:numPr>
        <w:spacing w:after="40" w:before="40"/>
      </w:pPr>
      <w:r>
        <w:rPr>
          <w:rFonts w:ascii="Arial" w:cs="Arial" w:eastAsia="Arial" w:hAnsi="Arial"/>
          <w:color w:val="1A1A2E"/>
          <w:sz w:val="22"/>
          <w:szCs w:val="22"/>
        </w:rPr>
        <w:t xml:space="preserve">6.  Genesis hash is reproducible — independently computed by minimum 3 separate parties</w:t>
      </w:r>
    </w:p>
    <w:p>
      <w:pPr>
        <w:pStyle w:val="ListParagraph"/>
        <w:numPr>
          <w:ilvl w:val="0"/>
          <w:numId w:val="2"/>
        </w:numPr>
        <w:spacing w:after="40" w:before="40"/>
      </w:pPr>
      <w:r>
        <w:rPr>
          <w:rFonts w:ascii="Arial" w:cs="Arial" w:eastAsia="Arial" w:hAnsi="Arial"/>
          <w:color w:val="1A1A2E"/>
          <w:sz w:val="22"/>
          <w:szCs w:val="22"/>
        </w:rPr>
        <w:t xml:space="preserve">7.  All security controls are defined — no undefined pause/emergency behavior</w:t>
      </w:r>
    </w:p>
    <w:p>
      <w:pPr>
        <w:pStyle w:val="ListParagraph"/>
        <w:numPr>
          <w:ilvl w:val="0"/>
          <w:numId w:val="2"/>
        </w:numPr>
        <w:spacing w:after="40" w:before="40"/>
      </w:pPr>
      <w:r>
        <w:rPr>
          <w:rFonts w:ascii="Arial" w:cs="Arial" w:eastAsia="Arial" w:hAnsi="Arial"/>
          <w:color w:val="1A1A2E"/>
          <w:sz w:val="22"/>
          <w:szCs w:val="22"/>
        </w:rPr>
        <w:t xml:space="preserve">8.  No hidden privileged roles exist — all admin access verified through contract audit</w:t>
      </w:r>
    </w:p>
    <w:p>
      <w:pPr>
        <w:pStyle w:val="ListParagraph"/>
        <w:numPr>
          <w:ilvl w:val="0"/>
          <w:numId w:val="2"/>
        </w:numPr>
        <w:spacing w:after="40" w:before="40"/>
      </w:pPr>
      <w:r>
        <w:rPr>
          <w:rFonts w:ascii="Arial" w:cs="Arial" w:eastAsia="Arial" w:hAnsi="Arial"/>
          <w:color w:val="1A1A2E"/>
          <w:sz w:val="22"/>
          <w:szCs w:val="22"/>
        </w:rPr>
        <w:t xml:space="preserve">9.  Cryptographic signatures verified — genesis release signed by threshold validators</w:t>
      </w:r>
    </w:p>
    <w:p>
      <w:pPr>
        <w:pStyle w:val="ListParagraph"/>
        <w:numPr>
          <w:ilvl w:val="0"/>
          <w:numId w:val="2"/>
        </w:numPr>
        <w:spacing w:after="40" w:before="40"/>
      </w:pPr>
      <w:r>
        <w:rPr>
          <w:rFonts w:ascii="Arial" w:cs="Arial" w:eastAsia="Arial" w:hAnsi="Arial"/>
          <w:color w:val="1A1A2E"/>
          <w:sz w:val="22"/>
          <w:szCs w:val="22"/>
        </w:rPr>
        <w:t xml:space="preserve">10.  Module initialization is complete — no module has empty or nil initial state</w:t>
      </w:r>
    </w:p>
    <w:p>
      <w:r>
        <w:br w:type="page"/>
      </w:r>
    </w:p>
    <w:p>
      <w:pPr>
        <w:pBdr>
          <w:bottom w:val="single" w:color="C9A84C" w:sz="12" w:space="1"/>
        </w:pBdr>
        <w:spacing w:after="80" w:before="80"/>
      </w:pPr>
    </w:p>
    <w:p>
      <w:pPr>
        <w:spacing w:after="120" w:before="200"/>
      </w:pPr>
    </w:p>
    <w:p>
      <w:pPr>
        <w:spacing w:after="120" w:before="0"/>
        <w:jc w:val="center"/>
      </w:pPr>
      <w:r>
        <w:rPr>
          <w:rFonts w:ascii="Arial" w:cs="Arial" w:eastAsia="Arial" w:hAnsi="Arial"/>
          <w:b/>
          <w:bCs/>
          <w:caps/>
          <w:color w:val="0D1F3C"/>
          <w:sz w:val="32"/>
          <w:szCs w:val="32"/>
        </w:rPr>
        <w:t xml:space="preserve">FINAL STATEMENT</w:t>
      </w:r>
    </w:p>
    <w:p>
      <w:pPr>
        <w:pBdr>
          <w:bottom w:val="single" w:color="006B7D" w:sz="4" w:space="1"/>
        </w:pBdr>
        <w:spacing w:after="80" w:before="80"/>
      </w:pPr>
    </w:p>
    <w:p>
      <w:pPr>
        <w:spacing w:after="80" w:before="120"/>
      </w:pPr>
    </w:p>
    <w:p>
      <w:pPr>
        <w:spacing w:after="200" w:before="0"/>
        <w:jc w:val="center"/>
      </w:pPr>
      <w:r>
        <w:rPr>
          <w:rFonts w:ascii="Arial" w:cs="Arial" w:eastAsia="Arial" w:hAnsi="Arial"/>
          <w:b/>
          <w:bCs/>
          <w:i/>
          <w:iCs/>
          <w:color w:val="006B7D"/>
          <w:sz w:val="26"/>
          <w:szCs w:val="26"/>
        </w:rPr>
        <w:t xml:space="preserve">The Synergy Network genesis block is not a configuration artifact.</w:t>
      </w:r>
    </w:p>
    <w:p>
      <w:pPr>
        <w:spacing w:after="160" w:before="0"/>
        <w:jc w:val="both"/>
      </w:pPr>
      <w:r>
        <w:rPr>
          <w:rFonts w:ascii="Arial" w:cs="Arial" w:eastAsia="Arial" w:hAnsi="Arial"/>
          <w:color w:val="1A1A2E"/>
          <w:sz w:val="24"/>
          <w:szCs w:val="24"/>
        </w:rPr>
        <w:t xml:space="preserve">It is the foundational state definition of the network's existence. Every rule, allocation, validator, and security boundary defined here becomes part of the immutable origin of the chain.</w:t>
      </w:r>
    </w:p>
    <w:p>
      <w:pPr>
        <w:spacing w:after="160" w:before="0"/>
        <w:jc w:val="both"/>
      </w:pPr>
      <w:r>
        <w:rPr>
          <w:rFonts w:ascii="Arial" w:cs="Arial" w:eastAsia="Arial" w:hAnsi="Arial"/>
          <w:color w:val="1A1A2E"/>
          <w:sz w:val="24"/>
          <w:szCs w:val="24"/>
        </w:rPr>
        <w:t xml:space="preserve">There is no undo. There is no patch. There is no rollback. The genesis block, once committed to by validators and propagated across the network, becomes the permanent and unalterable foundation of the Synergy Network.</w:t>
      </w:r>
    </w:p>
    <w:p>
      <w:pPr>
        <w:spacing w:after="160" w:before="0"/>
        <w:jc w:val="both"/>
      </w:pPr>
      <w:r>
        <w:rPr>
          <w:rFonts w:ascii="Arial" w:cs="Arial" w:eastAsia="Arial" w:hAnsi="Arial"/>
          <w:b/>
          <w:bCs/>
          <w:color w:val="0D1F3C"/>
          <w:sz w:val="26"/>
          <w:szCs w:val="26"/>
        </w:rPr>
        <w:t xml:space="preserve">Treat this document with the gravity it deserves.</w:t>
      </w:r>
    </w:p>
    <w:p>
      <w:pPr>
        <w:spacing w:after="80" w:before="200"/>
      </w:pPr>
    </w:p>
    <w:p>
      <w:pPr>
        <w:pBdr>
          <w:bottom w:val="single" w:color="C9A84C" w:sz="12" w:space="1"/>
        </w:pBdr>
        <w:spacing w:after="80" w:before="80"/>
      </w:pPr>
    </w:p>
    <w:p>
      <w:pPr>
        <w:spacing w:after="80" w:before="80"/>
      </w:pPr>
    </w:p>
    <w:p>
      <w:pPr>
        <w:spacing w:after="60" w:before="0"/>
        <w:jc w:val="center"/>
      </w:pPr>
      <w:r>
        <w:rPr>
          <w:rFonts w:ascii="Arial" w:cs="Arial" w:eastAsia="Arial" w:hAnsi="Arial"/>
          <w:b/>
          <w:bCs/>
          <w:caps/>
          <w:color w:val="006B7D"/>
          <w:sz w:val="20"/>
          <w:szCs w:val="20"/>
        </w:rPr>
        <w:t xml:space="preserve">SYNERGY NETWORK PROTOCOL COMMITTEE</w:t>
      </w:r>
    </w:p>
    <w:p>
      <w:pPr>
        <w:jc w:val="center"/>
      </w:pPr>
      <w:r>
        <w:rPr>
          <w:rFonts w:ascii="Arial" w:cs="Arial" w:eastAsia="Arial" w:hAnsi="Arial"/>
          <w:color w:val="666666"/>
          <w:sz w:val="18"/>
          <w:szCs w:val="18"/>
        </w:rPr>
        <w:t xml:space="preserve">genesis-spec@synergy-network.io  |  https://synergy-network.io</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7D" w:sz="4" w:space="1"/>
      </w:pBdr>
      <w:tabs>
        <w:tab w:val="right" w:pos="9360"/>
      </w:tabs>
      <w:spacing w:after="0" w:before="0"/>
    </w:pPr>
    <w:r>
      <w:rPr>
        <w:rFonts w:ascii="Arial" w:cs="Arial" w:eastAsia="Arial" w:hAnsi="Arial"/>
        <w:b/>
        <w:bCs/>
        <w:color w:val="C9A84C"/>
        <w:sz w:val="16"/>
        <w:szCs w:val="16"/>
      </w:rPr>
      <w:t xml:space="preserve">PROTOCOL CRITICAL  —  INTERNAL</w:t>
    </w:r>
    <w: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7D" w:sz="4" w:space="1"/>
      </w:pBdr>
      <w:tabs>
        <w:tab w:val="right" w:pos="9360"/>
      </w:tabs>
      <w:spacing w:after="0" w:before="0"/>
    </w:pPr>
    <w:r>
      <w:rPr>
        <w:rFonts w:ascii="Arial" w:cs="Arial" w:eastAsia="Arial" w:hAnsi="Arial"/>
        <w:b/>
        <w:bCs/>
        <w:color w:val="0D1F3C"/>
        <w:sz w:val="16"/>
        <w:szCs w:val="16"/>
      </w:rPr>
      <w:t xml:space="preserve">SYNERGY NETWORK</w:t>
    </w:r>
    <w:r>
      <w:rPr>
        <w:rFonts w:ascii="Arial" w:cs="Arial" w:eastAsia="Arial" w:hAnsi="Arial"/>
        <w:color w:val="AAAAAA"/>
        <w:sz w:val="16"/>
        <w:szCs w:val="16"/>
      </w:rPr>
      <w:t xml:space="preserve">  |  </w:t>
    </w:r>
    <w:r>
      <w:rPr>
        <w:rFonts w:ascii="Arial" w:cs="Arial" w:eastAsia="Arial" w:hAnsi="Arial"/>
        <w:color w:val="666666"/>
        <w:sz w:val="16"/>
        <w:szCs w:val="16"/>
      </w:rPr>
      <w:t xml:space="preserve">Genesis Block Master Specification</w:t>
    </w:r>
    <w:r>
      <w:rPr>
        <w:rFonts w:ascii="Arial" w:cs="Arial" w:eastAsia="Arial" w:hAnsi="Arial"/>
        <w:color w:val="AAAAAA"/>
        <w:sz w:val="16"/>
        <w:szCs w:val="16"/>
      </w:rPr>
      <w:t xml:space="preserve">  |  v1.0.0-MASTER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0D1F3C"/>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0D1F3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6B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Synergy Network — Genesis Block Master Specification</dc:title>
  <dc:creator>Synergy Network Protocol Committee</dc:creator>
  <dc:description>Canonical genesis block and initial state specification for the Synergy Network</dc:description>
  <cp:lastModifiedBy>Un-named</cp:lastModifiedBy>
  <cp:revision>1</cp:revision>
  <dcterms:created xsi:type="dcterms:W3CDTF">2026-03-22T14:27:34.573Z</dcterms:created>
  <dcterms:modified xsi:type="dcterms:W3CDTF">2026-03-22T14:27:34.573Z</dcterms:modified>
</cp:coreProperties>
</file>

<file path=docProps/custom.xml><?xml version="1.0" encoding="utf-8"?>
<Properties xmlns="http://schemas.openxmlformats.org/officeDocument/2006/custom-properties" xmlns:vt="http://schemas.openxmlformats.org/officeDocument/2006/docPropsVTypes"/>
</file>