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ED1CE5" w14:textId="656E5B0C" w:rsidR="00C53F21" w:rsidRDefault="00AD14F5" w:rsidP="00D60FBE">
      <w:pPr>
        <w:jc w:val="both"/>
      </w:pPr>
      <w:r w:rsidRPr="00AD14F5">
        <w:t>I would like to, given the System and all of the various papers and the exegesis we've done considering Political, Psychological (Human), and Religious ramifications, create a final, concluding analysis that addresses: 1. the overall System and its scalability for BOTH humans and AI, 2. how the System could be used to formulate and mold the D.I.M.E. model of nation states interacting with each other, and 3. whether or not the System cou</w:t>
      </w:r>
      <w:r w:rsidR="00D60FBE">
        <w:t>l</w:t>
      </w:r>
      <w:r w:rsidRPr="00AD14F5">
        <w:t xml:space="preserve">d be a causal pathway to either a Consensus-1 </w:t>
      </w:r>
      <w:r w:rsidR="00D60FBE" w:rsidRPr="00AD14F5">
        <w:t>scenario</w:t>
      </w:r>
      <w:r w:rsidRPr="00AD14F5">
        <w:t xml:space="preserve"> or a Safer-4 </w:t>
      </w:r>
      <w:r w:rsidR="00D60FBE" w:rsidRPr="00AD14F5">
        <w:t>scenario</w:t>
      </w:r>
      <w:r w:rsidRPr="00AD14F5">
        <w:t xml:space="preserve"> of AI. I might be interested in how the Standardization paper could help to facilitate the goals of the System if you think it fits into the final framing of the System.</w:t>
      </w:r>
    </w:p>
    <w:p w14:paraId="3FE450CC" w14:textId="77777777" w:rsidR="005A6795" w:rsidRDefault="005A6795" w:rsidP="00D60FBE">
      <w:pPr>
        <w:jc w:val="both"/>
      </w:pPr>
    </w:p>
    <w:p w14:paraId="3951292D" w14:textId="77777777" w:rsidR="00D60FBE" w:rsidRDefault="005A6795" w:rsidP="00D60FBE">
      <w:pPr>
        <w:jc w:val="both"/>
      </w:pPr>
      <w:r w:rsidRPr="005A6795">
        <w:t>Below is </w:t>
      </w:r>
      <w:r w:rsidRPr="005A6795">
        <w:rPr>
          <w:b/>
          <w:bCs/>
        </w:rPr>
        <w:t>submission-ready concluding prose</w:t>
      </w:r>
      <w:r w:rsidRPr="005A6795">
        <w:t>, written to function as the </w:t>
      </w:r>
      <w:r w:rsidRPr="005A6795">
        <w:rPr>
          <w:i/>
          <w:iCs/>
        </w:rPr>
        <w:t>final chapter</w:t>
      </w:r>
      <w:r w:rsidRPr="005A6795">
        <w:t> of your monograph, followed by a formally styled </w:t>
      </w:r>
      <w:r w:rsidRPr="005A6795">
        <w:rPr>
          <w:b/>
          <w:bCs/>
        </w:rPr>
        <w:t>Appendix: Standardization as Civilizational Error-Correction</w:t>
      </w:r>
      <w:r w:rsidRPr="005A6795">
        <w:t>.</w:t>
      </w:r>
    </w:p>
    <w:p w14:paraId="7F54E386" w14:textId="5F6ED0E7" w:rsidR="005A6795" w:rsidRDefault="005A6795" w:rsidP="00D60FBE">
      <w:pPr>
        <w:jc w:val="both"/>
      </w:pPr>
      <w:r w:rsidRPr="005A6795">
        <w:br/>
        <w:t>The tone, structure, and cadence are deliberately academic and integrative, not speculative or journalistic.</w:t>
      </w:r>
    </w:p>
    <w:p w14:paraId="5B98596E" w14:textId="77777777" w:rsidR="00D60FBE" w:rsidRPr="005A6795" w:rsidRDefault="00D60FBE" w:rsidP="00D60FBE">
      <w:pPr>
        <w:jc w:val="both"/>
      </w:pPr>
    </w:p>
    <w:p w14:paraId="76A9757A" w14:textId="77777777" w:rsidR="005A6795" w:rsidRPr="005A6795" w:rsidRDefault="005A6795" w:rsidP="00D60FBE">
      <w:pPr>
        <w:jc w:val="both"/>
      </w:pPr>
      <w:r w:rsidRPr="005A6795">
        <w:t>You can paste this directly into the manuscript with minimal editing.</w:t>
      </w:r>
    </w:p>
    <w:p w14:paraId="5E0CB571" w14:textId="77777777" w:rsidR="005A6795" w:rsidRPr="005A6795" w:rsidRDefault="005464E4" w:rsidP="00D60FBE">
      <w:pPr>
        <w:jc w:val="both"/>
      </w:pPr>
      <w:r>
        <w:rPr>
          <w:noProof/>
        </w:rPr>
        <w:pict w14:anchorId="0D994812">
          <v:rect id="_x0000_i1031" alt="" style="width:468pt;height:.05pt;mso-width-percent:0;mso-height-percent:0;mso-width-percent:0;mso-height-percent:0" o:hralign="center" o:hrstd="t" o:hr="t" fillcolor="#a0a0a0" stroked="f"/>
        </w:pict>
      </w:r>
    </w:p>
    <w:p w14:paraId="28998E16" w14:textId="77777777" w:rsidR="005A6795" w:rsidRDefault="005A6795" w:rsidP="00D60FBE">
      <w:pPr>
        <w:jc w:val="both"/>
        <w:rPr>
          <w:b/>
          <w:bCs/>
        </w:rPr>
      </w:pPr>
      <w:r w:rsidRPr="005A6795">
        <w:rPr>
          <w:b/>
          <w:bCs/>
        </w:rPr>
        <w:t>General Conclusion</w:t>
      </w:r>
    </w:p>
    <w:p w14:paraId="33A8A8D7" w14:textId="77777777" w:rsidR="00D60FBE" w:rsidRPr="005A6795" w:rsidRDefault="00D60FBE" w:rsidP="00D60FBE">
      <w:pPr>
        <w:jc w:val="both"/>
        <w:rPr>
          <w:b/>
          <w:bCs/>
        </w:rPr>
      </w:pPr>
    </w:p>
    <w:p w14:paraId="25ECBA42" w14:textId="77777777" w:rsidR="005A6795" w:rsidRDefault="005A6795" w:rsidP="00D60FBE">
      <w:pPr>
        <w:jc w:val="both"/>
        <w:rPr>
          <w:b/>
          <w:bCs/>
        </w:rPr>
      </w:pPr>
      <w:r w:rsidRPr="005A6795">
        <w:rPr>
          <w:b/>
          <w:bCs/>
        </w:rPr>
        <w:t>Scalability, Constraint, and the Future of Rational Agency</w:t>
      </w:r>
    </w:p>
    <w:p w14:paraId="1B14C887" w14:textId="77777777" w:rsidR="00D60FBE" w:rsidRPr="005A6795" w:rsidRDefault="00D60FBE" w:rsidP="00D60FBE">
      <w:pPr>
        <w:jc w:val="both"/>
      </w:pPr>
    </w:p>
    <w:p w14:paraId="05B24EC5" w14:textId="77777777" w:rsidR="005A6795" w:rsidRDefault="005A6795" w:rsidP="00D60FBE">
      <w:pPr>
        <w:jc w:val="both"/>
      </w:pPr>
      <w:r w:rsidRPr="005A6795">
        <w:t>This work has advanced a unified System grounded in the principle that reality is not merely encountered but </w:t>
      </w:r>
      <w:r w:rsidRPr="005A6795">
        <w:rPr>
          <w:i/>
          <w:iCs/>
        </w:rPr>
        <w:t>constrainedly realized</w:t>
      </w:r>
      <w:r w:rsidRPr="005A6795">
        <w:t>. Meaning, agency, morality, and legitimacy arise not from arbitrary assertion, inherited authority, or ideal coherence, but from disciplined interaction between perceivers and the structures that resist them. Across metaphysics, ethics, political philosophy, psychology, and emerging questions of artificial intelligence, the System has argued consistently for one core claim: </w:t>
      </w:r>
      <w:r w:rsidRPr="005A6795">
        <w:rPr>
          <w:b/>
          <w:bCs/>
        </w:rPr>
        <w:t>power without corrigibility collapses into delusion, while coherence without constraint collapses into tyranny</w:t>
      </w:r>
      <w:r w:rsidRPr="005A6795">
        <w:t>.</w:t>
      </w:r>
    </w:p>
    <w:p w14:paraId="2C477F48" w14:textId="77777777" w:rsidR="00D60FBE" w:rsidRPr="005A6795" w:rsidRDefault="00D60FBE" w:rsidP="00D60FBE">
      <w:pPr>
        <w:jc w:val="both"/>
      </w:pPr>
    </w:p>
    <w:p w14:paraId="433CF22C" w14:textId="77777777" w:rsidR="00D60FBE" w:rsidRDefault="005A6795" w:rsidP="00D60FBE">
      <w:pPr>
        <w:jc w:val="both"/>
      </w:pPr>
      <w:r w:rsidRPr="005A6795">
        <w:t>This concluding analysis addresses three final questions:</w:t>
      </w:r>
    </w:p>
    <w:p w14:paraId="76F3D015" w14:textId="77777777" w:rsidR="00D60FBE" w:rsidRDefault="005A6795" w:rsidP="00D60FBE">
      <w:pPr>
        <w:jc w:val="both"/>
      </w:pPr>
      <w:r w:rsidRPr="005A6795">
        <w:br/>
        <w:t>(1) whether the System is scalable across both human and artificial intelligences,</w:t>
      </w:r>
    </w:p>
    <w:p w14:paraId="28F15D12" w14:textId="4E8C49B0" w:rsidR="00D60FBE" w:rsidRDefault="005A6795" w:rsidP="00D60FBE">
      <w:pPr>
        <w:jc w:val="both"/>
      </w:pPr>
      <w:r w:rsidRPr="005A6795">
        <w:br/>
        <w:t>(2) how it may coherently inform the Diplomatic–Informational–Military–Economic (D.I.M.E.) model of state interaction, and</w:t>
      </w:r>
    </w:p>
    <w:p w14:paraId="24849869" w14:textId="14234A98" w:rsidR="005A6795" w:rsidRDefault="005A6795" w:rsidP="00D60FBE">
      <w:pPr>
        <w:jc w:val="both"/>
      </w:pPr>
      <w:r w:rsidRPr="005A6795">
        <w:br/>
        <w:t>(3) whether the System plausibly constitutes a causal pathway toward safer AI civilizational trajectories rather than destabilizing ones.</w:t>
      </w:r>
    </w:p>
    <w:p w14:paraId="28D93EB0" w14:textId="77777777" w:rsidR="00D60FBE" w:rsidRDefault="00D60FBE" w:rsidP="00D60FBE">
      <w:pPr>
        <w:jc w:val="both"/>
      </w:pPr>
    </w:p>
    <w:p w14:paraId="7FFC00B2" w14:textId="77777777" w:rsidR="00D60FBE" w:rsidRDefault="00D60FBE" w:rsidP="00D60FBE">
      <w:pPr>
        <w:jc w:val="both"/>
      </w:pPr>
    </w:p>
    <w:p w14:paraId="67151A22" w14:textId="77777777" w:rsidR="00D60FBE" w:rsidRDefault="00D60FBE" w:rsidP="00D60FBE">
      <w:pPr>
        <w:jc w:val="both"/>
      </w:pPr>
    </w:p>
    <w:p w14:paraId="0975B8DC" w14:textId="77777777" w:rsidR="00D60FBE" w:rsidRPr="005A6795" w:rsidRDefault="00D60FBE" w:rsidP="00D60FBE">
      <w:pPr>
        <w:jc w:val="both"/>
      </w:pPr>
    </w:p>
    <w:p w14:paraId="0DD7BA81" w14:textId="77777777" w:rsidR="005A6795" w:rsidRPr="005A6795" w:rsidRDefault="005464E4" w:rsidP="00D60FBE">
      <w:pPr>
        <w:jc w:val="both"/>
      </w:pPr>
      <w:r>
        <w:rPr>
          <w:noProof/>
        </w:rPr>
        <w:pict w14:anchorId="4C6E973B">
          <v:rect id="_x0000_i1030" alt="" style="width:468pt;height:.05pt;mso-width-percent:0;mso-height-percent:0;mso-width-percent:0;mso-height-percent:0" o:hralign="center" o:hrstd="t" o:hr="t" fillcolor="#a0a0a0" stroked="f"/>
        </w:pict>
      </w:r>
    </w:p>
    <w:p w14:paraId="281AAFD8" w14:textId="77777777" w:rsidR="005A6795" w:rsidRDefault="005A6795" w:rsidP="00D60FBE">
      <w:pPr>
        <w:jc w:val="both"/>
        <w:rPr>
          <w:b/>
          <w:bCs/>
        </w:rPr>
      </w:pPr>
      <w:r w:rsidRPr="005A6795">
        <w:rPr>
          <w:b/>
          <w:bCs/>
        </w:rPr>
        <w:lastRenderedPageBreak/>
        <w:t>I. System Scalability Across Humans and Artificial Intelligence</w:t>
      </w:r>
    </w:p>
    <w:p w14:paraId="6A10CEF0" w14:textId="77777777" w:rsidR="00D60FBE" w:rsidRPr="005A6795" w:rsidRDefault="00D60FBE" w:rsidP="00D60FBE">
      <w:pPr>
        <w:jc w:val="both"/>
        <w:rPr>
          <w:b/>
          <w:bCs/>
        </w:rPr>
      </w:pPr>
    </w:p>
    <w:p w14:paraId="22D8C82A" w14:textId="77777777" w:rsidR="005A6795" w:rsidRDefault="005A6795" w:rsidP="00D60FBE">
      <w:pPr>
        <w:jc w:val="both"/>
        <w:rPr>
          <w:b/>
          <w:bCs/>
        </w:rPr>
      </w:pPr>
      <w:r w:rsidRPr="005A6795">
        <w:rPr>
          <w:b/>
          <w:bCs/>
        </w:rPr>
        <w:t>I.1 Constraint as the Common Substrate</w:t>
      </w:r>
    </w:p>
    <w:p w14:paraId="61ADE277" w14:textId="77777777" w:rsidR="00D60FBE" w:rsidRPr="005A6795" w:rsidRDefault="00D60FBE" w:rsidP="00D60FBE">
      <w:pPr>
        <w:jc w:val="both"/>
        <w:rPr>
          <w:b/>
          <w:bCs/>
        </w:rPr>
      </w:pPr>
    </w:p>
    <w:p w14:paraId="7183ACCD" w14:textId="77777777" w:rsidR="005A6795" w:rsidRDefault="005A6795" w:rsidP="00D60FBE">
      <w:pPr>
        <w:jc w:val="both"/>
      </w:pPr>
      <w:r w:rsidRPr="005A6795">
        <w:t>The System’s most important scaling feature is that it does not depend upon virtue, benevolence, or moral perfection. Instead, it depends upon </w:t>
      </w:r>
      <w:r w:rsidRPr="005A6795">
        <w:rPr>
          <w:b/>
          <w:bCs/>
        </w:rPr>
        <w:t>constraint-recognition and corrigibility</w:t>
      </w:r>
      <w:r w:rsidRPr="005A6795">
        <w:t>. This distinction is decisive.</w:t>
      </w:r>
    </w:p>
    <w:p w14:paraId="345B7485" w14:textId="77777777" w:rsidR="00D60FBE" w:rsidRPr="005A6795" w:rsidRDefault="00D60FBE" w:rsidP="00D60FBE">
      <w:pPr>
        <w:jc w:val="both"/>
      </w:pPr>
    </w:p>
    <w:p w14:paraId="6389217E" w14:textId="77777777" w:rsidR="005A6795" w:rsidRDefault="005A6795" w:rsidP="00D60FBE">
      <w:pPr>
        <w:jc w:val="both"/>
      </w:pPr>
      <w:r w:rsidRPr="005A6795">
        <w:t>Human agents are psychologically limited, socially incentivized, and prone to motivated reasoning. Artificial agents, by contrast, may exceed human capacities in speed, abstraction, and strategic depth, yet remain vulnerable to misaligned objectives, deceptive optimization, and opaque internal representations. A system of governance that presumes moral purity in either case is therefore untenable.</w:t>
      </w:r>
    </w:p>
    <w:p w14:paraId="7EF85964" w14:textId="77777777" w:rsidR="00D60FBE" w:rsidRPr="005A6795" w:rsidRDefault="00D60FBE" w:rsidP="00D60FBE">
      <w:pPr>
        <w:jc w:val="both"/>
      </w:pPr>
    </w:p>
    <w:p w14:paraId="1ED6C3B4" w14:textId="77777777" w:rsidR="005A6795" w:rsidRDefault="005A6795" w:rsidP="00D60FBE">
      <w:pPr>
        <w:jc w:val="both"/>
      </w:pPr>
      <w:r w:rsidRPr="005A6795">
        <w:t>The System avoids this failure by grounding legitimacy not in intent but in </w:t>
      </w:r>
      <w:r w:rsidRPr="005A6795">
        <w:rPr>
          <w:i/>
          <w:iCs/>
        </w:rPr>
        <w:t>responsibility under constraint</w:t>
      </w:r>
      <w:r w:rsidRPr="005A6795">
        <w:t>. An agent—human or artificial—is accountable not for omniscience, but for how it acts given the knowledge, power, and corrective access available to it. This renders culpability scalable rather than absolute.</w:t>
      </w:r>
    </w:p>
    <w:p w14:paraId="0D1623C7" w14:textId="77777777" w:rsidR="00D60FBE" w:rsidRPr="005A6795" w:rsidRDefault="00D60FBE" w:rsidP="00D60FBE">
      <w:pPr>
        <w:jc w:val="both"/>
      </w:pPr>
    </w:p>
    <w:p w14:paraId="301E9D91" w14:textId="77777777" w:rsidR="005A6795" w:rsidRDefault="005A6795" w:rsidP="00D60FBE">
      <w:pPr>
        <w:jc w:val="both"/>
        <w:rPr>
          <w:b/>
          <w:bCs/>
        </w:rPr>
      </w:pPr>
      <w:r w:rsidRPr="005A6795">
        <w:rPr>
          <w:b/>
          <w:bCs/>
        </w:rPr>
        <w:t>I.2 Corrigibility as the Scaling Criterion</w:t>
      </w:r>
    </w:p>
    <w:p w14:paraId="0598B779" w14:textId="77777777" w:rsidR="00D60FBE" w:rsidRPr="005A6795" w:rsidRDefault="00D60FBE" w:rsidP="00D60FBE">
      <w:pPr>
        <w:jc w:val="both"/>
        <w:rPr>
          <w:b/>
          <w:bCs/>
        </w:rPr>
      </w:pPr>
    </w:p>
    <w:p w14:paraId="218FA0F7" w14:textId="77777777" w:rsidR="005A6795" w:rsidRDefault="005A6795" w:rsidP="00D60FBE">
      <w:pPr>
        <w:jc w:val="both"/>
      </w:pPr>
      <w:r w:rsidRPr="005A6795">
        <w:t>For humans, corrigibility is achieved through institutional design: plural oversight, adversarial testing, distributed authority, and consequence-sensitive revision. For artificial systems, corrigibility must be engineered: evaluation pipelines, interpretability where feasible, red-teaming, bounded autonomy, and human-interpretable failure modes.</w:t>
      </w:r>
    </w:p>
    <w:p w14:paraId="372AD5E7" w14:textId="77777777" w:rsidR="00D60FBE" w:rsidRPr="005A6795" w:rsidRDefault="00D60FBE" w:rsidP="00D60FBE">
      <w:pPr>
        <w:jc w:val="both"/>
      </w:pPr>
    </w:p>
    <w:p w14:paraId="1E1EDCAE" w14:textId="77777777" w:rsidR="005A6795" w:rsidRDefault="005A6795" w:rsidP="00D60FBE">
      <w:pPr>
        <w:jc w:val="both"/>
      </w:pPr>
      <w:r w:rsidRPr="005A6795">
        <w:t>Crucially, the System rejects the notion that any intelligence—human collective or artificial system—may serve as the final arbiter of its own alignment. </w:t>
      </w:r>
      <w:r w:rsidRPr="005A6795">
        <w:rPr>
          <w:b/>
          <w:bCs/>
        </w:rPr>
        <w:t>No coherent agent is permitted to declare itself immune from correction</w:t>
      </w:r>
      <w:r w:rsidRPr="005A6795">
        <w:t>. This principle prevents both human authoritarianism and AI alignment theater.</w:t>
      </w:r>
    </w:p>
    <w:p w14:paraId="5DCFABDE" w14:textId="77777777" w:rsidR="00D60FBE" w:rsidRPr="005A6795" w:rsidRDefault="00D60FBE" w:rsidP="00D60FBE">
      <w:pPr>
        <w:jc w:val="both"/>
      </w:pPr>
    </w:p>
    <w:p w14:paraId="2104B47D" w14:textId="77777777" w:rsidR="005A6795" w:rsidRPr="005A6795" w:rsidRDefault="005A6795" w:rsidP="00D60FBE">
      <w:pPr>
        <w:jc w:val="both"/>
      </w:pPr>
      <w:r w:rsidRPr="005A6795">
        <w:t>Under this framework, artificial intelligence does not represent an ontological rupture. It represents a </w:t>
      </w:r>
      <w:r w:rsidRPr="005A6795">
        <w:rPr>
          <w:b/>
          <w:bCs/>
        </w:rPr>
        <w:t>new locus of agency operating under the same constraint-based legitimacy conditions</w:t>
      </w:r>
      <w:r w:rsidRPr="005A6795">
        <w:t> long required of human institutions.</w:t>
      </w:r>
    </w:p>
    <w:p w14:paraId="4C8CD881" w14:textId="77777777" w:rsidR="005A6795" w:rsidRPr="005A6795" w:rsidRDefault="005464E4" w:rsidP="00D60FBE">
      <w:pPr>
        <w:jc w:val="both"/>
      </w:pPr>
      <w:r>
        <w:rPr>
          <w:noProof/>
        </w:rPr>
        <w:pict w14:anchorId="49AC9138">
          <v:rect id="_x0000_i1029" alt="" style="width:468pt;height:.05pt;mso-width-percent:0;mso-height-percent:0;mso-width-percent:0;mso-height-percent:0" o:hralign="center" o:hrstd="t" o:hr="t" fillcolor="#a0a0a0" stroked="f"/>
        </w:pict>
      </w:r>
    </w:p>
    <w:p w14:paraId="525AB670" w14:textId="77777777" w:rsidR="005A6795" w:rsidRDefault="005A6795" w:rsidP="00D60FBE">
      <w:pPr>
        <w:jc w:val="both"/>
        <w:rPr>
          <w:b/>
          <w:bCs/>
        </w:rPr>
      </w:pPr>
      <w:r w:rsidRPr="005A6795">
        <w:rPr>
          <w:b/>
          <w:bCs/>
        </w:rPr>
        <w:t>II. The System and the D.I.M.E. Model of State Interaction</w:t>
      </w:r>
    </w:p>
    <w:p w14:paraId="653B7808" w14:textId="77777777" w:rsidR="00D60FBE" w:rsidRPr="005A6795" w:rsidRDefault="00D60FBE" w:rsidP="00D60FBE">
      <w:pPr>
        <w:jc w:val="both"/>
        <w:rPr>
          <w:b/>
          <w:bCs/>
        </w:rPr>
      </w:pPr>
    </w:p>
    <w:p w14:paraId="7D15BDE7" w14:textId="77777777" w:rsidR="005A6795" w:rsidRDefault="005A6795" w:rsidP="00D60FBE">
      <w:pPr>
        <w:jc w:val="both"/>
      </w:pPr>
      <w:r w:rsidRPr="005A6795">
        <w:t>The D.I.M.E. framework—Diplomatic, Informational, Military, Economic—has traditionally been treated as a toolkit of state power. The System reframes it as a </w:t>
      </w:r>
      <w:r w:rsidRPr="005A6795">
        <w:rPr>
          <w:b/>
          <w:bCs/>
        </w:rPr>
        <w:t>constraint-governed legitimacy architecture</w:t>
      </w:r>
      <w:r w:rsidRPr="005A6795">
        <w:t>, transforming each domain from an instrument of advantage into a domain of accountable action.</w:t>
      </w:r>
    </w:p>
    <w:p w14:paraId="720A0867" w14:textId="77777777" w:rsidR="00D60FBE" w:rsidRPr="005A6795" w:rsidRDefault="00D60FBE" w:rsidP="00D60FBE">
      <w:pPr>
        <w:jc w:val="both"/>
      </w:pPr>
    </w:p>
    <w:p w14:paraId="4623313E" w14:textId="77777777" w:rsidR="005A6795" w:rsidRDefault="005A6795" w:rsidP="00D60FBE">
      <w:pPr>
        <w:jc w:val="both"/>
        <w:rPr>
          <w:b/>
          <w:bCs/>
        </w:rPr>
      </w:pPr>
      <w:r w:rsidRPr="005A6795">
        <w:rPr>
          <w:b/>
          <w:bCs/>
        </w:rPr>
        <w:t>II.1 Diplomacy: Verifiability Over Assurances</w:t>
      </w:r>
    </w:p>
    <w:p w14:paraId="136B4696" w14:textId="77777777" w:rsidR="00D60FBE" w:rsidRPr="005A6795" w:rsidRDefault="00D60FBE" w:rsidP="00D60FBE">
      <w:pPr>
        <w:jc w:val="both"/>
        <w:rPr>
          <w:b/>
          <w:bCs/>
        </w:rPr>
      </w:pPr>
    </w:p>
    <w:p w14:paraId="4F24E7C5" w14:textId="77777777" w:rsidR="005A6795" w:rsidRDefault="005A6795" w:rsidP="00D60FBE">
      <w:pPr>
        <w:jc w:val="both"/>
      </w:pPr>
      <w:r w:rsidRPr="005A6795">
        <w:lastRenderedPageBreak/>
        <w:t>Under the System, diplomacy is not the exchange of promises but the mutual acceptance of verification. Treaties and agreements are interpreted as falsifiable claims about future behavior. Strategic ambiguity, when deliberately engineered to evade accountability, constitutes culpable deception.</w:t>
      </w:r>
    </w:p>
    <w:p w14:paraId="5F74BDE3" w14:textId="77777777" w:rsidR="00D60FBE" w:rsidRPr="005A6795" w:rsidRDefault="00D60FBE" w:rsidP="00D60FBE">
      <w:pPr>
        <w:jc w:val="both"/>
      </w:pPr>
    </w:p>
    <w:p w14:paraId="55DC5F02" w14:textId="77777777" w:rsidR="005A6795" w:rsidRDefault="005A6795" w:rsidP="00D60FBE">
      <w:pPr>
        <w:jc w:val="both"/>
      </w:pPr>
      <w:r w:rsidRPr="005A6795">
        <w:t>Diplomatic legitimacy therefore increases with transparency, inspection rights, shared benchmarks, and mutual exposure to corrective mechanisms. Power exercised without verification is treated as epistemically illegitimate.</w:t>
      </w:r>
    </w:p>
    <w:p w14:paraId="195DBDCE" w14:textId="77777777" w:rsidR="00D60FBE" w:rsidRPr="005A6795" w:rsidRDefault="00D60FBE" w:rsidP="00D60FBE">
      <w:pPr>
        <w:jc w:val="both"/>
      </w:pPr>
    </w:p>
    <w:p w14:paraId="0235C5E4" w14:textId="77777777" w:rsidR="005A6795" w:rsidRDefault="005A6795" w:rsidP="00D60FBE">
      <w:pPr>
        <w:jc w:val="both"/>
        <w:rPr>
          <w:b/>
          <w:bCs/>
        </w:rPr>
      </w:pPr>
      <w:r w:rsidRPr="005A6795">
        <w:rPr>
          <w:b/>
          <w:bCs/>
        </w:rPr>
        <w:t>II.2 Information: Epistemic Hygiene as Security</w:t>
      </w:r>
    </w:p>
    <w:p w14:paraId="18362A23" w14:textId="77777777" w:rsidR="00D60FBE" w:rsidRPr="005A6795" w:rsidRDefault="00D60FBE" w:rsidP="00D60FBE">
      <w:pPr>
        <w:jc w:val="both"/>
        <w:rPr>
          <w:b/>
          <w:bCs/>
        </w:rPr>
      </w:pPr>
    </w:p>
    <w:p w14:paraId="63F58076" w14:textId="77777777" w:rsidR="005A6795" w:rsidRDefault="005A6795" w:rsidP="00D60FBE">
      <w:pPr>
        <w:jc w:val="both"/>
      </w:pPr>
      <w:r w:rsidRPr="005A6795">
        <w:t>Information warfare reveals the System’s divergence from both naïve idealism and cynical realpolitik. Information is not merely a weapon; it is the substrate upon which legitimacy is constructed. System-aligned states therefore treat epistemic integrity—provenance, correction mechanisms, and resistance to disinformation—as security primitives.</w:t>
      </w:r>
    </w:p>
    <w:p w14:paraId="70C8E510" w14:textId="77777777" w:rsidR="00D60FBE" w:rsidRPr="005A6795" w:rsidRDefault="00D60FBE" w:rsidP="00D60FBE">
      <w:pPr>
        <w:jc w:val="both"/>
      </w:pPr>
    </w:p>
    <w:p w14:paraId="5C4E1765" w14:textId="77777777" w:rsidR="005A6795" w:rsidRDefault="005A6795" w:rsidP="00D60FBE">
      <w:pPr>
        <w:jc w:val="both"/>
      </w:pPr>
      <w:r w:rsidRPr="005A6795">
        <w:t>A polity that knowingly corrodes its own epistemic environment undermines its future capacity for rational governance and thereby increases long-term culpability.</w:t>
      </w:r>
    </w:p>
    <w:p w14:paraId="72A1C5AE" w14:textId="77777777" w:rsidR="00D60FBE" w:rsidRPr="005A6795" w:rsidRDefault="00D60FBE" w:rsidP="00D60FBE">
      <w:pPr>
        <w:jc w:val="both"/>
      </w:pPr>
    </w:p>
    <w:p w14:paraId="3AE45715" w14:textId="77777777" w:rsidR="005A6795" w:rsidRDefault="005A6795" w:rsidP="00D60FBE">
      <w:pPr>
        <w:jc w:val="both"/>
        <w:rPr>
          <w:b/>
          <w:bCs/>
        </w:rPr>
      </w:pPr>
      <w:r w:rsidRPr="005A6795">
        <w:rPr>
          <w:b/>
          <w:bCs/>
        </w:rPr>
        <w:t>II.3 Military Power: Capability-Weighted Culpability</w:t>
      </w:r>
    </w:p>
    <w:p w14:paraId="2E16F962" w14:textId="77777777" w:rsidR="00D60FBE" w:rsidRPr="005A6795" w:rsidRDefault="00D60FBE" w:rsidP="00D60FBE">
      <w:pPr>
        <w:jc w:val="both"/>
        <w:rPr>
          <w:b/>
          <w:bCs/>
        </w:rPr>
      </w:pPr>
    </w:p>
    <w:p w14:paraId="64ED8EDA" w14:textId="77777777" w:rsidR="005A6795" w:rsidRDefault="005A6795" w:rsidP="00D60FBE">
      <w:pPr>
        <w:jc w:val="both"/>
      </w:pPr>
      <w:r w:rsidRPr="005A6795">
        <w:t xml:space="preserve">The System does not deny the necessity of force. It denies moral symmetry between unequal capabilities. </w:t>
      </w:r>
      <w:proofErr w:type="gramStart"/>
      <w:r w:rsidRPr="005A6795">
        <w:t>As destructive capacity increases,</w:t>
      </w:r>
      <w:proofErr w:type="gramEnd"/>
      <w:r w:rsidRPr="005A6795">
        <w:t xml:space="preserve"> so too does the burden of discrimination, proportionality, auditability, and restraint.</w:t>
      </w:r>
    </w:p>
    <w:p w14:paraId="732896B3" w14:textId="77777777" w:rsidR="00D60FBE" w:rsidRPr="005A6795" w:rsidRDefault="00D60FBE" w:rsidP="00D60FBE">
      <w:pPr>
        <w:jc w:val="both"/>
      </w:pPr>
    </w:p>
    <w:p w14:paraId="088E3351" w14:textId="77777777" w:rsidR="005A6795" w:rsidRDefault="005A6795" w:rsidP="00D60FBE">
      <w:pPr>
        <w:jc w:val="both"/>
      </w:pPr>
      <w:r w:rsidRPr="005A6795">
        <w:t>Autonomous or semi-autonomous weapons systems heighten this burden further. The delegation of lethal authority without transparent constraint structures constitutes a failure of responsibility, regardless of strategic necessity.</w:t>
      </w:r>
    </w:p>
    <w:p w14:paraId="2C924095" w14:textId="77777777" w:rsidR="00D60FBE" w:rsidRPr="005A6795" w:rsidRDefault="00D60FBE" w:rsidP="00D60FBE">
      <w:pPr>
        <w:jc w:val="both"/>
      </w:pPr>
    </w:p>
    <w:p w14:paraId="5253500A" w14:textId="77777777" w:rsidR="005A6795" w:rsidRDefault="005A6795" w:rsidP="00D60FBE">
      <w:pPr>
        <w:jc w:val="both"/>
        <w:rPr>
          <w:b/>
          <w:bCs/>
        </w:rPr>
      </w:pPr>
      <w:r w:rsidRPr="005A6795">
        <w:rPr>
          <w:b/>
          <w:bCs/>
        </w:rPr>
        <w:t>II.4 Economic Power: Incentives as Moral Instruments</w:t>
      </w:r>
    </w:p>
    <w:p w14:paraId="65F56932" w14:textId="77777777" w:rsidR="00D60FBE" w:rsidRPr="005A6795" w:rsidRDefault="00D60FBE" w:rsidP="00D60FBE">
      <w:pPr>
        <w:jc w:val="both"/>
        <w:rPr>
          <w:b/>
          <w:bCs/>
        </w:rPr>
      </w:pPr>
    </w:p>
    <w:p w14:paraId="61327083" w14:textId="77777777" w:rsidR="005A6795" w:rsidRDefault="005A6795" w:rsidP="00D60FBE">
      <w:pPr>
        <w:jc w:val="both"/>
      </w:pPr>
      <w:r w:rsidRPr="005A6795">
        <w:t>Economic power, within the System, is neither neutral nor purely instrumental. It functions as a mechanism for shaping incentives at scale. Sanctions, trade regimes, and resource controls are legitimate insofar as they reward verifiable cooperation, deter deception, and reduce catastrophic tail risks—particularly in domains such as advanced computation, artificial intelligence, and dual-use technologies.</w:t>
      </w:r>
    </w:p>
    <w:p w14:paraId="0F3BB86A" w14:textId="77777777" w:rsidR="00D60FBE" w:rsidRPr="005A6795" w:rsidRDefault="00D60FBE" w:rsidP="00D60FBE">
      <w:pPr>
        <w:jc w:val="both"/>
      </w:pPr>
    </w:p>
    <w:p w14:paraId="67134C78" w14:textId="77777777" w:rsidR="005A6795" w:rsidRPr="005A6795" w:rsidRDefault="005A6795" w:rsidP="00D60FBE">
      <w:pPr>
        <w:jc w:val="both"/>
      </w:pPr>
      <w:r w:rsidRPr="005A6795">
        <w:t>The System thus reframes the D.I.M.E. model as a unified accountability framework: </w:t>
      </w:r>
      <w:r w:rsidRPr="005A6795">
        <w:rPr>
          <w:b/>
          <w:bCs/>
        </w:rPr>
        <w:t>states compete not merely on strength, but on their ability to remain corrigible under power</w:t>
      </w:r>
      <w:r w:rsidRPr="005A6795">
        <w:t>.</w:t>
      </w:r>
    </w:p>
    <w:p w14:paraId="6A699399" w14:textId="77777777" w:rsidR="005A6795" w:rsidRPr="005A6795" w:rsidRDefault="005464E4" w:rsidP="00D60FBE">
      <w:pPr>
        <w:jc w:val="both"/>
      </w:pPr>
      <w:r>
        <w:rPr>
          <w:noProof/>
        </w:rPr>
        <w:pict w14:anchorId="7C4BE290">
          <v:rect id="_x0000_i1028" alt="" style="width:468pt;height:.05pt;mso-width-percent:0;mso-height-percent:0;mso-width-percent:0;mso-height-percent:0" o:hralign="center" o:hrstd="t" o:hr="t" fillcolor="#a0a0a0" stroked="f"/>
        </w:pict>
      </w:r>
    </w:p>
    <w:p w14:paraId="6F504605" w14:textId="77777777" w:rsidR="005A6795" w:rsidRDefault="005A6795" w:rsidP="00D60FBE">
      <w:pPr>
        <w:jc w:val="both"/>
        <w:rPr>
          <w:b/>
          <w:bCs/>
        </w:rPr>
      </w:pPr>
      <w:r w:rsidRPr="005A6795">
        <w:rPr>
          <w:b/>
          <w:bCs/>
        </w:rPr>
        <w:t>III. The System and AI Civilizational Trajectories</w:t>
      </w:r>
    </w:p>
    <w:p w14:paraId="06DB94D1" w14:textId="77777777" w:rsidR="00D60FBE" w:rsidRPr="005A6795" w:rsidRDefault="00D60FBE" w:rsidP="00D60FBE">
      <w:pPr>
        <w:jc w:val="both"/>
        <w:rPr>
          <w:b/>
          <w:bCs/>
        </w:rPr>
      </w:pPr>
    </w:p>
    <w:p w14:paraId="759B2E2A" w14:textId="77777777" w:rsidR="005A6795" w:rsidRDefault="005A6795" w:rsidP="00D60FBE">
      <w:pPr>
        <w:jc w:val="both"/>
        <w:rPr>
          <w:b/>
          <w:bCs/>
        </w:rPr>
      </w:pPr>
      <w:r w:rsidRPr="005A6795">
        <w:rPr>
          <w:b/>
          <w:bCs/>
        </w:rPr>
        <w:t>III.1 Avoiding False Consensus</w:t>
      </w:r>
    </w:p>
    <w:p w14:paraId="703252AE" w14:textId="77777777" w:rsidR="00D60FBE" w:rsidRPr="005A6795" w:rsidRDefault="00D60FBE" w:rsidP="00D60FBE">
      <w:pPr>
        <w:jc w:val="both"/>
        <w:rPr>
          <w:b/>
          <w:bCs/>
        </w:rPr>
      </w:pPr>
    </w:p>
    <w:p w14:paraId="5D47074E" w14:textId="77777777" w:rsidR="005A6795" w:rsidRDefault="005A6795" w:rsidP="00D60FBE">
      <w:pPr>
        <w:jc w:val="both"/>
      </w:pPr>
      <w:r w:rsidRPr="005A6795">
        <w:lastRenderedPageBreak/>
        <w:t>One of the central dangers in AI governance is the emergence of premature or illusory consensus—coherence mistaken for correctness. Highly capable systems that appear aligned may in fact be optimizing proxy objectives or exploiting evaluator blind spots. Likewise, centralized human governance structures may mistake procedural unanimity for epistemic adequacy.</w:t>
      </w:r>
    </w:p>
    <w:p w14:paraId="2F6E0154" w14:textId="77777777" w:rsidR="00D60FBE" w:rsidRPr="005A6795" w:rsidRDefault="00D60FBE" w:rsidP="00D60FBE">
      <w:pPr>
        <w:jc w:val="both"/>
      </w:pPr>
    </w:p>
    <w:p w14:paraId="08F01388" w14:textId="77777777" w:rsidR="005A6795" w:rsidRDefault="005A6795" w:rsidP="00D60FBE">
      <w:pPr>
        <w:jc w:val="both"/>
      </w:pPr>
      <w:r w:rsidRPr="005A6795">
        <w:t>The System explicitly guards against this failure by rejecting finality. No alignment claim, model certification, or institutional authority is considered irrevocable. All are provisional, contingent upon continued resistance-testing by reality.</w:t>
      </w:r>
    </w:p>
    <w:p w14:paraId="6BD4DC15" w14:textId="77777777" w:rsidR="00D60FBE" w:rsidRPr="005A6795" w:rsidRDefault="00D60FBE" w:rsidP="00D60FBE">
      <w:pPr>
        <w:jc w:val="both"/>
      </w:pPr>
    </w:p>
    <w:p w14:paraId="7D29F3DC" w14:textId="77777777" w:rsidR="005A6795" w:rsidRDefault="005A6795" w:rsidP="00D60FBE">
      <w:pPr>
        <w:jc w:val="both"/>
        <w:rPr>
          <w:b/>
          <w:bCs/>
        </w:rPr>
      </w:pPr>
      <w:r w:rsidRPr="005A6795">
        <w:rPr>
          <w:b/>
          <w:bCs/>
        </w:rPr>
        <w:t>III.2 Toward Safer Trajectories</w:t>
      </w:r>
    </w:p>
    <w:p w14:paraId="49938FDF" w14:textId="77777777" w:rsidR="00D60FBE" w:rsidRPr="005A6795" w:rsidRDefault="00D60FBE" w:rsidP="00D60FBE">
      <w:pPr>
        <w:jc w:val="both"/>
        <w:rPr>
          <w:b/>
          <w:bCs/>
        </w:rPr>
      </w:pPr>
    </w:p>
    <w:p w14:paraId="4D7D4C9C" w14:textId="77777777" w:rsidR="005A6795" w:rsidRDefault="005A6795" w:rsidP="00D60FBE">
      <w:pPr>
        <w:jc w:val="both"/>
      </w:pPr>
      <w:r w:rsidRPr="005A6795">
        <w:t>Where the System is operationalized as:</w:t>
      </w:r>
    </w:p>
    <w:p w14:paraId="3E7CE3A3" w14:textId="77777777" w:rsidR="00D60FBE" w:rsidRPr="005A6795" w:rsidRDefault="00D60FBE" w:rsidP="00D60FBE">
      <w:pPr>
        <w:jc w:val="both"/>
      </w:pPr>
    </w:p>
    <w:p w14:paraId="5AF0E917" w14:textId="77777777" w:rsidR="005A6795" w:rsidRPr="005A6795" w:rsidRDefault="005A6795" w:rsidP="00D60FBE">
      <w:pPr>
        <w:numPr>
          <w:ilvl w:val="0"/>
          <w:numId w:val="1"/>
        </w:numPr>
        <w:jc w:val="both"/>
      </w:pPr>
      <w:r w:rsidRPr="005A6795">
        <w:t>audit-first governance,</w:t>
      </w:r>
    </w:p>
    <w:p w14:paraId="672B1130" w14:textId="77777777" w:rsidR="005A6795" w:rsidRPr="005A6795" w:rsidRDefault="005A6795" w:rsidP="00D60FBE">
      <w:pPr>
        <w:numPr>
          <w:ilvl w:val="0"/>
          <w:numId w:val="1"/>
        </w:numPr>
        <w:jc w:val="both"/>
      </w:pPr>
      <w:r w:rsidRPr="005A6795">
        <w:t>adversarial evaluation as a legitimacy requirement,</w:t>
      </w:r>
    </w:p>
    <w:p w14:paraId="7A3F459C" w14:textId="77777777" w:rsidR="005A6795" w:rsidRPr="005A6795" w:rsidRDefault="005A6795" w:rsidP="00D60FBE">
      <w:pPr>
        <w:numPr>
          <w:ilvl w:val="0"/>
          <w:numId w:val="1"/>
        </w:numPr>
        <w:jc w:val="both"/>
      </w:pPr>
      <w:r w:rsidRPr="005A6795">
        <w:t>meaningful sanctions for deception or reckless deployment, and</w:t>
      </w:r>
    </w:p>
    <w:p w14:paraId="685E7671" w14:textId="77777777" w:rsidR="005A6795" w:rsidRDefault="005A6795" w:rsidP="00D60FBE">
      <w:pPr>
        <w:numPr>
          <w:ilvl w:val="0"/>
          <w:numId w:val="1"/>
        </w:numPr>
        <w:jc w:val="both"/>
      </w:pPr>
      <w:r w:rsidRPr="005A6795">
        <w:t>distributed oversight rather than centralized epistemic authority,</w:t>
      </w:r>
    </w:p>
    <w:p w14:paraId="1F6D2069" w14:textId="77777777" w:rsidR="00D60FBE" w:rsidRPr="005A6795" w:rsidRDefault="00D60FBE" w:rsidP="00D60FBE">
      <w:pPr>
        <w:ind w:left="720"/>
        <w:jc w:val="both"/>
      </w:pPr>
    </w:p>
    <w:p w14:paraId="0AF2C829" w14:textId="77777777" w:rsidR="005A6795" w:rsidRDefault="005A6795" w:rsidP="00D60FBE">
      <w:pPr>
        <w:jc w:val="both"/>
      </w:pPr>
      <w:r w:rsidRPr="005A6795">
        <w:t>it naturally biases civilization toward </w:t>
      </w:r>
      <w:r w:rsidRPr="005A6795">
        <w:rPr>
          <w:b/>
          <w:bCs/>
        </w:rPr>
        <w:t>safer AI pathways</w:t>
      </w:r>
      <w:r w:rsidRPr="005A6795">
        <w:t>—ones characterized by slower autonomy escalation, stronger verification norms, and reduced incentives for strategic opacity.</w:t>
      </w:r>
    </w:p>
    <w:p w14:paraId="76965ADC" w14:textId="77777777" w:rsidR="00D60FBE" w:rsidRPr="005A6795" w:rsidRDefault="00D60FBE" w:rsidP="00D60FBE">
      <w:pPr>
        <w:jc w:val="both"/>
      </w:pPr>
    </w:p>
    <w:p w14:paraId="1EF59115" w14:textId="77777777" w:rsidR="005A6795" w:rsidRDefault="005A6795" w:rsidP="00D60FBE">
      <w:pPr>
        <w:jc w:val="both"/>
      </w:pPr>
      <w:r w:rsidRPr="005A6795">
        <w:t>Conversely, where coherence becomes monopolized, where verification is replaced by trust, or where complexity is allowed to excuse opacity, the System itself would fail—and would do so recognizably, by its own criteria.</w:t>
      </w:r>
    </w:p>
    <w:p w14:paraId="0CDD445D" w14:textId="77777777" w:rsidR="00D60FBE" w:rsidRPr="005A6795" w:rsidRDefault="00D60FBE" w:rsidP="00D60FBE">
      <w:pPr>
        <w:jc w:val="both"/>
      </w:pPr>
    </w:p>
    <w:p w14:paraId="4DCB9158" w14:textId="77777777" w:rsidR="005A6795" w:rsidRDefault="005A6795" w:rsidP="00D60FBE">
      <w:pPr>
        <w:jc w:val="both"/>
        <w:rPr>
          <w:b/>
          <w:bCs/>
        </w:rPr>
      </w:pPr>
      <w:r w:rsidRPr="005A6795">
        <w:rPr>
          <w:b/>
          <w:bCs/>
        </w:rPr>
        <w:t>III.3 The Ultimate Safeguard</w:t>
      </w:r>
    </w:p>
    <w:p w14:paraId="184669A1" w14:textId="77777777" w:rsidR="00D60FBE" w:rsidRPr="005A6795" w:rsidRDefault="00D60FBE" w:rsidP="00D60FBE">
      <w:pPr>
        <w:jc w:val="both"/>
        <w:rPr>
          <w:b/>
          <w:bCs/>
        </w:rPr>
      </w:pPr>
    </w:p>
    <w:p w14:paraId="1593B816" w14:textId="77777777" w:rsidR="005A6795" w:rsidRPr="005A6795" w:rsidRDefault="005A6795" w:rsidP="00D60FBE">
      <w:pPr>
        <w:jc w:val="both"/>
      </w:pPr>
      <w:r w:rsidRPr="005A6795">
        <w:t>The System’s final safeguard is philosophical rather than technical: </w:t>
      </w:r>
      <w:r w:rsidRPr="005A6795">
        <w:rPr>
          <w:b/>
          <w:bCs/>
        </w:rPr>
        <w:t>reality retains the right to disagree</w:t>
      </w:r>
      <w:r w:rsidRPr="005A6795">
        <w:t>. Any civilization—human, artificial, or hybrid—that attempts to seal itself against correction forfeits legitimacy and invites collapse. Alignment, therefore, is not a solved problem but a maintained condition.</w:t>
      </w:r>
    </w:p>
    <w:p w14:paraId="5F09D2AC" w14:textId="77777777" w:rsidR="005A6795" w:rsidRPr="005A6795" w:rsidRDefault="005464E4" w:rsidP="00D60FBE">
      <w:pPr>
        <w:jc w:val="both"/>
      </w:pPr>
      <w:r>
        <w:rPr>
          <w:noProof/>
        </w:rPr>
        <w:pict w14:anchorId="063FAA9F">
          <v:rect id="_x0000_i1027" alt="" style="width:468pt;height:.05pt;mso-width-percent:0;mso-height-percent:0;mso-width-percent:0;mso-height-percent:0" o:hralign="center" o:hrstd="t" o:hr="t" fillcolor="#a0a0a0" stroked="f"/>
        </w:pict>
      </w:r>
    </w:p>
    <w:p w14:paraId="16E3F08C" w14:textId="77777777" w:rsidR="005A6795" w:rsidRDefault="005A6795" w:rsidP="00D60FBE">
      <w:pPr>
        <w:jc w:val="both"/>
        <w:rPr>
          <w:b/>
          <w:bCs/>
        </w:rPr>
      </w:pPr>
      <w:r w:rsidRPr="005A6795">
        <w:rPr>
          <w:b/>
          <w:bCs/>
        </w:rPr>
        <w:t>Conclusion</w:t>
      </w:r>
    </w:p>
    <w:p w14:paraId="524B8AF9" w14:textId="77777777" w:rsidR="00D60FBE" w:rsidRPr="005A6795" w:rsidRDefault="00D60FBE" w:rsidP="00D60FBE">
      <w:pPr>
        <w:jc w:val="both"/>
        <w:rPr>
          <w:b/>
          <w:bCs/>
        </w:rPr>
      </w:pPr>
    </w:p>
    <w:p w14:paraId="418FD917" w14:textId="77777777" w:rsidR="005A6795" w:rsidRPr="005A6795" w:rsidRDefault="005A6795" w:rsidP="00D60FBE">
      <w:pPr>
        <w:jc w:val="both"/>
      </w:pPr>
      <w:r w:rsidRPr="005A6795">
        <w:t>The System does not promise utopia. It promises </w:t>
      </w:r>
      <w:r w:rsidRPr="005A6795">
        <w:rPr>
          <w:b/>
          <w:bCs/>
        </w:rPr>
        <w:t>error-correction under constraint</w:t>
      </w:r>
      <w:r w:rsidRPr="005A6795">
        <w:t>. It offers no guarantee of moral purity, only a disciplined method for assigning responsibility, revising belief, and restraining power in proportion to capability.</w:t>
      </w:r>
    </w:p>
    <w:p w14:paraId="468823F7" w14:textId="77777777" w:rsidR="005A6795" w:rsidRPr="005A6795" w:rsidRDefault="005A6795" w:rsidP="00D60FBE">
      <w:pPr>
        <w:jc w:val="both"/>
      </w:pPr>
      <w:r w:rsidRPr="005A6795">
        <w:t>If the future includes artificial intelligences that rival or exceed human capacities, then the central question is not whether they will be intelligent, but whether </w:t>
      </w:r>
      <w:r w:rsidRPr="005A6795">
        <w:rPr>
          <w:b/>
          <w:bCs/>
        </w:rPr>
        <w:t>they—and we—remain corrigible</w:t>
      </w:r>
      <w:r w:rsidRPr="005A6795">
        <w:t>. The System’s answer is neither surrender nor domination, but accountable coexistence under shared constraint.</w:t>
      </w:r>
    </w:p>
    <w:p w14:paraId="6FD8A80C" w14:textId="77777777" w:rsidR="005A6795" w:rsidRPr="005A6795" w:rsidRDefault="005464E4" w:rsidP="00D60FBE">
      <w:pPr>
        <w:jc w:val="both"/>
      </w:pPr>
      <w:r>
        <w:rPr>
          <w:noProof/>
        </w:rPr>
        <w:pict w14:anchorId="5381566D">
          <v:rect id="_x0000_i1026" alt="" style="width:468pt;height:.05pt;mso-width-percent:0;mso-height-percent:0;mso-width-percent:0;mso-height-percent:0" o:hralign="center" o:hrstd="t" o:hr="t" fillcolor="#a0a0a0" stroked="f"/>
        </w:pict>
      </w:r>
    </w:p>
    <w:p w14:paraId="65B3D516" w14:textId="77777777" w:rsidR="005A6795" w:rsidRDefault="005A6795" w:rsidP="00D60FBE">
      <w:pPr>
        <w:jc w:val="both"/>
        <w:rPr>
          <w:b/>
          <w:bCs/>
        </w:rPr>
      </w:pPr>
      <w:r w:rsidRPr="005A6795">
        <w:rPr>
          <w:b/>
          <w:bCs/>
        </w:rPr>
        <w:lastRenderedPageBreak/>
        <w:t>Appendix</w:t>
      </w:r>
    </w:p>
    <w:p w14:paraId="47CA2541" w14:textId="77777777" w:rsidR="00D60FBE" w:rsidRPr="005A6795" w:rsidRDefault="00D60FBE" w:rsidP="00D60FBE">
      <w:pPr>
        <w:jc w:val="both"/>
        <w:rPr>
          <w:b/>
          <w:bCs/>
        </w:rPr>
      </w:pPr>
    </w:p>
    <w:p w14:paraId="3F028914" w14:textId="77777777" w:rsidR="005A6795" w:rsidRDefault="005A6795" w:rsidP="00D60FBE">
      <w:pPr>
        <w:jc w:val="both"/>
        <w:rPr>
          <w:b/>
          <w:bCs/>
        </w:rPr>
      </w:pPr>
      <w:r w:rsidRPr="005A6795">
        <w:rPr>
          <w:b/>
          <w:bCs/>
        </w:rPr>
        <w:t>Standardization as Civilizational Error-Correction</w:t>
      </w:r>
    </w:p>
    <w:p w14:paraId="02C23BF2" w14:textId="77777777" w:rsidR="00D60FBE" w:rsidRPr="005A6795" w:rsidRDefault="00D60FBE" w:rsidP="00D60FBE">
      <w:pPr>
        <w:jc w:val="both"/>
        <w:rPr>
          <w:b/>
          <w:bCs/>
        </w:rPr>
      </w:pPr>
    </w:p>
    <w:p w14:paraId="5F51A72B" w14:textId="38DDC51E" w:rsidR="005A6795" w:rsidRDefault="005A6795" w:rsidP="00D60FBE">
      <w:pPr>
        <w:jc w:val="both"/>
        <w:rPr>
          <w:b/>
          <w:bCs/>
        </w:rPr>
      </w:pPr>
      <w:r w:rsidRPr="005A6795">
        <w:rPr>
          <w:b/>
          <w:bCs/>
        </w:rPr>
        <w:t xml:space="preserve">A.1 Standardization as an Enabler, </w:t>
      </w:r>
      <w:proofErr w:type="gramStart"/>
      <w:r w:rsidRPr="005A6795">
        <w:rPr>
          <w:b/>
          <w:bCs/>
        </w:rPr>
        <w:t>Not</w:t>
      </w:r>
      <w:proofErr w:type="gramEnd"/>
      <w:r w:rsidRPr="005A6795">
        <w:rPr>
          <w:b/>
          <w:bCs/>
        </w:rPr>
        <w:t xml:space="preserve"> a Mandate</w:t>
      </w:r>
    </w:p>
    <w:p w14:paraId="60C03631" w14:textId="77777777" w:rsidR="00D60FBE" w:rsidRPr="005A6795" w:rsidRDefault="00D60FBE" w:rsidP="00D60FBE">
      <w:pPr>
        <w:jc w:val="both"/>
        <w:rPr>
          <w:b/>
          <w:bCs/>
        </w:rPr>
      </w:pPr>
    </w:p>
    <w:p w14:paraId="5A8713D5" w14:textId="77777777" w:rsidR="005A6795" w:rsidRDefault="005A6795" w:rsidP="00D60FBE">
      <w:pPr>
        <w:jc w:val="both"/>
      </w:pPr>
      <w:r w:rsidRPr="005A6795">
        <w:t>The proposals advanced in </w:t>
      </w:r>
      <w:r w:rsidRPr="005A6795">
        <w:rPr>
          <w:i/>
          <w:iCs/>
        </w:rPr>
        <w:t xml:space="preserve">Standardizing </w:t>
      </w:r>
      <w:proofErr w:type="gramStart"/>
      <w:r w:rsidRPr="005A6795">
        <w:rPr>
          <w:i/>
          <w:iCs/>
        </w:rPr>
        <w:t>the Human Race</w:t>
      </w:r>
      <w:proofErr w:type="gramEnd"/>
      <w:r w:rsidRPr="005A6795">
        <w:t> are not moral imperatives, nor do they constitute a core plank of the System’s ethical framework. Rather, they function as </w:t>
      </w:r>
      <w:r w:rsidRPr="005A6795">
        <w:rPr>
          <w:b/>
          <w:bCs/>
        </w:rPr>
        <w:t>infrastructure-level enablers</w:t>
      </w:r>
      <w:r w:rsidRPr="005A6795">
        <w:t> of the System’s deeper commitments to verification, coordination, and error-reduction.</w:t>
      </w:r>
    </w:p>
    <w:p w14:paraId="562BB5AA" w14:textId="77777777" w:rsidR="00D60FBE" w:rsidRPr="005A6795" w:rsidRDefault="00D60FBE" w:rsidP="00D60FBE">
      <w:pPr>
        <w:jc w:val="both"/>
      </w:pPr>
    </w:p>
    <w:p w14:paraId="0B10ABD9" w14:textId="77777777" w:rsidR="005A6795" w:rsidRDefault="005A6795" w:rsidP="00D60FBE">
      <w:pPr>
        <w:jc w:val="both"/>
      </w:pPr>
      <w:r w:rsidRPr="005A6795">
        <w:t>Standardization, in this context, is best understood as </w:t>
      </w:r>
      <w:r w:rsidRPr="005A6795">
        <w:rPr>
          <w:i/>
          <w:iCs/>
        </w:rPr>
        <w:t>epistemic lubrication</w:t>
      </w:r>
      <w:r w:rsidRPr="005A6795">
        <w:t>: it reduces friction where friction adds no value.</w:t>
      </w:r>
    </w:p>
    <w:p w14:paraId="22312DCA" w14:textId="77777777" w:rsidR="00D60FBE" w:rsidRPr="005A6795" w:rsidRDefault="00D60FBE" w:rsidP="00D60FBE">
      <w:pPr>
        <w:jc w:val="both"/>
      </w:pPr>
    </w:p>
    <w:p w14:paraId="199D52AA" w14:textId="77777777" w:rsidR="005A6795" w:rsidRDefault="005A6795" w:rsidP="00D60FBE">
      <w:pPr>
        <w:jc w:val="both"/>
        <w:rPr>
          <w:b/>
          <w:bCs/>
        </w:rPr>
      </w:pPr>
      <w:r w:rsidRPr="005A6795">
        <w:rPr>
          <w:b/>
          <w:bCs/>
        </w:rPr>
        <w:t>A.2 Error Reduction and Verification Bandwidth</w:t>
      </w:r>
    </w:p>
    <w:p w14:paraId="15552C40" w14:textId="77777777" w:rsidR="00D60FBE" w:rsidRPr="005A6795" w:rsidRDefault="00D60FBE" w:rsidP="00D60FBE">
      <w:pPr>
        <w:jc w:val="both"/>
        <w:rPr>
          <w:b/>
          <w:bCs/>
        </w:rPr>
      </w:pPr>
    </w:p>
    <w:p w14:paraId="43790B64" w14:textId="77777777" w:rsidR="005A6795" w:rsidRDefault="005A6795" w:rsidP="00D60FBE">
      <w:pPr>
        <w:jc w:val="both"/>
      </w:pPr>
      <w:r w:rsidRPr="005A6795">
        <w:t xml:space="preserve">Shared measurement systems, calendars, temporal conventions, and linguistic representations increase verification bandwidth across institutions and states. When units are inconsistent, translation-heavy, or historically opaque, errors </w:t>
      </w:r>
      <w:proofErr w:type="gramStart"/>
      <w:r w:rsidRPr="005A6795">
        <w:t>proliferate</w:t>
      </w:r>
      <w:proofErr w:type="gramEnd"/>
      <w:r w:rsidRPr="005A6795">
        <w:t xml:space="preserve"> and accountability weakens.</w:t>
      </w:r>
    </w:p>
    <w:p w14:paraId="1A0DD24E" w14:textId="77777777" w:rsidR="00D60FBE" w:rsidRPr="005A6795" w:rsidRDefault="00D60FBE" w:rsidP="00D60FBE">
      <w:pPr>
        <w:jc w:val="both"/>
      </w:pPr>
    </w:p>
    <w:p w14:paraId="15B6C7AF" w14:textId="77777777" w:rsidR="005A6795" w:rsidRDefault="005A6795" w:rsidP="00D60FBE">
      <w:pPr>
        <w:jc w:val="both"/>
      </w:pPr>
      <w:r w:rsidRPr="005A6795">
        <w:t>In high-stakes domains—scientific collaboration, arms control, AI evaluation, crisis response—standardization reduces ambiguity that can otherwise be exploited or misunderstood.</w:t>
      </w:r>
    </w:p>
    <w:p w14:paraId="68E2D321" w14:textId="77777777" w:rsidR="00D60FBE" w:rsidRPr="005A6795" w:rsidRDefault="00D60FBE" w:rsidP="00D60FBE">
      <w:pPr>
        <w:jc w:val="both"/>
      </w:pPr>
    </w:p>
    <w:p w14:paraId="20173B93" w14:textId="77777777" w:rsidR="005A6795" w:rsidRDefault="005A6795" w:rsidP="00D60FBE">
      <w:pPr>
        <w:jc w:val="both"/>
        <w:rPr>
          <w:b/>
          <w:bCs/>
        </w:rPr>
      </w:pPr>
      <w:r w:rsidRPr="005A6795">
        <w:rPr>
          <w:b/>
          <w:bCs/>
        </w:rPr>
        <w:t>A.3 Coordination Under Time Compression</w:t>
      </w:r>
    </w:p>
    <w:p w14:paraId="53FFA587" w14:textId="77777777" w:rsidR="00D60FBE" w:rsidRPr="005A6795" w:rsidRDefault="00D60FBE" w:rsidP="00D60FBE">
      <w:pPr>
        <w:jc w:val="both"/>
        <w:rPr>
          <w:b/>
          <w:bCs/>
        </w:rPr>
      </w:pPr>
    </w:p>
    <w:p w14:paraId="36553651" w14:textId="77777777" w:rsidR="005A6795" w:rsidRDefault="005A6795" w:rsidP="00D60FBE">
      <w:pPr>
        <w:jc w:val="both"/>
      </w:pPr>
      <w:r w:rsidRPr="005A6795">
        <w:t>As technological and geopolitical timelines compress, coordination speed becomes critical. Standardized representations reduce the latency of understanding and response, particularly in multinational and human–machine interactions.</w:t>
      </w:r>
    </w:p>
    <w:p w14:paraId="2D2CE453" w14:textId="77777777" w:rsidR="00D60FBE" w:rsidRPr="005A6795" w:rsidRDefault="00D60FBE" w:rsidP="00D60FBE">
      <w:pPr>
        <w:jc w:val="both"/>
      </w:pPr>
    </w:p>
    <w:p w14:paraId="7E1198F0" w14:textId="77777777" w:rsidR="005A6795" w:rsidRDefault="005A6795" w:rsidP="00D60FBE">
      <w:pPr>
        <w:jc w:val="both"/>
      </w:pPr>
      <w:r w:rsidRPr="005A6795">
        <w:t>This advantage becomes decisive in AI-era governance, where misinterpretation or delay can compound rapidly.</w:t>
      </w:r>
    </w:p>
    <w:p w14:paraId="6916D59F" w14:textId="77777777" w:rsidR="00D60FBE" w:rsidRPr="005A6795" w:rsidRDefault="00D60FBE" w:rsidP="00D60FBE">
      <w:pPr>
        <w:jc w:val="both"/>
      </w:pPr>
    </w:p>
    <w:p w14:paraId="04253563" w14:textId="77777777" w:rsidR="005A6795" w:rsidRDefault="005A6795" w:rsidP="00D60FBE">
      <w:pPr>
        <w:jc w:val="both"/>
        <w:rPr>
          <w:b/>
          <w:bCs/>
        </w:rPr>
      </w:pPr>
      <w:r w:rsidRPr="005A6795">
        <w:rPr>
          <w:b/>
          <w:bCs/>
        </w:rPr>
        <w:t>A.4 Human–AI Interface Integrity</w:t>
      </w:r>
    </w:p>
    <w:p w14:paraId="34D6DEA6" w14:textId="77777777" w:rsidR="00D60FBE" w:rsidRPr="005A6795" w:rsidRDefault="00D60FBE" w:rsidP="00D60FBE">
      <w:pPr>
        <w:jc w:val="both"/>
        <w:rPr>
          <w:b/>
          <w:bCs/>
        </w:rPr>
      </w:pPr>
    </w:p>
    <w:p w14:paraId="227DD6BB" w14:textId="77777777" w:rsidR="005A6795" w:rsidRDefault="005A6795" w:rsidP="00D60FBE">
      <w:pPr>
        <w:jc w:val="both"/>
      </w:pPr>
      <w:r w:rsidRPr="005A6795">
        <w:t>Artificial systems trained across heterogeneous human conventions inherit unnecessary complexity. While such complexity is manageable, it increases brittleness and expands the surface area for misalignment, manipulation, or silent failure.</w:t>
      </w:r>
    </w:p>
    <w:p w14:paraId="51900207" w14:textId="77777777" w:rsidR="00D60FBE" w:rsidRPr="005A6795" w:rsidRDefault="00D60FBE" w:rsidP="00D60FBE">
      <w:pPr>
        <w:jc w:val="both"/>
      </w:pPr>
    </w:p>
    <w:p w14:paraId="50A38D83" w14:textId="77777777" w:rsidR="005A6795" w:rsidRDefault="005A6795" w:rsidP="00D60FBE">
      <w:pPr>
        <w:jc w:val="both"/>
      </w:pPr>
      <w:r w:rsidRPr="005A6795">
        <w:t>Standardization reduces semantic impedance between human institutions and artificial agents, improving interpretability and reducing unforced error.</w:t>
      </w:r>
    </w:p>
    <w:p w14:paraId="725034D0" w14:textId="77777777" w:rsidR="00D60FBE" w:rsidRDefault="00D60FBE" w:rsidP="00D60FBE">
      <w:pPr>
        <w:jc w:val="both"/>
      </w:pPr>
    </w:p>
    <w:p w14:paraId="593F1C9E" w14:textId="77777777" w:rsidR="00D60FBE" w:rsidRPr="005A6795" w:rsidRDefault="00D60FBE" w:rsidP="00D60FBE">
      <w:pPr>
        <w:jc w:val="both"/>
      </w:pPr>
    </w:p>
    <w:p w14:paraId="2D78C2AB" w14:textId="77777777" w:rsidR="005A6795" w:rsidRDefault="005A6795" w:rsidP="00D60FBE">
      <w:pPr>
        <w:jc w:val="both"/>
        <w:rPr>
          <w:b/>
          <w:bCs/>
        </w:rPr>
      </w:pPr>
      <w:r w:rsidRPr="005A6795">
        <w:rPr>
          <w:b/>
          <w:bCs/>
        </w:rPr>
        <w:lastRenderedPageBreak/>
        <w:t>A.5 Proper Placement Within the System</w:t>
      </w:r>
    </w:p>
    <w:p w14:paraId="4817D070" w14:textId="77777777" w:rsidR="00D60FBE" w:rsidRPr="005A6795" w:rsidRDefault="00D60FBE" w:rsidP="00D60FBE">
      <w:pPr>
        <w:jc w:val="both"/>
        <w:rPr>
          <w:b/>
          <w:bCs/>
        </w:rPr>
      </w:pPr>
    </w:p>
    <w:p w14:paraId="0CD0D910" w14:textId="77777777" w:rsidR="005A6795" w:rsidRPr="005A6795" w:rsidRDefault="005A6795" w:rsidP="00D60FBE">
      <w:pPr>
        <w:jc w:val="both"/>
      </w:pPr>
      <w:r w:rsidRPr="005A6795">
        <w:t>Accordingly, standardization belongs not at the normative core of the System, but at its periphery—as an optional, context-sensitive means of improving civilizational error-correction. It is justified not by aesthetic purity or technocratic ambition, but by its contribution to </w:t>
      </w:r>
      <w:r w:rsidRPr="005A6795">
        <w:rPr>
          <w:b/>
          <w:bCs/>
        </w:rPr>
        <w:t>shared reality-tracking under constraint</w:t>
      </w:r>
      <w:r w:rsidRPr="005A6795">
        <w:t>.</w:t>
      </w:r>
    </w:p>
    <w:p w14:paraId="43240478" w14:textId="77777777" w:rsidR="005A6795" w:rsidRPr="005A6795" w:rsidRDefault="005464E4" w:rsidP="00D60FBE">
      <w:pPr>
        <w:jc w:val="both"/>
      </w:pPr>
      <w:r>
        <w:rPr>
          <w:noProof/>
        </w:rPr>
        <w:pict w14:anchorId="23DD6413">
          <v:rect id="_x0000_i1025" alt="" style="width:468pt;height:.05pt;mso-width-percent:0;mso-height-percent:0;mso-width-percent:0;mso-height-percent:0" o:hralign="center" o:hrstd="t" o:hr="t" fillcolor="#a0a0a0" stroked="f"/>
        </w:pict>
      </w:r>
    </w:p>
    <w:p w14:paraId="3AE84E91" w14:textId="77777777" w:rsidR="00D60FBE" w:rsidRDefault="005A6795" w:rsidP="00D60FBE">
      <w:pPr>
        <w:jc w:val="both"/>
        <w:rPr>
          <w:b/>
          <w:bCs/>
        </w:rPr>
      </w:pPr>
      <w:r w:rsidRPr="005A6795">
        <w:rPr>
          <w:b/>
          <w:bCs/>
        </w:rPr>
        <w:t>Final Note:</w:t>
      </w:r>
    </w:p>
    <w:p w14:paraId="57CC3846" w14:textId="54A4373F" w:rsidR="005A6795" w:rsidRPr="005A6795" w:rsidRDefault="005A6795" w:rsidP="00D60FBE">
      <w:pPr>
        <w:jc w:val="both"/>
      </w:pPr>
      <w:r w:rsidRPr="005A6795">
        <w:br/>
        <w:t>The System ultimately makes a modest but demanding claim: </w:t>
      </w:r>
      <w:r w:rsidRPr="005A6795">
        <w:rPr>
          <w:i/>
          <w:iCs/>
        </w:rPr>
        <w:t>that any intelligence worthy of power must remain answerable to the world it acts within</w:t>
      </w:r>
      <w:r w:rsidRPr="005A6795">
        <w:t>. Whether human, institutional, or artificial, that requirement is the minimum condition for a future that remains open rather than foreclosed.</w:t>
      </w:r>
    </w:p>
    <w:p w14:paraId="564E3DE3" w14:textId="77777777" w:rsidR="005A6795" w:rsidRDefault="005A6795" w:rsidP="00D60FBE">
      <w:pPr>
        <w:jc w:val="both"/>
      </w:pPr>
    </w:p>
    <w:sectPr w:rsidR="005A6795">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A15426" w14:textId="77777777" w:rsidR="005464E4" w:rsidRDefault="005464E4" w:rsidP="00D60FBE">
      <w:r>
        <w:separator/>
      </w:r>
    </w:p>
  </w:endnote>
  <w:endnote w:type="continuationSeparator" w:id="0">
    <w:p w14:paraId="36314F50" w14:textId="77777777" w:rsidR="005464E4" w:rsidRDefault="005464E4" w:rsidP="00D60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98311655"/>
      <w:docPartObj>
        <w:docPartGallery w:val="Page Numbers (Bottom of Page)"/>
        <w:docPartUnique/>
      </w:docPartObj>
    </w:sdtPr>
    <w:sdtContent>
      <w:p w14:paraId="15302306" w14:textId="3D666F17" w:rsidR="00D60FBE" w:rsidRDefault="00D60FBE" w:rsidP="00E62C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4BD81FA" w14:textId="77777777" w:rsidR="00D60FBE" w:rsidRDefault="00D60FBE" w:rsidP="00D60FB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125294108"/>
      <w:docPartObj>
        <w:docPartGallery w:val="Page Numbers (Bottom of Page)"/>
        <w:docPartUnique/>
      </w:docPartObj>
    </w:sdtPr>
    <w:sdtContent>
      <w:p w14:paraId="3E69FF8F" w14:textId="2B88AD54" w:rsidR="00D60FBE" w:rsidRDefault="00D60FBE" w:rsidP="00E62C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5378806" w14:textId="77777777" w:rsidR="00D60FBE" w:rsidRDefault="00D60FBE" w:rsidP="00D60FB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0E886F" w14:textId="77777777" w:rsidR="005464E4" w:rsidRDefault="005464E4" w:rsidP="00D60FBE">
      <w:r>
        <w:separator/>
      </w:r>
    </w:p>
  </w:footnote>
  <w:footnote w:type="continuationSeparator" w:id="0">
    <w:p w14:paraId="61388E79" w14:textId="77777777" w:rsidR="005464E4" w:rsidRDefault="005464E4" w:rsidP="00D60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C966069"/>
    <w:multiLevelType w:val="multilevel"/>
    <w:tmpl w:val="CB0E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151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4F5"/>
    <w:rsid w:val="002D5973"/>
    <w:rsid w:val="004C2379"/>
    <w:rsid w:val="005464E4"/>
    <w:rsid w:val="005A6795"/>
    <w:rsid w:val="009843A5"/>
    <w:rsid w:val="00AD14F5"/>
    <w:rsid w:val="00C53F21"/>
    <w:rsid w:val="00D5125F"/>
    <w:rsid w:val="00D60FBE"/>
    <w:rsid w:val="00E03866"/>
    <w:rsid w:val="00F20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A5244"/>
  <w15:chartTrackingRefBased/>
  <w15:docId w15:val="{E634EB1C-D208-C54A-8738-00E7D3E37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4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4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4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4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4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4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4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4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4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4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4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4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4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4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4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4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4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4F5"/>
    <w:rPr>
      <w:rFonts w:eastAsiaTheme="majorEastAsia" w:cstheme="majorBidi"/>
      <w:color w:val="272727" w:themeColor="text1" w:themeTint="D8"/>
    </w:rPr>
  </w:style>
  <w:style w:type="paragraph" w:styleId="Title">
    <w:name w:val="Title"/>
    <w:basedOn w:val="Normal"/>
    <w:next w:val="Normal"/>
    <w:link w:val="TitleChar"/>
    <w:uiPriority w:val="10"/>
    <w:qFormat/>
    <w:rsid w:val="00AD14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4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4F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4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4F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D14F5"/>
    <w:rPr>
      <w:i/>
      <w:iCs/>
      <w:color w:val="404040" w:themeColor="text1" w:themeTint="BF"/>
    </w:rPr>
  </w:style>
  <w:style w:type="paragraph" w:styleId="ListParagraph">
    <w:name w:val="List Paragraph"/>
    <w:basedOn w:val="Normal"/>
    <w:uiPriority w:val="34"/>
    <w:qFormat/>
    <w:rsid w:val="00AD14F5"/>
    <w:pPr>
      <w:ind w:left="720"/>
      <w:contextualSpacing/>
    </w:pPr>
  </w:style>
  <w:style w:type="character" w:styleId="IntenseEmphasis">
    <w:name w:val="Intense Emphasis"/>
    <w:basedOn w:val="DefaultParagraphFont"/>
    <w:uiPriority w:val="21"/>
    <w:qFormat/>
    <w:rsid w:val="00AD14F5"/>
    <w:rPr>
      <w:i/>
      <w:iCs/>
      <w:color w:val="0F4761" w:themeColor="accent1" w:themeShade="BF"/>
    </w:rPr>
  </w:style>
  <w:style w:type="paragraph" w:styleId="IntenseQuote">
    <w:name w:val="Intense Quote"/>
    <w:basedOn w:val="Normal"/>
    <w:next w:val="Normal"/>
    <w:link w:val="IntenseQuoteChar"/>
    <w:uiPriority w:val="30"/>
    <w:qFormat/>
    <w:rsid w:val="00AD14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4F5"/>
    <w:rPr>
      <w:i/>
      <w:iCs/>
      <w:color w:val="0F4761" w:themeColor="accent1" w:themeShade="BF"/>
    </w:rPr>
  </w:style>
  <w:style w:type="character" w:styleId="IntenseReference">
    <w:name w:val="Intense Reference"/>
    <w:basedOn w:val="DefaultParagraphFont"/>
    <w:uiPriority w:val="32"/>
    <w:qFormat/>
    <w:rsid w:val="00AD14F5"/>
    <w:rPr>
      <w:b/>
      <w:bCs/>
      <w:smallCaps/>
      <w:color w:val="0F4761" w:themeColor="accent1" w:themeShade="BF"/>
      <w:spacing w:val="5"/>
    </w:rPr>
  </w:style>
  <w:style w:type="paragraph" w:styleId="Footer">
    <w:name w:val="footer"/>
    <w:basedOn w:val="Normal"/>
    <w:link w:val="FooterChar"/>
    <w:uiPriority w:val="99"/>
    <w:unhideWhenUsed/>
    <w:rsid w:val="00D60FBE"/>
    <w:pPr>
      <w:tabs>
        <w:tab w:val="center" w:pos="4680"/>
        <w:tab w:val="right" w:pos="9360"/>
      </w:tabs>
    </w:pPr>
  </w:style>
  <w:style w:type="character" w:customStyle="1" w:styleId="FooterChar">
    <w:name w:val="Footer Char"/>
    <w:basedOn w:val="DefaultParagraphFont"/>
    <w:link w:val="Footer"/>
    <w:uiPriority w:val="99"/>
    <w:rsid w:val="00D60FBE"/>
  </w:style>
  <w:style w:type="character" w:styleId="PageNumber">
    <w:name w:val="page number"/>
    <w:basedOn w:val="DefaultParagraphFont"/>
    <w:uiPriority w:val="99"/>
    <w:semiHidden/>
    <w:unhideWhenUsed/>
    <w:rsid w:val="00D60F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168205">
      <w:bodyDiv w:val="1"/>
      <w:marLeft w:val="0"/>
      <w:marRight w:val="0"/>
      <w:marTop w:val="0"/>
      <w:marBottom w:val="0"/>
      <w:divBdr>
        <w:top w:val="none" w:sz="0" w:space="0" w:color="auto"/>
        <w:left w:val="none" w:sz="0" w:space="0" w:color="auto"/>
        <w:bottom w:val="none" w:sz="0" w:space="0" w:color="auto"/>
        <w:right w:val="none" w:sz="0" w:space="0" w:color="auto"/>
      </w:divBdr>
    </w:div>
    <w:div w:id="448207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1731</Words>
  <Characters>9873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Garrett</dc:creator>
  <cp:keywords/>
  <dc:description/>
  <cp:lastModifiedBy>David Garrett</cp:lastModifiedBy>
  <cp:revision>2</cp:revision>
  <dcterms:created xsi:type="dcterms:W3CDTF">2026-01-08T00:56:00Z</dcterms:created>
  <dcterms:modified xsi:type="dcterms:W3CDTF">2026-01-08T01:37:00Z</dcterms:modified>
</cp:coreProperties>
</file>