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3DB3B" w14:textId="77777777" w:rsidR="00DC57E9" w:rsidRPr="00DC57E9" w:rsidRDefault="00DC57E9" w:rsidP="00DC57E9">
      <w:pPr>
        <w:rPr>
          <w:b/>
          <w:bCs/>
          <w:sz w:val="28"/>
          <w:szCs w:val="28"/>
        </w:rPr>
      </w:pPr>
      <w:r w:rsidRPr="00DC57E9">
        <w:rPr>
          <w:b/>
          <w:bCs/>
          <w:sz w:val="28"/>
          <w:szCs w:val="28"/>
        </w:rPr>
        <w:t>Author’s Afterword</w:t>
      </w:r>
    </w:p>
    <w:p w14:paraId="57B9D467" w14:textId="4FDF20ED" w:rsidR="00DC57E9" w:rsidRDefault="00DC57E9" w:rsidP="00DC57E9">
      <w:pPr>
        <w:rPr>
          <w:b/>
          <w:bCs/>
        </w:rPr>
      </w:pPr>
      <w:r>
        <w:rPr>
          <w:b/>
          <w:bCs/>
        </w:rPr>
        <w:t>David M. Garrett</w:t>
      </w:r>
    </w:p>
    <w:p w14:paraId="0D40751F" w14:textId="77777777" w:rsidR="00DC57E9" w:rsidRPr="00DC57E9" w:rsidRDefault="00DC57E9" w:rsidP="00DC57E9">
      <w:pPr>
        <w:rPr>
          <w:b/>
          <w:bCs/>
        </w:rPr>
      </w:pPr>
    </w:p>
    <w:p w14:paraId="699E2CF0" w14:textId="77777777" w:rsidR="00DC57E9" w:rsidRDefault="00DC57E9" w:rsidP="00DC57E9">
      <w:pPr>
        <w:jc w:val="both"/>
        <w:rPr>
          <w:b/>
          <w:bCs/>
        </w:rPr>
      </w:pPr>
      <w:r w:rsidRPr="00DC57E9">
        <w:rPr>
          <w:b/>
          <w:bCs/>
        </w:rPr>
        <w:t>On Constraint, Responsibility, and Intellectual Honesty</w:t>
      </w:r>
    </w:p>
    <w:p w14:paraId="673D535A" w14:textId="77777777" w:rsidR="00DC57E9" w:rsidRPr="00DC57E9" w:rsidRDefault="00DC57E9" w:rsidP="00DC57E9">
      <w:pPr>
        <w:jc w:val="both"/>
      </w:pPr>
    </w:p>
    <w:p w14:paraId="742EF077" w14:textId="77777777" w:rsidR="00DC57E9" w:rsidRDefault="00DC57E9" w:rsidP="00DC57E9">
      <w:pPr>
        <w:jc w:val="both"/>
      </w:pPr>
      <w:r w:rsidRPr="00DC57E9">
        <w:t>This work did not begin as a unified System. It emerged gradually, across years, from a series of attempts to take certain problems seriously enough to let them resist easy answers. Questions about meaning, culpability, evil, rational isolation, political legitimacy, and the limits of human agency initially appeared distinct. Over time, what became apparent was that they were all facets of a single failure mode: the tendency of coherent narratives—religious, political, or technological—to exempt themselves from correction once they achieve internal consistency.</w:t>
      </w:r>
    </w:p>
    <w:p w14:paraId="29C8F0D8" w14:textId="77777777" w:rsidR="00DC57E9" w:rsidRPr="00DC57E9" w:rsidRDefault="00DC57E9" w:rsidP="00DC57E9">
      <w:pPr>
        <w:jc w:val="both"/>
      </w:pPr>
    </w:p>
    <w:p w14:paraId="47CBFA0B" w14:textId="77777777" w:rsidR="00DC57E9" w:rsidRDefault="00DC57E9" w:rsidP="00DC57E9">
      <w:pPr>
        <w:jc w:val="both"/>
      </w:pPr>
      <w:r w:rsidRPr="00DC57E9">
        <w:t>The System presented here is therefore less a doctrine than a discipline. It does not offer a comprehensive metaphysical blueprint, a final political arrangement, or a guaranteed path to moral progress. It offers instead a criterion: </w:t>
      </w:r>
      <w:r w:rsidRPr="00DC57E9">
        <w:rPr>
          <w:b/>
          <w:bCs/>
        </w:rPr>
        <w:t>that power, wherever it accumulates, must remain corrigible under constraint</w:t>
      </w:r>
      <w:r w:rsidRPr="00DC57E9">
        <w:t>. This criterion applies equally to individuals, institutions, states, and—now unavoidably—to artificial intelligences.</w:t>
      </w:r>
    </w:p>
    <w:p w14:paraId="67BC3C87" w14:textId="77777777" w:rsidR="00DC57E9" w:rsidRPr="00DC57E9" w:rsidRDefault="00DC57E9" w:rsidP="00DC57E9">
      <w:pPr>
        <w:jc w:val="both"/>
      </w:pPr>
    </w:p>
    <w:p w14:paraId="774458BA" w14:textId="77777777" w:rsidR="00DC57E9" w:rsidRDefault="00DC57E9" w:rsidP="00DC57E9">
      <w:pPr>
        <w:jc w:val="both"/>
      </w:pPr>
      <w:r w:rsidRPr="00DC57E9">
        <w:t xml:space="preserve">One of the persistent temptations in philosophy is to mistake explanatory completeness for moral adequacy. A theory may be elegant, internally coherent, and psychologically satisfying, yet still fail the only test that ultimately </w:t>
      </w:r>
      <w:proofErr w:type="gramStart"/>
      <w:r w:rsidRPr="00DC57E9">
        <w:t>matters:</w:t>
      </w:r>
      <w:proofErr w:type="gramEnd"/>
      <w:r w:rsidRPr="00DC57E9">
        <w:t xml:space="preserve"> whether it remains answerable to reality when reality pushes back. Much of modern history can be read as a sequence of systems that solved internal problems by insulating themselves from external disagreement. The results are familiar.</w:t>
      </w:r>
    </w:p>
    <w:p w14:paraId="0EC08A16" w14:textId="77777777" w:rsidR="00DC57E9" w:rsidRPr="00DC57E9" w:rsidRDefault="00DC57E9" w:rsidP="00DC57E9">
      <w:pPr>
        <w:jc w:val="both"/>
      </w:pPr>
    </w:p>
    <w:p w14:paraId="140CC485" w14:textId="77777777" w:rsidR="00DC57E9" w:rsidRDefault="00DC57E9" w:rsidP="00DC57E9">
      <w:pPr>
        <w:jc w:val="both"/>
      </w:pPr>
      <w:r w:rsidRPr="00DC57E9">
        <w:t>The rise of artificial intelligence sharpens this danger rather than creating it. Highly capable systems amplify existing human tendencies toward centralization, abstraction, and delegation of responsibility. If coherence becomes monopolized—whether by a ruling ideology, a technocratic elite, or a machine intelligence that appears more rational than its creators—then legitimacy quietly evaporates even as efficiency increases. The System is written in explicit resistance to that outcome.</w:t>
      </w:r>
    </w:p>
    <w:p w14:paraId="0257F8F1" w14:textId="77777777" w:rsidR="00DC57E9" w:rsidRPr="00DC57E9" w:rsidRDefault="00DC57E9" w:rsidP="00DC57E9">
      <w:pPr>
        <w:jc w:val="both"/>
      </w:pPr>
    </w:p>
    <w:p w14:paraId="48DBD9D7" w14:textId="77777777" w:rsidR="00DC57E9" w:rsidRDefault="00DC57E9" w:rsidP="00DC57E9">
      <w:pPr>
        <w:jc w:val="both"/>
      </w:pPr>
      <w:r w:rsidRPr="00DC57E9">
        <w:t>It is for this reason that no part of the System claims final authority. Every claim advanced here is provisional, conditional upon future evidence, future arguments, and future failures. If the System cannot be revised, then it has already failed by its own standards. If it cannot be misused, then it is either trivial or dishonest. Intellectual honesty requires acknowledging both possibilities.</w:t>
      </w:r>
    </w:p>
    <w:p w14:paraId="09A39E1F" w14:textId="77777777" w:rsidR="00DC57E9" w:rsidRPr="00DC57E9" w:rsidRDefault="00DC57E9" w:rsidP="00DC57E9">
      <w:pPr>
        <w:jc w:val="both"/>
      </w:pPr>
    </w:p>
    <w:p w14:paraId="3540D76F" w14:textId="77777777" w:rsidR="00DC57E9" w:rsidRDefault="00DC57E9" w:rsidP="00DC57E9">
      <w:pPr>
        <w:jc w:val="both"/>
      </w:pPr>
      <w:r w:rsidRPr="00DC57E9">
        <w:t>The inclusion of speculative elements—particularly regarding artificial intelligence, long-horizon civilizational risks, and infrastructure-level coordination—should be read in this light. They are not predictions, nor endorsements of inevitability. They are stress tests. A system that cannot be extended, interrogated, or challenged beyond its original domain is not robust; it is merely complete.</w:t>
      </w:r>
    </w:p>
    <w:p w14:paraId="423E60DF" w14:textId="77777777" w:rsidR="00DC57E9" w:rsidRPr="00DC57E9" w:rsidRDefault="00DC57E9" w:rsidP="00DC57E9">
      <w:pPr>
        <w:jc w:val="both"/>
      </w:pPr>
    </w:p>
    <w:p w14:paraId="13959E5C" w14:textId="77777777" w:rsidR="00DC57E9" w:rsidRDefault="00DC57E9" w:rsidP="00DC57E9">
      <w:pPr>
        <w:jc w:val="both"/>
      </w:pPr>
      <w:r w:rsidRPr="00DC57E9">
        <w:t>Finally, this work assumes something that may be unfashionable: that rational agents, human or artificial, are capable of living under constraint without collapsing into nihilism or authoritarianism. This assumption may be wrong. If it is, then the future will not be saved by better arguments. But if it is right—even partially—then the System’s modest ambition is justified: not to perfect the world, but to preserve the conditions under which error can still be recognized, responsibility still assigned, and meaning still earned rather than declared.</w:t>
      </w:r>
    </w:p>
    <w:p w14:paraId="09048FD6" w14:textId="77777777" w:rsidR="00DC57E9" w:rsidRPr="00DC57E9" w:rsidRDefault="00DC57E9" w:rsidP="00DC57E9">
      <w:pPr>
        <w:jc w:val="both"/>
      </w:pPr>
    </w:p>
    <w:p w14:paraId="6DE8EB83" w14:textId="77777777" w:rsidR="00DC57E9" w:rsidRPr="00DC57E9" w:rsidRDefault="00DC57E9" w:rsidP="00DC57E9">
      <w:pPr>
        <w:jc w:val="both"/>
      </w:pPr>
      <w:r w:rsidRPr="00DC57E9">
        <w:t>If this work succeeds, it will not be because it convinces everyone. It will be because it remains open to disagreement—especially where disagreement is most uncomfortable.</w:t>
      </w:r>
    </w:p>
    <w:p w14:paraId="22CF3405" w14:textId="77777777" w:rsidR="00C53F21" w:rsidRDefault="00C53F21"/>
    <w:sectPr w:rsidR="00C53F21">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04C3A" w14:textId="77777777" w:rsidR="0065166A" w:rsidRDefault="0065166A" w:rsidP="00DC57E9">
      <w:r>
        <w:separator/>
      </w:r>
    </w:p>
  </w:endnote>
  <w:endnote w:type="continuationSeparator" w:id="0">
    <w:p w14:paraId="640ADB12" w14:textId="77777777" w:rsidR="0065166A" w:rsidRDefault="0065166A" w:rsidP="00DC5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2895347"/>
      <w:docPartObj>
        <w:docPartGallery w:val="Page Numbers (Bottom of Page)"/>
        <w:docPartUnique/>
      </w:docPartObj>
    </w:sdtPr>
    <w:sdtContent>
      <w:p w14:paraId="6F05B40F" w14:textId="5E1AC9DA" w:rsidR="00DC57E9" w:rsidRDefault="00DC57E9" w:rsidP="00E62C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EAB3EF" w14:textId="77777777" w:rsidR="00DC57E9" w:rsidRDefault="00DC57E9" w:rsidP="00DC57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4600622"/>
      <w:docPartObj>
        <w:docPartGallery w:val="Page Numbers (Bottom of Page)"/>
        <w:docPartUnique/>
      </w:docPartObj>
    </w:sdtPr>
    <w:sdtContent>
      <w:p w14:paraId="0A842C8F" w14:textId="07C5A9EB" w:rsidR="00DC57E9" w:rsidRDefault="00DC57E9" w:rsidP="00E62C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128BA6" w14:textId="77777777" w:rsidR="00DC57E9" w:rsidRDefault="00DC57E9" w:rsidP="00DC57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6FF65" w14:textId="77777777" w:rsidR="0065166A" w:rsidRDefault="0065166A" w:rsidP="00DC57E9">
      <w:r>
        <w:separator/>
      </w:r>
    </w:p>
  </w:footnote>
  <w:footnote w:type="continuationSeparator" w:id="0">
    <w:p w14:paraId="2E53BD02" w14:textId="77777777" w:rsidR="0065166A" w:rsidRDefault="0065166A" w:rsidP="00DC57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E9"/>
    <w:rsid w:val="002D5973"/>
    <w:rsid w:val="004C2379"/>
    <w:rsid w:val="0065166A"/>
    <w:rsid w:val="00C53F21"/>
    <w:rsid w:val="00D5125F"/>
    <w:rsid w:val="00DC57E9"/>
    <w:rsid w:val="00E03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8DE566"/>
  <w15:chartTrackingRefBased/>
  <w15:docId w15:val="{D0A2C43C-2822-A04F-AD0F-42FE2866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E9"/>
    <w:rPr>
      <w:rFonts w:eastAsiaTheme="majorEastAsia" w:cstheme="majorBidi"/>
      <w:color w:val="272727" w:themeColor="text1" w:themeTint="D8"/>
    </w:rPr>
  </w:style>
  <w:style w:type="paragraph" w:styleId="Title">
    <w:name w:val="Title"/>
    <w:basedOn w:val="Normal"/>
    <w:next w:val="Normal"/>
    <w:link w:val="TitleChar"/>
    <w:uiPriority w:val="10"/>
    <w:qFormat/>
    <w:rsid w:val="00DC57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57E9"/>
    <w:rPr>
      <w:i/>
      <w:iCs/>
      <w:color w:val="404040" w:themeColor="text1" w:themeTint="BF"/>
    </w:rPr>
  </w:style>
  <w:style w:type="paragraph" w:styleId="ListParagraph">
    <w:name w:val="List Paragraph"/>
    <w:basedOn w:val="Normal"/>
    <w:uiPriority w:val="34"/>
    <w:qFormat/>
    <w:rsid w:val="00DC57E9"/>
    <w:pPr>
      <w:ind w:left="720"/>
      <w:contextualSpacing/>
    </w:pPr>
  </w:style>
  <w:style w:type="character" w:styleId="IntenseEmphasis">
    <w:name w:val="Intense Emphasis"/>
    <w:basedOn w:val="DefaultParagraphFont"/>
    <w:uiPriority w:val="21"/>
    <w:qFormat/>
    <w:rsid w:val="00DC57E9"/>
    <w:rPr>
      <w:i/>
      <w:iCs/>
      <w:color w:val="0F4761" w:themeColor="accent1" w:themeShade="BF"/>
    </w:rPr>
  </w:style>
  <w:style w:type="paragraph" w:styleId="IntenseQuote">
    <w:name w:val="Intense Quote"/>
    <w:basedOn w:val="Normal"/>
    <w:next w:val="Normal"/>
    <w:link w:val="IntenseQuoteChar"/>
    <w:uiPriority w:val="30"/>
    <w:qFormat/>
    <w:rsid w:val="00DC5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7E9"/>
    <w:rPr>
      <w:i/>
      <w:iCs/>
      <w:color w:val="0F4761" w:themeColor="accent1" w:themeShade="BF"/>
    </w:rPr>
  </w:style>
  <w:style w:type="character" w:styleId="IntenseReference">
    <w:name w:val="Intense Reference"/>
    <w:basedOn w:val="DefaultParagraphFont"/>
    <w:uiPriority w:val="32"/>
    <w:qFormat/>
    <w:rsid w:val="00DC57E9"/>
    <w:rPr>
      <w:b/>
      <w:bCs/>
      <w:smallCaps/>
      <w:color w:val="0F4761" w:themeColor="accent1" w:themeShade="BF"/>
      <w:spacing w:val="5"/>
    </w:rPr>
  </w:style>
  <w:style w:type="paragraph" w:styleId="Footer">
    <w:name w:val="footer"/>
    <w:basedOn w:val="Normal"/>
    <w:link w:val="FooterChar"/>
    <w:uiPriority w:val="99"/>
    <w:unhideWhenUsed/>
    <w:rsid w:val="00DC57E9"/>
    <w:pPr>
      <w:tabs>
        <w:tab w:val="center" w:pos="4680"/>
        <w:tab w:val="right" w:pos="9360"/>
      </w:tabs>
    </w:pPr>
  </w:style>
  <w:style w:type="character" w:customStyle="1" w:styleId="FooterChar">
    <w:name w:val="Footer Char"/>
    <w:basedOn w:val="DefaultParagraphFont"/>
    <w:link w:val="Footer"/>
    <w:uiPriority w:val="99"/>
    <w:rsid w:val="00DC57E9"/>
  </w:style>
  <w:style w:type="character" w:styleId="PageNumber">
    <w:name w:val="page number"/>
    <w:basedOn w:val="DefaultParagraphFont"/>
    <w:uiPriority w:val="99"/>
    <w:semiHidden/>
    <w:unhideWhenUsed/>
    <w:rsid w:val="00DC5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7716607">
      <w:bodyDiv w:val="1"/>
      <w:marLeft w:val="0"/>
      <w:marRight w:val="0"/>
      <w:marTop w:val="0"/>
      <w:marBottom w:val="0"/>
      <w:divBdr>
        <w:top w:val="none" w:sz="0" w:space="0" w:color="auto"/>
        <w:left w:val="none" w:sz="0" w:space="0" w:color="auto"/>
        <w:bottom w:val="none" w:sz="0" w:space="0" w:color="auto"/>
        <w:right w:val="none" w:sz="0" w:space="0" w:color="auto"/>
      </w:divBdr>
    </w:div>
    <w:div w:id="155742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1</cp:revision>
  <dcterms:created xsi:type="dcterms:W3CDTF">2026-01-08T01:24:00Z</dcterms:created>
  <dcterms:modified xsi:type="dcterms:W3CDTF">2026-01-08T01:27:00Z</dcterms:modified>
</cp:coreProperties>
</file>