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2A0BD" w14:textId="6A446EAA" w:rsidR="00ED3B66" w:rsidRPr="00ED3B66" w:rsidRDefault="00ED3B66" w:rsidP="00ED3B66">
      <w:pPr>
        <w:jc w:val="both"/>
        <w:rPr>
          <w:b/>
          <w:bCs/>
        </w:rPr>
      </w:pPr>
      <w:r w:rsidRPr="00ED3B66">
        <w:rPr>
          <w:b/>
          <w:bCs/>
        </w:rPr>
        <w:t>Reality, Cognition, And Theodicy</w:t>
      </w:r>
    </w:p>
    <w:p w14:paraId="15116694" w14:textId="056A1D6A" w:rsidR="00ED3B66" w:rsidRDefault="00ED3B66" w:rsidP="00ED3B66">
      <w:pPr>
        <w:jc w:val="both"/>
      </w:pPr>
      <w:r>
        <w:t>By David M</w:t>
      </w:r>
      <w:r w:rsidR="00443986">
        <w:t>aurice</w:t>
      </w:r>
      <w:r>
        <w:t xml:space="preserve"> Garrett</w:t>
      </w:r>
    </w:p>
    <w:p w14:paraId="46A33FDE" w14:textId="77777777" w:rsidR="00ED3B66" w:rsidRDefault="00ED3B66" w:rsidP="00ED3B66">
      <w:pPr>
        <w:jc w:val="both"/>
      </w:pPr>
    </w:p>
    <w:p w14:paraId="3E89CD4F" w14:textId="6A8D37D1" w:rsidR="00ED3B66" w:rsidRPr="00ED3B66" w:rsidRDefault="00ED3B66" w:rsidP="00ED3B66">
      <w:pPr>
        <w:jc w:val="both"/>
        <w:rPr>
          <w:b/>
          <w:bCs/>
        </w:rPr>
      </w:pPr>
      <w:r w:rsidRPr="00ED3B66">
        <w:rPr>
          <w:b/>
          <w:bCs/>
        </w:rPr>
        <w:t>Abstract</w:t>
      </w:r>
    </w:p>
    <w:p w14:paraId="7638AE9E" w14:textId="77777777" w:rsidR="00ED3B66" w:rsidRPr="00ED3B66" w:rsidRDefault="00ED3B66" w:rsidP="00ED3B66">
      <w:pPr>
        <w:jc w:val="both"/>
      </w:pPr>
    </w:p>
    <w:p w14:paraId="47961921" w14:textId="77777777" w:rsidR="00ED3B66" w:rsidRPr="00ED3B66" w:rsidRDefault="00ED3B66" w:rsidP="00ED3B66">
      <w:pPr>
        <w:jc w:val="both"/>
      </w:pPr>
      <w:r w:rsidRPr="00ED3B66">
        <w:t>This paper examines the nature of Reality through a metaphysical and theological investigation of the classical Problem of Evil (theodicy). Drawing upon Cartesian epistemology, Aristotelian and Augustinian metaphysics, Thomistic theology, contemporary cosmology, quantum theory, and Chris Langan’s Cognitive-Theoretical Model of the Universe (CTMU), the paper argues that Reality is fundamentally cognitive, teleological, and temporally expressed. Within this framework, evil is understood not as a substantive metaphysical principle, but as a privative and relational phenomenon emerging within a constrained, partially indeterministic universe inhabited by cognizing agents. The paper concludes by assessing whether moral judgment is ontologically grounded in God or emergent through cognition under anthropic constraints.</w:t>
      </w:r>
    </w:p>
    <w:p w14:paraId="644EE120" w14:textId="77777777" w:rsidR="00ED3B66" w:rsidRPr="00ED3B66" w:rsidRDefault="008D16CA" w:rsidP="00ED3B66">
      <w:pPr>
        <w:jc w:val="both"/>
      </w:pPr>
      <w:r w:rsidRPr="00ED3B66">
        <w:rPr>
          <w:noProof/>
        </w:rPr>
        <w:pict w14:anchorId="6DFD09F4">
          <v:rect id="_x0000_i1038" alt="" style="width:468pt;height:.05pt;mso-width-percent:0;mso-height-percent:0;mso-width-percent:0;mso-height-percent:0" o:hralign="center" o:hrstd="t" o:hr="t" fillcolor="#a0a0a0" stroked="f"/>
        </w:pict>
      </w:r>
    </w:p>
    <w:p w14:paraId="411F762C" w14:textId="117A77EC" w:rsidR="00ED3B66" w:rsidRPr="00ED3B66" w:rsidRDefault="00ED3B66" w:rsidP="00ED3B66">
      <w:pPr>
        <w:jc w:val="both"/>
        <w:rPr>
          <w:b/>
          <w:bCs/>
        </w:rPr>
      </w:pPr>
      <w:r w:rsidRPr="00ED3B66">
        <w:rPr>
          <w:b/>
          <w:bCs/>
        </w:rPr>
        <w:t xml:space="preserve">1. </w:t>
      </w:r>
      <w:r w:rsidRPr="00ED3B66">
        <w:rPr>
          <w:b/>
          <w:bCs/>
        </w:rPr>
        <w:t>Cogito Ergo Sum and the Ontological Priority of Cognition</w:t>
      </w:r>
    </w:p>
    <w:p w14:paraId="642BA3AE" w14:textId="77777777" w:rsidR="00ED3B66" w:rsidRPr="00ED3B66" w:rsidRDefault="00ED3B66" w:rsidP="00ED3B66">
      <w:pPr>
        <w:jc w:val="both"/>
      </w:pPr>
    </w:p>
    <w:p w14:paraId="6F053EE3" w14:textId="77777777" w:rsidR="00ED3B66" w:rsidRDefault="00ED3B66" w:rsidP="00ED3B66">
      <w:pPr>
        <w:jc w:val="both"/>
      </w:pPr>
      <w:r w:rsidRPr="00ED3B66">
        <w:t>René Descartes’ cogito ergo sum establishes a foundational certainty for modern philosophy: the act of thinking necessarily entails the existence of a thinker (Descartes, </w:t>
      </w:r>
      <w:r w:rsidRPr="00ED3B66">
        <w:rPr>
          <w:i/>
          <w:iCs/>
        </w:rPr>
        <w:t>Meditations</w:t>
      </w:r>
      <w:r w:rsidRPr="00ED3B66">
        <w:t>, II). While often interpreted as an epistemological claim, the cogito also carries ontological force. The attempt to doubt all things cannot coherently include the doubting subject itself, thereby excluding absolute nothingness from meaningful consideration.</w:t>
      </w:r>
    </w:p>
    <w:p w14:paraId="3B81C6CF" w14:textId="77777777" w:rsidR="00ED3B66" w:rsidRPr="00ED3B66" w:rsidRDefault="00ED3B66" w:rsidP="00ED3B66">
      <w:pPr>
        <w:jc w:val="both"/>
      </w:pPr>
    </w:p>
    <w:p w14:paraId="374A808D" w14:textId="77777777" w:rsidR="00ED3B66" w:rsidRPr="00ED3B66" w:rsidRDefault="00ED3B66" w:rsidP="00ED3B66">
      <w:pPr>
        <w:jc w:val="both"/>
      </w:pPr>
      <w:r w:rsidRPr="00ED3B66">
        <w:t>This argument demonstrates that cognition is self-verifying and that being is implicit in thought. Even if one adopts a critical stance toward Cartesian dualism, the cogito reveals that existence is not conceptually secondary to cognition. Rather, cognition functions as the minimal bridge between epistemology and ontology, ensuring that Reality, at least insofar as it is knowable, cannot be reduced to non-being.</w:t>
      </w:r>
    </w:p>
    <w:p w14:paraId="40328541" w14:textId="77777777" w:rsidR="00ED3B66" w:rsidRPr="00ED3B66" w:rsidRDefault="008D16CA" w:rsidP="00ED3B66">
      <w:pPr>
        <w:jc w:val="both"/>
      </w:pPr>
      <w:r w:rsidRPr="00ED3B66">
        <w:rPr>
          <w:noProof/>
        </w:rPr>
        <w:pict w14:anchorId="1F73D133">
          <v:rect id="_x0000_i1037" alt="" style="width:468pt;height:.05pt;mso-width-percent:0;mso-height-percent:0;mso-width-percent:0;mso-height-percent:0" o:hralign="center" o:hrstd="t" o:hr="t" fillcolor="#a0a0a0" stroked="f"/>
        </w:pict>
      </w:r>
    </w:p>
    <w:p w14:paraId="6D2ED4E5" w14:textId="59CC69BD" w:rsidR="00ED3B66" w:rsidRPr="00ED3B66" w:rsidRDefault="00ED3B66" w:rsidP="00ED3B66">
      <w:pPr>
        <w:jc w:val="both"/>
        <w:rPr>
          <w:b/>
          <w:bCs/>
        </w:rPr>
      </w:pPr>
      <w:r w:rsidRPr="00ED3B66">
        <w:rPr>
          <w:b/>
          <w:bCs/>
        </w:rPr>
        <w:t xml:space="preserve">2. </w:t>
      </w:r>
      <w:r w:rsidRPr="00ED3B66">
        <w:rPr>
          <w:b/>
          <w:bCs/>
        </w:rPr>
        <w:t>Cognitive Structure and the Categories of Experience</w:t>
      </w:r>
    </w:p>
    <w:p w14:paraId="19257E26" w14:textId="77777777" w:rsidR="00ED3B66" w:rsidRPr="00ED3B66" w:rsidRDefault="00ED3B66" w:rsidP="00ED3B66">
      <w:pPr>
        <w:jc w:val="both"/>
      </w:pPr>
    </w:p>
    <w:p w14:paraId="38AA3D91" w14:textId="77777777" w:rsidR="00ED3B66" w:rsidRDefault="00ED3B66" w:rsidP="00ED3B66">
      <w:pPr>
        <w:jc w:val="both"/>
      </w:pPr>
      <w:r w:rsidRPr="00ED3B66">
        <w:t>Cognition is necessarily structured. Human experience is intelligible only through fundamental categories such as time, change, causality, and spatial extension. These categories are not empirical generalizations but preconditions for experience itself. Kant formalized this insight by arguing that space and time are a priori forms of intuition that condition all possible appearances (</w:t>
      </w:r>
      <w:r w:rsidRPr="00ED3B66">
        <w:rPr>
          <w:i/>
          <w:iCs/>
        </w:rPr>
        <w:t>Critique of Pure Reason</w:t>
      </w:r>
      <w:r w:rsidRPr="00ED3B66">
        <w:t>, A23/B38).</w:t>
      </w:r>
    </w:p>
    <w:p w14:paraId="1D7EB532" w14:textId="77777777" w:rsidR="00ED3B66" w:rsidRPr="00ED3B66" w:rsidRDefault="00ED3B66" w:rsidP="00ED3B66">
      <w:pPr>
        <w:jc w:val="both"/>
      </w:pPr>
    </w:p>
    <w:p w14:paraId="7608BE90" w14:textId="77777777" w:rsidR="00ED3B66" w:rsidRPr="00ED3B66" w:rsidRDefault="00ED3B66" w:rsidP="00ED3B66">
      <w:pPr>
        <w:jc w:val="both"/>
      </w:pPr>
      <w:r w:rsidRPr="00ED3B66">
        <w:t>Regardless of whether one accepts Kantian transcendental idealism, it remains evident that cognition presupposes ordered succession (time), differentiation (change), and relational distinction (space). Reality as experienced is therefore inseparable from these cognitive modes. Any metaphysical account of Reality must account not only for what exists, but for how existence becomes intelligible to cognizing agents.</w:t>
      </w:r>
    </w:p>
    <w:p w14:paraId="488380D0" w14:textId="77777777" w:rsidR="00ED3B66" w:rsidRPr="00ED3B66" w:rsidRDefault="008D16CA" w:rsidP="00ED3B66">
      <w:pPr>
        <w:jc w:val="both"/>
      </w:pPr>
      <w:r w:rsidRPr="00ED3B66">
        <w:rPr>
          <w:noProof/>
        </w:rPr>
        <w:lastRenderedPageBreak/>
        <w:pict w14:anchorId="392D593C">
          <v:rect id="_x0000_i1036" alt="" style="width:468pt;height:.05pt;mso-width-percent:0;mso-height-percent:0;mso-width-percent:0;mso-height-percent:0" o:hralign="center" o:hrstd="t" o:hr="t" fillcolor="#a0a0a0" stroked="f"/>
        </w:pict>
      </w:r>
    </w:p>
    <w:p w14:paraId="77F197FB" w14:textId="3EC8EBE7" w:rsidR="00ED3B66" w:rsidRPr="00ED3B66" w:rsidRDefault="00ED3B66" w:rsidP="00ED3B66">
      <w:pPr>
        <w:jc w:val="both"/>
        <w:rPr>
          <w:b/>
          <w:bCs/>
        </w:rPr>
      </w:pPr>
      <w:r w:rsidRPr="00ED3B66">
        <w:rPr>
          <w:b/>
          <w:bCs/>
        </w:rPr>
        <w:t xml:space="preserve">3. </w:t>
      </w:r>
      <w:r w:rsidRPr="00ED3B66">
        <w:rPr>
          <w:b/>
          <w:bCs/>
        </w:rPr>
        <w:t>Time, Cosmological Finitude, and the Question of Origins</w:t>
      </w:r>
    </w:p>
    <w:p w14:paraId="6A03E9ED" w14:textId="77777777" w:rsidR="00ED3B66" w:rsidRPr="00ED3B66" w:rsidRDefault="00ED3B66" w:rsidP="00ED3B66">
      <w:pPr>
        <w:jc w:val="both"/>
      </w:pPr>
    </w:p>
    <w:p w14:paraId="0A607205" w14:textId="77777777" w:rsidR="00ED3B66" w:rsidRDefault="00ED3B66" w:rsidP="00ED3B66">
      <w:pPr>
        <w:jc w:val="both"/>
      </w:pPr>
      <w:r w:rsidRPr="00ED3B66">
        <w:t>Modern cosmology strongly suggests that the universe has a finite temporal past, most notably through Big Bang cosmology (Hawking &amp; Ellis, </w:t>
      </w:r>
      <w:r w:rsidRPr="00ED3B66">
        <w:rPr>
          <w:i/>
          <w:iCs/>
        </w:rPr>
        <w:t xml:space="preserve">The </w:t>
      </w:r>
      <w:proofErr w:type="gramStart"/>
      <w:r w:rsidRPr="00ED3B66">
        <w:rPr>
          <w:i/>
          <w:iCs/>
        </w:rPr>
        <w:t>Large Scale</w:t>
      </w:r>
      <w:proofErr w:type="gramEnd"/>
      <w:r w:rsidRPr="00ED3B66">
        <w:rPr>
          <w:i/>
          <w:iCs/>
        </w:rPr>
        <w:t xml:space="preserve"> Structure of Space-Time</w:t>
      </w:r>
      <w:r w:rsidRPr="00ED3B66">
        <w:t>). If time itself has a beginning, then Reality—at least in its physical manifestation—cannot be eternal in a temporal sense.</w:t>
      </w:r>
    </w:p>
    <w:p w14:paraId="237EC224" w14:textId="77777777" w:rsidR="00ED3B66" w:rsidRPr="00ED3B66" w:rsidRDefault="00ED3B66" w:rsidP="00ED3B66">
      <w:pPr>
        <w:jc w:val="both"/>
      </w:pPr>
    </w:p>
    <w:p w14:paraId="3102EAA1" w14:textId="77777777" w:rsidR="00ED3B66" w:rsidRPr="00ED3B66" w:rsidRDefault="00ED3B66" w:rsidP="00ED3B66">
      <w:pPr>
        <w:jc w:val="both"/>
      </w:pPr>
      <w:r w:rsidRPr="00ED3B66">
        <w:t>Classical metaphysics rejects the notion that something can arise from absolute nothingness (</w:t>
      </w:r>
      <w:r w:rsidRPr="00ED3B66">
        <w:rPr>
          <w:i/>
          <w:iCs/>
        </w:rPr>
        <w:t>ex nihilo nihil fit</w:t>
      </w:r>
      <w:r w:rsidRPr="00ED3B66">
        <w:t>). Even the theological doctrine of creation </w:t>
      </w:r>
      <w:r w:rsidRPr="00ED3B66">
        <w:rPr>
          <w:i/>
          <w:iCs/>
        </w:rPr>
        <w:t>ex nihilo</w:t>
      </w:r>
      <w:r w:rsidRPr="00ED3B66">
        <w:t> does not posit nothingness as a causal principle, but rather affirms God as the sustaining source of being (Augustine, </w:t>
      </w:r>
      <w:r w:rsidRPr="00ED3B66">
        <w:rPr>
          <w:i/>
          <w:iCs/>
        </w:rPr>
        <w:t>Confessions</w:t>
      </w:r>
      <w:r w:rsidRPr="00ED3B66">
        <w:t>, XI). The beginning of time therefore represents not the emergence of being from nothing, but the transition from a non-temporal or meta-temporal mode of existence into temporal actuality.</w:t>
      </w:r>
    </w:p>
    <w:p w14:paraId="57F000E6" w14:textId="77777777" w:rsidR="00ED3B66" w:rsidRPr="00ED3B66" w:rsidRDefault="008D16CA" w:rsidP="00ED3B66">
      <w:pPr>
        <w:jc w:val="both"/>
      </w:pPr>
      <w:r w:rsidRPr="00ED3B66">
        <w:rPr>
          <w:noProof/>
        </w:rPr>
        <w:pict w14:anchorId="1BC5261F">
          <v:rect id="_x0000_i1035" alt="" style="width:468pt;height:.05pt;mso-width-percent:0;mso-height-percent:0;mso-width-percent:0;mso-height-percent:0" o:hralign="center" o:hrstd="t" o:hr="t" fillcolor="#a0a0a0" stroked="f"/>
        </w:pict>
      </w:r>
    </w:p>
    <w:p w14:paraId="2D5F4C4D" w14:textId="35BE0544" w:rsidR="00ED3B66" w:rsidRPr="00ED3B66" w:rsidRDefault="00ED3B66" w:rsidP="00ED3B66">
      <w:pPr>
        <w:jc w:val="both"/>
        <w:rPr>
          <w:b/>
          <w:bCs/>
        </w:rPr>
      </w:pPr>
      <w:r w:rsidRPr="00ED3B66">
        <w:rPr>
          <w:b/>
          <w:bCs/>
        </w:rPr>
        <w:t xml:space="preserve">4. </w:t>
      </w:r>
      <w:r w:rsidRPr="00ED3B66">
        <w:rPr>
          <w:b/>
          <w:bCs/>
        </w:rPr>
        <w:t>The Reality Principle in the CTMU</w:t>
      </w:r>
    </w:p>
    <w:p w14:paraId="799CAE5E" w14:textId="77777777" w:rsidR="00ED3B66" w:rsidRPr="00ED3B66" w:rsidRDefault="00ED3B66" w:rsidP="00ED3B66">
      <w:pPr>
        <w:jc w:val="both"/>
      </w:pPr>
    </w:p>
    <w:p w14:paraId="3BFEEA28" w14:textId="77777777" w:rsidR="00ED3B66" w:rsidRDefault="00ED3B66" w:rsidP="00ED3B66">
      <w:pPr>
        <w:jc w:val="both"/>
      </w:pPr>
      <w:r w:rsidRPr="00ED3B66">
        <w:t>Chris Langan’s Cognitive-Theoretical Model of the Universe proposes that Reality is a self-contained, self-configuring system governed by what he terms the Reality Principle (Langan, "The Cognitive-Theoretic Model of the Universe"). According to this principle, Reality is both the totality of existence and the logical framework that describes itself.</w:t>
      </w:r>
    </w:p>
    <w:p w14:paraId="4C06D499" w14:textId="77777777" w:rsidR="00ED3B66" w:rsidRPr="00ED3B66" w:rsidRDefault="00ED3B66" w:rsidP="00ED3B66">
      <w:pPr>
        <w:jc w:val="both"/>
      </w:pPr>
    </w:p>
    <w:p w14:paraId="3D69E59C" w14:textId="77777777" w:rsidR="00ED3B66" w:rsidRPr="00ED3B66" w:rsidRDefault="00ED3B66" w:rsidP="00ED3B66">
      <w:pPr>
        <w:jc w:val="both"/>
      </w:pPr>
      <w:r w:rsidRPr="00ED3B66">
        <w:t>In the CTMU, Reality functions as a form of self-executing syntax: the laws of physics are not externally imposed but internally selected constraints necessary for global self-consistency. This model collapses the traditional subject–object dichotomy by asserting that Reality itself is intrinsically cognitive. Mind and world are thus not ontologically disjoint, but mutually implicative.</w:t>
      </w:r>
    </w:p>
    <w:p w14:paraId="229A6CC9" w14:textId="77777777" w:rsidR="00ED3B66" w:rsidRPr="00ED3B66" w:rsidRDefault="008D16CA" w:rsidP="00ED3B66">
      <w:pPr>
        <w:jc w:val="both"/>
      </w:pPr>
      <w:r w:rsidRPr="00ED3B66">
        <w:rPr>
          <w:noProof/>
        </w:rPr>
        <w:pict w14:anchorId="75542623">
          <v:rect id="_x0000_i1034" alt="" style="width:468pt;height:.05pt;mso-width-percent:0;mso-height-percent:0;mso-width-percent:0;mso-height-percent:0" o:hralign="center" o:hrstd="t" o:hr="t" fillcolor="#a0a0a0" stroked="f"/>
        </w:pict>
      </w:r>
    </w:p>
    <w:p w14:paraId="194C3011" w14:textId="789B399A" w:rsidR="00ED3B66" w:rsidRPr="00ED3B66" w:rsidRDefault="00ED3B66" w:rsidP="00ED3B66">
      <w:pPr>
        <w:jc w:val="both"/>
        <w:rPr>
          <w:b/>
          <w:bCs/>
        </w:rPr>
      </w:pPr>
      <w:r w:rsidRPr="00ED3B66">
        <w:rPr>
          <w:b/>
          <w:bCs/>
        </w:rPr>
        <w:t xml:space="preserve">5. </w:t>
      </w:r>
      <w:r w:rsidRPr="00ED3B66">
        <w:rPr>
          <w:b/>
          <w:bCs/>
        </w:rPr>
        <w:t>Unbound Telesis and the Rejection of Absolute Nothingness</w:t>
      </w:r>
    </w:p>
    <w:p w14:paraId="2626803A" w14:textId="77777777" w:rsidR="00ED3B66" w:rsidRPr="00ED3B66" w:rsidRDefault="00ED3B66" w:rsidP="00ED3B66">
      <w:pPr>
        <w:jc w:val="both"/>
      </w:pPr>
    </w:p>
    <w:p w14:paraId="1ADCB5E0" w14:textId="77777777" w:rsidR="00ED3B66" w:rsidRDefault="00ED3B66" w:rsidP="00ED3B66">
      <w:pPr>
        <w:jc w:val="both"/>
      </w:pPr>
      <w:r w:rsidRPr="00ED3B66">
        <w:t>Central to the CTMU is the concept of Unbound Telesis (UBT), an infinite and unrestricted potential for self-realization. UBT is not nothingness, but rather the absence of constraint. From this perspective, absolute nothingness is metaphysically incoherent, because the potential for existence already constitutes a form of being.</w:t>
      </w:r>
    </w:p>
    <w:p w14:paraId="005CB652" w14:textId="77777777" w:rsidR="00ED3B66" w:rsidRPr="00ED3B66" w:rsidRDefault="00ED3B66" w:rsidP="00ED3B66">
      <w:pPr>
        <w:jc w:val="both"/>
      </w:pPr>
    </w:p>
    <w:p w14:paraId="203A009C" w14:textId="77777777" w:rsidR="00ED3B66" w:rsidRPr="00ED3B66" w:rsidRDefault="00ED3B66" w:rsidP="00ED3B66">
      <w:pPr>
        <w:jc w:val="both"/>
      </w:pPr>
      <w:r w:rsidRPr="00ED3B66">
        <w:t>Reality emerges when UBT self-selects constraints, actualizing a determinate universe. This process is teleological rather than mechanistic: existence occurs because self-consistency demands expression. In this respect, the CTMU aligns with classical arguments that privilege being over non-being, while reframing them in informational and cognitive terms.</w:t>
      </w:r>
    </w:p>
    <w:p w14:paraId="6C3616EB" w14:textId="77777777" w:rsidR="00ED3B66" w:rsidRPr="00ED3B66" w:rsidRDefault="008D16CA" w:rsidP="00ED3B66">
      <w:pPr>
        <w:jc w:val="both"/>
      </w:pPr>
      <w:r w:rsidRPr="00ED3B66">
        <w:rPr>
          <w:noProof/>
        </w:rPr>
        <w:pict w14:anchorId="3847F35E">
          <v:rect id="_x0000_i1033" alt="" style="width:468pt;height:.05pt;mso-width-percent:0;mso-height-percent:0;mso-width-percent:0;mso-height-percent:0" o:hralign="center" o:hrstd="t" o:hr="t" fillcolor="#a0a0a0" stroked="f"/>
        </w:pict>
      </w:r>
    </w:p>
    <w:p w14:paraId="721A22B0" w14:textId="30C8CD33" w:rsidR="00ED3B66" w:rsidRPr="00ED3B66" w:rsidRDefault="00ED3B66" w:rsidP="00ED3B66">
      <w:pPr>
        <w:jc w:val="both"/>
        <w:rPr>
          <w:b/>
          <w:bCs/>
        </w:rPr>
      </w:pPr>
      <w:r w:rsidRPr="00ED3B66">
        <w:rPr>
          <w:b/>
          <w:bCs/>
        </w:rPr>
        <w:t xml:space="preserve">6. </w:t>
      </w:r>
      <w:r w:rsidRPr="00ED3B66">
        <w:rPr>
          <w:b/>
          <w:bCs/>
        </w:rPr>
        <w:t>Aristotle, Augustine, and the First Cause</w:t>
      </w:r>
    </w:p>
    <w:p w14:paraId="1B3945E5" w14:textId="77777777" w:rsidR="00ED3B66" w:rsidRPr="00ED3B66" w:rsidRDefault="00ED3B66" w:rsidP="00ED3B66">
      <w:pPr>
        <w:jc w:val="both"/>
      </w:pPr>
    </w:p>
    <w:p w14:paraId="6FB1BABD" w14:textId="77777777" w:rsidR="00ED3B66" w:rsidRDefault="00ED3B66" w:rsidP="00ED3B66">
      <w:pPr>
        <w:jc w:val="both"/>
      </w:pPr>
      <w:r w:rsidRPr="00ED3B66">
        <w:t xml:space="preserve">Aristotle’s argument for a Prime Mover begins with the empirical reality of change. Since nothing can actualize its own potential without an already actual cause, there must exist an </w:t>
      </w:r>
      <w:r w:rsidRPr="00ED3B66">
        <w:lastRenderedPageBreak/>
        <w:t>Unmoved Mover that initiates motion without itself being moved (</w:t>
      </w:r>
      <w:r w:rsidRPr="00ED3B66">
        <w:rPr>
          <w:i/>
          <w:iCs/>
        </w:rPr>
        <w:t>Metaphysics</w:t>
      </w:r>
      <w:r w:rsidRPr="00ED3B66">
        <w:t>, XII). This Prime Mover is pure actuality, devoid of potentiality.</w:t>
      </w:r>
    </w:p>
    <w:p w14:paraId="19A6C831" w14:textId="77777777" w:rsidR="00ED3B66" w:rsidRPr="00ED3B66" w:rsidRDefault="00ED3B66" w:rsidP="00ED3B66">
      <w:pPr>
        <w:jc w:val="both"/>
      </w:pPr>
    </w:p>
    <w:p w14:paraId="1055C7CB" w14:textId="77777777" w:rsidR="00ED3B66" w:rsidRPr="00ED3B66" w:rsidRDefault="00ED3B66" w:rsidP="00ED3B66">
      <w:pPr>
        <w:jc w:val="both"/>
      </w:pPr>
      <w:r w:rsidRPr="00ED3B66">
        <w:t>Augustine incorporates this framework into Christian theology by identifying the Prime Mover with a timeless, immutable God (Augustine, </w:t>
      </w:r>
      <w:r w:rsidRPr="00ED3B66">
        <w:rPr>
          <w:i/>
          <w:iCs/>
        </w:rPr>
        <w:t>City of God</w:t>
      </w:r>
      <w:r w:rsidRPr="00ED3B66">
        <w:t>, XI). Creation does not represent a change in God, but the origin of temporal reality itself. This account allows God to function as First Cause without being subject to temporal regress.</w:t>
      </w:r>
    </w:p>
    <w:p w14:paraId="45DE7636" w14:textId="77777777" w:rsidR="00ED3B66" w:rsidRPr="00ED3B66" w:rsidRDefault="008D16CA" w:rsidP="00ED3B66">
      <w:pPr>
        <w:jc w:val="both"/>
      </w:pPr>
      <w:r w:rsidRPr="00ED3B66">
        <w:rPr>
          <w:noProof/>
        </w:rPr>
        <w:pict w14:anchorId="3B503125">
          <v:rect id="_x0000_i1032" alt="" style="width:468pt;height:.05pt;mso-width-percent:0;mso-height-percent:0;mso-width-percent:0;mso-height-percent:0" o:hralign="center" o:hrstd="t" o:hr="t" fillcolor="#a0a0a0" stroked="f"/>
        </w:pict>
      </w:r>
    </w:p>
    <w:p w14:paraId="0269C9B1" w14:textId="44940AA9" w:rsidR="00ED3B66" w:rsidRPr="00ED3B66" w:rsidRDefault="00ED3B66" w:rsidP="00ED3B66">
      <w:pPr>
        <w:jc w:val="both"/>
        <w:rPr>
          <w:b/>
          <w:bCs/>
        </w:rPr>
      </w:pPr>
      <w:r w:rsidRPr="00ED3B66">
        <w:rPr>
          <w:b/>
          <w:bCs/>
        </w:rPr>
        <w:t xml:space="preserve">7. </w:t>
      </w:r>
      <w:r w:rsidRPr="00ED3B66">
        <w:rPr>
          <w:b/>
          <w:bCs/>
        </w:rPr>
        <w:t>The Problem of Evil and Divine Culpability</w:t>
      </w:r>
    </w:p>
    <w:p w14:paraId="14AAC1FB" w14:textId="77777777" w:rsidR="00ED3B66" w:rsidRPr="00ED3B66" w:rsidRDefault="00ED3B66" w:rsidP="00ED3B66">
      <w:pPr>
        <w:jc w:val="both"/>
      </w:pPr>
    </w:p>
    <w:p w14:paraId="2F6B3723" w14:textId="77777777" w:rsidR="00ED3B66" w:rsidRDefault="00ED3B66" w:rsidP="00ED3B66">
      <w:pPr>
        <w:jc w:val="both"/>
      </w:pPr>
      <w:r w:rsidRPr="00ED3B66">
        <w:t>The Problem of Evil challenges the coherence of classical theism by asserting a tension between divine omnipotence, omnibenevolence, and the existence of evil. Thomas Aquinas famously responds by denying that evil has positive ontological status, defining it instead as a privation of good (</w:t>
      </w:r>
      <w:r w:rsidRPr="00ED3B66">
        <w:rPr>
          <w:i/>
          <w:iCs/>
        </w:rPr>
        <w:t xml:space="preserve">Summa </w:t>
      </w:r>
      <w:proofErr w:type="spellStart"/>
      <w:r w:rsidRPr="00ED3B66">
        <w:rPr>
          <w:i/>
          <w:iCs/>
        </w:rPr>
        <w:t>Theologiae</w:t>
      </w:r>
      <w:proofErr w:type="spellEnd"/>
      <w:r w:rsidRPr="00ED3B66">
        <w:t>, I.48). On this account, God does not create evil; evil arises through the limitations and failures of finite agents exercising free will.</w:t>
      </w:r>
    </w:p>
    <w:p w14:paraId="3DADC023" w14:textId="77777777" w:rsidR="00ED3B66" w:rsidRPr="00ED3B66" w:rsidRDefault="00ED3B66" w:rsidP="00ED3B66">
      <w:pPr>
        <w:jc w:val="both"/>
      </w:pPr>
    </w:p>
    <w:p w14:paraId="3F2EF729" w14:textId="77777777" w:rsidR="00ED3B66" w:rsidRDefault="00ED3B66" w:rsidP="00ED3B66">
      <w:pPr>
        <w:jc w:val="both"/>
      </w:pPr>
      <w:r w:rsidRPr="00ED3B66">
        <w:t>However, this privation theory does not fully absolve God of responsibility if God is understood, in Aristotelian–Augustinian terms, as the First Cause of all that exists. If every finite cause derives its causal power from God, then God remains the ultimate source of the causal chains that culminate in evil acts or states of affairs. Even if evil lacks substantive being, the conditions under which privations occur are intentionally instantiated by God. As First Cause, God selects the total structure of Reality, including the metaphysical possibility of moral failure.</w:t>
      </w:r>
    </w:p>
    <w:p w14:paraId="12C164A9" w14:textId="77777777" w:rsidR="00ED3B66" w:rsidRPr="00ED3B66" w:rsidRDefault="00ED3B66" w:rsidP="00ED3B66">
      <w:pPr>
        <w:jc w:val="both"/>
      </w:pPr>
    </w:p>
    <w:p w14:paraId="07CCA847" w14:textId="77777777" w:rsidR="00ED3B66" w:rsidRDefault="00ED3B66" w:rsidP="00ED3B66">
      <w:pPr>
        <w:jc w:val="both"/>
      </w:pPr>
      <w:r w:rsidRPr="00ED3B66">
        <w:t>Thus, while God may not be the </w:t>
      </w:r>
      <w:r w:rsidRPr="00ED3B66">
        <w:rPr>
          <w:i/>
          <w:iCs/>
        </w:rPr>
        <w:t>proximate</w:t>
      </w:r>
      <w:r w:rsidRPr="00ED3B66">
        <w:t> cause of evil, God is arguably the </w:t>
      </w:r>
      <w:r w:rsidRPr="00ED3B66">
        <w:rPr>
          <w:i/>
          <w:iCs/>
        </w:rPr>
        <w:t>ultimate</w:t>
      </w:r>
      <w:r w:rsidRPr="00ED3B66">
        <w:t> cause in a hierarchical sense. The appeal to secondary causation mitigates but does not eliminate divine culpability, because God freely chooses to actualize a world in which evil is possible and, given divine omniscience (on classical theism), foreknown. The distinction between permission and causation becomes morally tenuous when applied to an omnipotent being who could have actualized alternative realities without such privations.</w:t>
      </w:r>
    </w:p>
    <w:p w14:paraId="19D6BB06" w14:textId="77777777" w:rsidR="00ED3B66" w:rsidRPr="00ED3B66" w:rsidRDefault="00ED3B66" w:rsidP="00ED3B66">
      <w:pPr>
        <w:jc w:val="both"/>
      </w:pPr>
    </w:p>
    <w:p w14:paraId="5160711A" w14:textId="77777777" w:rsidR="00ED3B66" w:rsidRPr="00ED3B66" w:rsidRDefault="00ED3B66" w:rsidP="00ED3B66">
      <w:pPr>
        <w:jc w:val="both"/>
      </w:pPr>
      <w:r w:rsidRPr="00ED3B66">
        <w:t>This reformulation does not imply that God is morally evil, but it does require revising traditional theodicies. Divine goodness must be understood not as the absence of responsibility for evil, but as a willingness to bear ultimate responsibility for a Reality whose goods are inseparable from the risks of moral and natural suffering. Any adequate theodicy must therefore confront, rather than evade, the implication that First Causality entails ultimate moral accountability.</w:t>
      </w:r>
    </w:p>
    <w:p w14:paraId="7BDFCCF5" w14:textId="77777777" w:rsidR="00ED3B66" w:rsidRPr="00ED3B66" w:rsidRDefault="008D16CA" w:rsidP="00ED3B66">
      <w:pPr>
        <w:jc w:val="both"/>
      </w:pPr>
      <w:r w:rsidRPr="00ED3B66">
        <w:rPr>
          <w:noProof/>
        </w:rPr>
        <w:pict w14:anchorId="0E7A23AC">
          <v:rect id="_x0000_i1031" alt="" style="width:468pt;height:.05pt;mso-width-percent:0;mso-height-percent:0;mso-width-percent:0;mso-height-percent:0" o:hralign="center" o:hrstd="t" o:hr="t" fillcolor="#a0a0a0" stroked="f"/>
        </w:pict>
      </w:r>
    </w:p>
    <w:p w14:paraId="53C6BD07" w14:textId="4C138B69" w:rsidR="00ED3B66" w:rsidRPr="00ED3B66" w:rsidRDefault="00ED3B66" w:rsidP="00ED3B66">
      <w:pPr>
        <w:jc w:val="both"/>
        <w:rPr>
          <w:b/>
          <w:bCs/>
        </w:rPr>
      </w:pPr>
      <w:r w:rsidRPr="00ED3B66">
        <w:rPr>
          <w:b/>
          <w:bCs/>
        </w:rPr>
        <w:t xml:space="preserve">8. </w:t>
      </w:r>
      <w:r w:rsidRPr="00ED3B66">
        <w:rPr>
          <w:b/>
          <w:bCs/>
        </w:rPr>
        <w:t>Determinism, Indeterminism, and Self-Determinism in a Temporally Structured Universe</w:t>
      </w:r>
    </w:p>
    <w:p w14:paraId="3C5DFEBA" w14:textId="77777777" w:rsidR="00ED3B66" w:rsidRPr="00ED3B66" w:rsidRDefault="00ED3B66" w:rsidP="00ED3B66">
      <w:pPr>
        <w:jc w:val="both"/>
      </w:pPr>
    </w:p>
    <w:p w14:paraId="0A4E9049" w14:textId="77777777" w:rsidR="00ED3B66" w:rsidRDefault="00ED3B66" w:rsidP="00ED3B66">
      <w:pPr>
        <w:jc w:val="both"/>
      </w:pPr>
      <w:r w:rsidRPr="00ED3B66">
        <w:t xml:space="preserve">Debates over determinism and indeterminism are often framed as mutually exclusive alternatives. Determinism holds that all events are necessitated by antecedent causes in accordance with fixed laws of nature, while indeterminism allows for genuine contingency </w:t>
      </w:r>
      <w:r w:rsidRPr="00ED3B66">
        <w:lastRenderedPageBreak/>
        <w:t>and probabilistic outcomes. Classical Newtonian physics strongly supported determinism, most famously articulated by Laplace’s vision of an intellect that could predict the entire future given complete knowledge of present conditions (Laplace, </w:t>
      </w:r>
      <w:r w:rsidRPr="00ED3B66">
        <w:rPr>
          <w:i/>
          <w:iCs/>
        </w:rPr>
        <w:t xml:space="preserve">Essai </w:t>
      </w:r>
      <w:proofErr w:type="spellStart"/>
      <w:r w:rsidRPr="00ED3B66">
        <w:rPr>
          <w:i/>
          <w:iCs/>
        </w:rPr>
        <w:t>philosophique</w:t>
      </w:r>
      <w:proofErr w:type="spellEnd"/>
      <w:r w:rsidRPr="00ED3B66">
        <w:rPr>
          <w:i/>
          <w:iCs/>
        </w:rPr>
        <w:t xml:space="preserve"> sur les </w:t>
      </w:r>
      <w:proofErr w:type="spellStart"/>
      <w:r w:rsidRPr="00ED3B66">
        <w:rPr>
          <w:i/>
          <w:iCs/>
        </w:rPr>
        <w:t>probabilités</w:t>
      </w:r>
      <w:proofErr w:type="spellEnd"/>
      <w:r w:rsidRPr="00ED3B66">
        <w:t>). By contrast, quantum mechanics introduces irreducible indeterminacy at fundamental scales, particularly in the behavior of particles below the Planck length (Heisenberg, </w:t>
      </w:r>
      <w:r w:rsidRPr="00ED3B66">
        <w:rPr>
          <w:i/>
          <w:iCs/>
        </w:rPr>
        <w:t>Physics and Philosophy</w:t>
      </w:r>
      <w:r w:rsidRPr="00ED3B66">
        <w:t>).</w:t>
      </w:r>
    </w:p>
    <w:p w14:paraId="4FB33C32" w14:textId="77777777" w:rsidR="00ED3B66" w:rsidRPr="00ED3B66" w:rsidRDefault="00ED3B66" w:rsidP="00ED3B66">
      <w:pPr>
        <w:jc w:val="both"/>
      </w:pPr>
    </w:p>
    <w:p w14:paraId="0301F2BA" w14:textId="77777777" w:rsidR="00ED3B66" w:rsidRDefault="00ED3B66" w:rsidP="00ED3B66">
      <w:pPr>
        <w:jc w:val="both"/>
      </w:pPr>
      <w:r w:rsidRPr="00ED3B66">
        <w:t>Within the framework developed in this paper, however, the determinism–indeterminism dichotomy is incomplete. If Reality emerges from Unbound Telesis as a self-selecting, self-constraining system, then the universe is neither wholly determined by prior external causes nor radically indeterminate in a chaotic sense. Rather, it is more accurately described as self-deterministic. Its laws are not imposed from without, but arise from internal requirements of logical consistency, stability, and intelligibility.</w:t>
      </w:r>
    </w:p>
    <w:p w14:paraId="2410AECF" w14:textId="77777777" w:rsidR="00ED3B66" w:rsidRPr="00ED3B66" w:rsidRDefault="00ED3B66" w:rsidP="00ED3B66">
      <w:pPr>
        <w:jc w:val="both"/>
      </w:pPr>
    </w:p>
    <w:p w14:paraId="7CC97181" w14:textId="77777777" w:rsidR="00ED3B66" w:rsidRDefault="00ED3B66" w:rsidP="00ED3B66">
      <w:pPr>
        <w:jc w:val="both"/>
      </w:pPr>
      <w:r w:rsidRPr="00ED3B66">
        <w:t>At the quantum level, this self-determinism permits genuine openness. Indeterminacy reflects the universe’s freedom to explore multiple possible actualizations consistent with its internal constraints. This domain of probabilistic freedom is not lawless; it is bounded by mathematically precise rules governing allowable outcomes. Above the Planck scale, however, classical physics reliably governs macroscopic behavior. Causal regularities emerge as stable patterns, giving rise to the appearance of determinism necessary for coherent structures, persistent identities, and rational agency.</w:t>
      </w:r>
    </w:p>
    <w:p w14:paraId="6EFD8571" w14:textId="77777777" w:rsidR="00ED3B66" w:rsidRPr="00ED3B66" w:rsidRDefault="00ED3B66" w:rsidP="00ED3B66">
      <w:pPr>
        <w:jc w:val="both"/>
      </w:pPr>
    </w:p>
    <w:p w14:paraId="57145AF3" w14:textId="77777777" w:rsidR="00ED3B66" w:rsidRPr="00ED3B66" w:rsidRDefault="00ED3B66" w:rsidP="00ED3B66">
      <w:pPr>
        <w:jc w:val="both"/>
      </w:pPr>
      <w:r w:rsidRPr="00ED3B66">
        <w:t>Thus, the universe simultaneously exhibits indeterminacy and determinacy at different levels of description, unified by an internally driven process of constraint selection. From a CTMU perspective, Reality continuously determines itself by narrowing possibilities into actuality without reference to external causation. This conception preserves the insights of both classical determinism and quantum indeterminism while avoiding their excesses. It also provides a metaphysical foundation for genuine freedom that does not collapse into randomness, supporting later claims about moral agency and divine responsibility.</w:t>
      </w:r>
    </w:p>
    <w:p w14:paraId="42F1FB10" w14:textId="77777777" w:rsidR="00ED3B66" w:rsidRPr="00ED3B66" w:rsidRDefault="008D16CA" w:rsidP="00ED3B66">
      <w:pPr>
        <w:jc w:val="both"/>
      </w:pPr>
      <w:r w:rsidRPr="00ED3B66">
        <w:rPr>
          <w:noProof/>
        </w:rPr>
        <w:pict w14:anchorId="7EB73F0B">
          <v:rect id="_x0000_i1030" alt="" style="width:468pt;height:.05pt;mso-width-percent:0;mso-height-percent:0;mso-width-percent:0;mso-height-percent:0" o:hralign="center" o:hrstd="t" o:hr="t" fillcolor="#a0a0a0" stroked="f"/>
        </w:pict>
      </w:r>
    </w:p>
    <w:p w14:paraId="58396609" w14:textId="59202813" w:rsidR="00ED3B66" w:rsidRPr="00ED3B66" w:rsidRDefault="00ED3B66" w:rsidP="00ED3B66">
      <w:pPr>
        <w:jc w:val="both"/>
        <w:rPr>
          <w:b/>
          <w:bCs/>
        </w:rPr>
      </w:pPr>
      <w:r w:rsidRPr="00ED3B66">
        <w:rPr>
          <w:b/>
          <w:bCs/>
        </w:rPr>
        <w:t xml:space="preserve">9. </w:t>
      </w:r>
      <w:r w:rsidRPr="00ED3B66">
        <w:rPr>
          <w:b/>
          <w:bCs/>
        </w:rPr>
        <w:t>Observation, Quantum Measurement, and the Philosophical Provocation of Collapse</w:t>
      </w:r>
    </w:p>
    <w:p w14:paraId="18530DE4" w14:textId="77777777" w:rsidR="00ED3B66" w:rsidRPr="00ED3B66" w:rsidRDefault="00ED3B66" w:rsidP="00ED3B66">
      <w:pPr>
        <w:jc w:val="both"/>
      </w:pPr>
    </w:p>
    <w:p w14:paraId="2D0C3D37" w14:textId="77777777" w:rsidR="00ED3B66" w:rsidRDefault="00ED3B66" w:rsidP="00ED3B66">
      <w:pPr>
        <w:jc w:val="both"/>
      </w:pPr>
      <w:r w:rsidRPr="00ED3B66">
        <w:t>Quantum theory suggests that measurement plays a role in collapsing a wave-function from a superposition of possible states into a single actual outcome. While interpretations differ—ranging from Copenhagen to many-worlds—this feature of quantum mechanics is philosophically provocative because it appears to place observation, information, or cognition at the heart of physical reality (von Neumann, </w:t>
      </w:r>
      <w:r w:rsidRPr="00ED3B66">
        <w:rPr>
          <w:i/>
          <w:iCs/>
        </w:rPr>
        <w:t>Mathematical Foundations of Quantum Mechanics</w:t>
      </w:r>
      <w:r w:rsidRPr="00ED3B66">
        <w:t>).</w:t>
      </w:r>
    </w:p>
    <w:p w14:paraId="0C26856B" w14:textId="77777777" w:rsidR="00ED3B66" w:rsidRPr="00ED3B66" w:rsidRDefault="00ED3B66" w:rsidP="00ED3B66">
      <w:pPr>
        <w:jc w:val="both"/>
      </w:pPr>
    </w:p>
    <w:p w14:paraId="49952792" w14:textId="77777777" w:rsidR="00ED3B66" w:rsidRDefault="00ED3B66" w:rsidP="00ED3B66">
      <w:pPr>
        <w:jc w:val="both"/>
      </w:pPr>
      <w:r w:rsidRPr="00ED3B66">
        <w:t xml:space="preserve">The provocation lies not merely in the technical problem of measurement, but in its metaphysical implications. Classical physics assumed a fully observer-independent world whose properties were determinate regardless of observation. Quantum mechanics undermines this assumption by suggesting that physical states are, at least in part, indeterminate until measured. This raises the unsettling possibility that actuality is not fully </w:t>
      </w:r>
      <w:r w:rsidRPr="00ED3B66">
        <w:lastRenderedPageBreak/>
        <w:t>fixed prior to interaction with an observer, blurring the boundary between ontology (what exists) and epistemology (what is known).</w:t>
      </w:r>
    </w:p>
    <w:p w14:paraId="6DB6C2F1" w14:textId="77777777" w:rsidR="00ED3B66" w:rsidRPr="00ED3B66" w:rsidRDefault="00ED3B66" w:rsidP="00ED3B66">
      <w:pPr>
        <w:jc w:val="both"/>
      </w:pPr>
    </w:p>
    <w:p w14:paraId="7A1BD58A" w14:textId="77777777" w:rsidR="00ED3B66" w:rsidRDefault="00ED3B66" w:rsidP="00ED3B66">
      <w:pPr>
        <w:jc w:val="both"/>
      </w:pPr>
      <w:r w:rsidRPr="00ED3B66">
        <w:t>Philosophically, this challenges materialist accounts of Reality that treat consciousness as epiphenomenal. If observation plays an irreducible role in actualization, then cognition may be ontologically significant rather than merely representational. This insight resonates with broader idealist and panpsychist traditions, as well as with cognitive metaphysical models such as the CTMU, which posit that Reality is intrinsically self-observing.</w:t>
      </w:r>
    </w:p>
    <w:p w14:paraId="13BA534D" w14:textId="77777777" w:rsidR="00ED3B66" w:rsidRPr="00ED3B66" w:rsidRDefault="00ED3B66" w:rsidP="00ED3B66">
      <w:pPr>
        <w:jc w:val="both"/>
      </w:pPr>
    </w:p>
    <w:p w14:paraId="18DC169B" w14:textId="77777777" w:rsidR="00ED3B66" w:rsidRDefault="00ED3B66" w:rsidP="00ED3B66">
      <w:pPr>
        <w:jc w:val="both"/>
      </w:pPr>
      <w:r w:rsidRPr="00ED3B66">
        <w:t xml:space="preserve">The Anthropic Principle further intensifies this provocation. The apparent fine-tuning of physical constants necessary for the emergence of conscious observers suggests that </w:t>
      </w:r>
      <w:proofErr w:type="spellStart"/>
      <w:r w:rsidRPr="00ED3B66">
        <w:t>observerhood</w:t>
      </w:r>
      <w:proofErr w:type="spellEnd"/>
      <w:r w:rsidRPr="00ED3B66">
        <w:t xml:space="preserve"> is not an accidental byproduct of the universe, but a structurally significant feature (Barrow &amp; Tipler, </w:t>
      </w:r>
      <w:r w:rsidRPr="00ED3B66">
        <w:rPr>
          <w:i/>
          <w:iCs/>
        </w:rPr>
        <w:t>The Anthropic Cosmological Principle</w:t>
      </w:r>
      <w:r w:rsidRPr="00ED3B66">
        <w:t>). While weak anthropic reasoning is often dismissed as tautological, its explanatory pressure increases when combined with quantum indeterminacy: only those branches of Reality compatible with observers ever become observable at all.</w:t>
      </w:r>
    </w:p>
    <w:p w14:paraId="059AC0CE" w14:textId="77777777" w:rsidR="00ED3B66" w:rsidRPr="00ED3B66" w:rsidRDefault="00ED3B66" w:rsidP="00ED3B66">
      <w:pPr>
        <w:jc w:val="both"/>
      </w:pPr>
    </w:p>
    <w:p w14:paraId="4E5BFB5E" w14:textId="77777777" w:rsidR="00ED3B66" w:rsidRPr="00ED3B66" w:rsidRDefault="00ED3B66" w:rsidP="00ED3B66">
      <w:pPr>
        <w:jc w:val="both"/>
      </w:pPr>
      <w:r w:rsidRPr="00ED3B66">
        <w:t>This raises a final and theologically charged question: could a deterministic divine observer collapse all possible futures into a single actuality merely by knowing them? If so, divine foreknowledge would function analogously to quantum measurement, converting possibility into necessity. Such a model would render freedom illusory and reintroduce divine culpability for evil outcomes. The philosophical provocation, therefore, is not that quantum mechanics proves theological claims, but that it provides a powerful analogy forcing reconsideration of long-standing assumptions about determinism, observation, and the moral implications of foreknowledge.</w:t>
      </w:r>
    </w:p>
    <w:p w14:paraId="39C734CB" w14:textId="77777777" w:rsidR="00ED3B66" w:rsidRPr="00ED3B66" w:rsidRDefault="008D16CA" w:rsidP="00ED3B66">
      <w:pPr>
        <w:jc w:val="both"/>
      </w:pPr>
      <w:r w:rsidRPr="00ED3B66">
        <w:rPr>
          <w:noProof/>
        </w:rPr>
        <w:pict w14:anchorId="56FA86BA">
          <v:rect id="_x0000_i1029" alt="" style="width:468pt;height:.05pt;mso-width-percent:0;mso-height-percent:0;mso-width-percent:0;mso-height-percent:0" o:hralign="center" o:hrstd="t" o:hr="t" fillcolor="#a0a0a0" stroked="f"/>
        </w:pict>
      </w:r>
    </w:p>
    <w:p w14:paraId="2A411BF3" w14:textId="621961FC" w:rsidR="00ED3B66" w:rsidRPr="00ED3B66" w:rsidRDefault="00ED3B66" w:rsidP="00ED3B66">
      <w:pPr>
        <w:jc w:val="both"/>
        <w:rPr>
          <w:b/>
          <w:bCs/>
        </w:rPr>
      </w:pPr>
      <w:r w:rsidRPr="00ED3B66">
        <w:rPr>
          <w:b/>
          <w:bCs/>
        </w:rPr>
        <w:t xml:space="preserve">10. </w:t>
      </w:r>
      <w:r w:rsidRPr="00ED3B66">
        <w:rPr>
          <w:b/>
          <w:bCs/>
        </w:rPr>
        <w:t>Evil, Moral Agency, and Isolation: The Case of Alexander Selkirk</w:t>
      </w:r>
    </w:p>
    <w:p w14:paraId="4AB58576" w14:textId="77777777" w:rsidR="00ED3B66" w:rsidRPr="00ED3B66" w:rsidRDefault="00ED3B66" w:rsidP="00ED3B66">
      <w:pPr>
        <w:jc w:val="both"/>
      </w:pPr>
    </w:p>
    <w:p w14:paraId="1EDA08B4" w14:textId="77777777" w:rsidR="00ED3B66" w:rsidRDefault="00ED3B66" w:rsidP="00ED3B66">
      <w:pPr>
        <w:jc w:val="both"/>
      </w:pPr>
      <w:r w:rsidRPr="00ED3B66">
        <w:t>Moral evil is typically understood as relational, involving harm, injustice, or betrayal inflicted by one agent upon another. This raises the question of whether evil can meaningfully exist in conditions of extreme isolation. A historically concrete illustration of this problem is found in the case of Alexander Selkirk, the eighteenth-century sailor marooned alone on Más a Tierra (Robinson Crusoe Island) for over four years.</w:t>
      </w:r>
    </w:p>
    <w:p w14:paraId="6282194E" w14:textId="77777777" w:rsidR="00ED3B66" w:rsidRPr="00ED3B66" w:rsidRDefault="00ED3B66" w:rsidP="00ED3B66">
      <w:pPr>
        <w:jc w:val="both"/>
      </w:pPr>
    </w:p>
    <w:p w14:paraId="2D8CA98C" w14:textId="7B580B46" w:rsidR="00ED3B66" w:rsidRDefault="00ED3B66" w:rsidP="00ED3B66">
      <w:pPr>
        <w:jc w:val="both"/>
      </w:pPr>
      <w:r w:rsidRPr="00ED3B66">
        <w:t>Selkirk’s isolation dramatically constrained the range of possible moral actions available to him.</w:t>
      </w:r>
      <w:r>
        <w:t xml:space="preserve"> </w:t>
      </w:r>
      <w:r w:rsidRPr="00ED3B66">
        <w:t>Deprived of social relations, institutions, and reciprocal obligations, he was incapable of committing many paradigmatic moral evils: he could not murder, defraud, oppress, deceive, or exploit others. The absence of other moral agents effectively severed the relational structures within which most sins acquire their meaning. While Selkirk could experience suffering, fear, despair, or negligence toward himself, such states are more plausibly categorized as prudential or psychological failures rather than moral evils in the strict sense.</w:t>
      </w:r>
    </w:p>
    <w:p w14:paraId="26F12689" w14:textId="77777777" w:rsidR="00ED3B66" w:rsidRPr="00ED3B66" w:rsidRDefault="00ED3B66" w:rsidP="00ED3B66">
      <w:pPr>
        <w:jc w:val="both"/>
      </w:pPr>
    </w:p>
    <w:p w14:paraId="085136A1" w14:textId="77777777" w:rsidR="00ED3B66" w:rsidRDefault="00ED3B66" w:rsidP="00ED3B66">
      <w:pPr>
        <w:jc w:val="both"/>
      </w:pPr>
      <w:r w:rsidRPr="00ED3B66">
        <w:lastRenderedPageBreak/>
        <w:t>This does not imply that Selkirk was morally inert. He retained limited forms of moral agency, such as stewardship over his environment, care for animals, and discipline over his own habits. He could cultivate virtues like patience and temperance, or vices such as sloth and despair. However, even these were attenuated, lacking the interpersonal dimension that ordinarily grounds moral obligation and culpability.</w:t>
      </w:r>
    </w:p>
    <w:p w14:paraId="5B83453B" w14:textId="77777777" w:rsidR="00ED3B66" w:rsidRPr="00ED3B66" w:rsidRDefault="00ED3B66" w:rsidP="00ED3B66">
      <w:pPr>
        <w:jc w:val="both"/>
      </w:pPr>
    </w:p>
    <w:p w14:paraId="2EA97F01" w14:textId="7BB5847F" w:rsidR="00ED3B66" w:rsidRPr="00ED3B66" w:rsidRDefault="00ED3B66" w:rsidP="00ED3B66">
      <w:pPr>
        <w:jc w:val="both"/>
      </w:pPr>
      <w:r w:rsidRPr="00ED3B66">
        <w:t xml:space="preserve">Selkirk’s case therefore illustrates that moral evil is not merely a matter of internal intention or abstract rule </w:t>
      </w:r>
      <w:proofErr w:type="gramStart"/>
      <w:r w:rsidRPr="00ED3B66">
        <w:t>violation, but</w:t>
      </w:r>
      <w:proofErr w:type="gramEnd"/>
      <w:r w:rsidRPr="00ED3B66">
        <w:t xml:space="preserve"> is fundamentally embedded in networks of social and cognitive relations. Isolation radically narrows the moral landscape, transforming many potential sins into logical impossibilities. This supports the broader claim that evil is not a mind-independent feature of Reality, but a relational phenomenon emergent among interacting cognizing agents.</w:t>
      </w:r>
    </w:p>
    <w:p w14:paraId="377A0BE7" w14:textId="77777777" w:rsidR="00ED3B66" w:rsidRPr="00ED3B66" w:rsidRDefault="008D16CA" w:rsidP="00ED3B66">
      <w:pPr>
        <w:jc w:val="both"/>
      </w:pPr>
      <w:r w:rsidRPr="00ED3B66">
        <w:rPr>
          <w:noProof/>
        </w:rPr>
        <w:pict w14:anchorId="640F5F77">
          <v:rect id="_x0000_i1028" alt="" style="width:468pt;height:.05pt;mso-width-percent:0;mso-height-percent:0;mso-width-percent:0;mso-height-percent:0" o:hralign="center" o:hrstd="t" o:hr="t" fillcolor="#a0a0a0" stroked="f"/>
        </w:pict>
      </w:r>
    </w:p>
    <w:p w14:paraId="60275BC8" w14:textId="36A0EA8C" w:rsidR="00ED3B66" w:rsidRPr="00ED3B66" w:rsidRDefault="00ED3B66" w:rsidP="00ED3B66">
      <w:pPr>
        <w:jc w:val="both"/>
        <w:rPr>
          <w:b/>
          <w:bCs/>
        </w:rPr>
      </w:pPr>
      <w:r w:rsidRPr="00ED3B66">
        <w:rPr>
          <w:b/>
          <w:bCs/>
        </w:rPr>
        <w:t xml:space="preserve">11. </w:t>
      </w:r>
      <w:r w:rsidRPr="00ED3B66">
        <w:rPr>
          <w:b/>
          <w:bCs/>
        </w:rPr>
        <w:t>Indeterminism, Limited Divine Foreknowledge, and Moral Judgment</w:t>
      </w:r>
    </w:p>
    <w:p w14:paraId="318C93E5" w14:textId="77777777" w:rsidR="00ED3B66" w:rsidRPr="00ED3B66" w:rsidRDefault="00ED3B66" w:rsidP="00ED3B66">
      <w:pPr>
        <w:jc w:val="both"/>
      </w:pPr>
    </w:p>
    <w:p w14:paraId="60F8F0B4" w14:textId="77777777" w:rsidR="00ED3B66" w:rsidRDefault="00ED3B66" w:rsidP="00ED3B66">
      <w:pPr>
        <w:jc w:val="both"/>
      </w:pPr>
      <w:r w:rsidRPr="00ED3B66">
        <w:t>If Reality is partially indeterministic, then the future cannot be exhaustively specified even in principle. Under such conditions, classical doctrines of complete divine foreknowledge encounter a moral difficulty rather than merely a logical one. If God infallibly knows every future evil prior to creation and nevertheless actualizes the precise conditions guaranteeing those evils, divine culpability becomes unavoidable. Limiting divine foreknowledge of contingent futures is therefore not a retreat from omniscience, but a morally motivated refinement of it.</w:t>
      </w:r>
    </w:p>
    <w:p w14:paraId="58C0EB58" w14:textId="77777777" w:rsidR="00ED3B66" w:rsidRPr="00ED3B66" w:rsidRDefault="00ED3B66" w:rsidP="00ED3B66">
      <w:pPr>
        <w:jc w:val="both"/>
      </w:pPr>
    </w:p>
    <w:p w14:paraId="49371C8E" w14:textId="77777777" w:rsidR="00ED3B66" w:rsidRDefault="00ED3B66" w:rsidP="00ED3B66">
      <w:pPr>
        <w:jc w:val="both"/>
      </w:pPr>
      <w:r w:rsidRPr="00ED3B66">
        <w:t>On this view, God knows all that can be known: all necessary truths, all possibilities, and all presently actual states of affairs. What God does not know are future free contingents, not due to cognitive deficiency, but because such facts do not yet exist to be known. This position, associated with open theism and compatible with certain indeterministic interpretations of quantum mechanics, preserves both divine rationality and moral coherence.</w:t>
      </w:r>
    </w:p>
    <w:p w14:paraId="44AF0AB2" w14:textId="77777777" w:rsidR="00ED3B66" w:rsidRPr="00ED3B66" w:rsidRDefault="00ED3B66" w:rsidP="00ED3B66">
      <w:pPr>
        <w:jc w:val="both"/>
      </w:pPr>
    </w:p>
    <w:p w14:paraId="624F5464" w14:textId="77777777" w:rsidR="00ED3B66" w:rsidRDefault="00ED3B66" w:rsidP="00ED3B66">
      <w:pPr>
        <w:jc w:val="both"/>
      </w:pPr>
      <w:r w:rsidRPr="00ED3B66">
        <w:t xml:space="preserve">Moral judgment, under these constraints, emerges dynamically through the lived experiences of cognizing agents. Good and evil are not arbitrarily assigned labels, nor are they eternally fixed outcomes embedded in creation from the outset. Rather, they arise relationally within an anthropically constrained universe in which freedom is </w:t>
      </w:r>
      <w:proofErr w:type="gramStart"/>
      <w:r w:rsidRPr="00ED3B66">
        <w:t>genuine</w:t>
      </w:r>
      <w:proofErr w:type="gramEnd"/>
      <w:r w:rsidRPr="00ED3B66">
        <w:t xml:space="preserve"> and outcomes are not pre-scripted. God’s evaluative judgments are thus responsive to actualized histories rather than predetermined scripts.</w:t>
      </w:r>
    </w:p>
    <w:p w14:paraId="7583DF46" w14:textId="77777777" w:rsidR="00ED3B66" w:rsidRPr="00ED3B66" w:rsidRDefault="00ED3B66" w:rsidP="00ED3B66">
      <w:pPr>
        <w:jc w:val="both"/>
      </w:pPr>
    </w:p>
    <w:p w14:paraId="1865743F" w14:textId="77777777" w:rsidR="00ED3B66" w:rsidRDefault="00ED3B66" w:rsidP="00ED3B66">
      <w:pPr>
        <w:jc w:val="both"/>
      </w:pPr>
      <w:r w:rsidRPr="00ED3B66">
        <w:t>This model mitigates divine culpability by severing the link between First Causality and foreknown evil outcomes. God remains the ultimate ground of Reality and its possibilities, but not the author of specific evils that arise through genuinely free and indeterministic processes. Ethical responsibility is therefore distributed rather than centralized, preserving meaningful moral agency for creatures while maintaining divine goodness.</w:t>
      </w:r>
    </w:p>
    <w:p w14:paraId="0C9C8B86" w14:textId="77777777" w:rsidR="00ED3B66" w:rsidRPr="00ED3B66" w:rsidRDefault="00ED3B66" w:rsidP="00ED3B66">
      <w:pPr>
        <w:jc w:val="both"/>
      </w:pPr>
    </w:p>
    <w:p w14:paraId="0729484B" w14:textId="77777777" w:rsidR="00ED3B66" w:rsidRPr="00ED3B66" w:rsidRDefault="008D16CA" w:rsidP="00ED3B66">
      <w:pPr>
        <w:jc w:val="both"/>
      </w:pPr>
      <w:r w:rsidRPr="00ED3B66">
        <w:rPr>
          <w:noProof/>
        </w:rPr>
        <w:pict w14:anchorId="3CCE4687">
          <v:rect id="_x0000_i1027" alt="" style="width:468pt;height:.05pt;mso-width-percent:0;mso-height-percent:0;mso-width-percent:0;mso-height-percent:0" o:hralign="center" o:hrstd="t" o:hr="t" fillcolor="#a0a0a0" stroked="f"/>
        </w:pict>
      </w:r>
    </w:p>
    <w:p w14:paraId="55C70996" w14:textId="77777777" w:rsidR="00ED3B66" w:rsidRPr="00ED3B66" w:rsidRDefault="00ED3B66" w:rsidP="00ED3B66">
      <w:pPr>
        <w:jc w:val="both"/>
        <w:rPr>
          <w:b/>
          <w:bCs/>
        </w:rPr>
      </w:pPr>
      <w:r w:rsidRPr="00ED3B66">
        <w:rPr>
          <w:b/>
          <w:bCs/>
        </w:rPr>
        <w:lastRenderedPageBreak/>
        <w:t>Conclusion</w:t>
      </w:r>
    </w:p>
    <w:p w14:paraId="6C74C61E" w14:textId="77777777" w:rsidR="00ED3B66" w:rsidRPr="00ED3B66" w:rsidRDefault="00ED3B66" w:rsidP="00ED3B66">
      <w:pPr>
        <w:jc w:val="both"/>
      </w:pPr>
    </w:p>
    <w:p w14:paraId="4FC79D01" w14:textId="77777777" w:rsidR="00ED3B66" w:rsidRPr="00ED3B66" w:rsidRDefault="00ED3B66" w:rsidP="00ED3B66">
      <w:pPr>
        <w:jc w:val="both"/>
      </w:pPr>
      <w:r w:rsidRPr="00ED3B66">
        <w:t>By integrating classical metaphysics, modern physics, and cognitive models of Reality, this paper argues that existence is fundamentally cognitive and teleological. Evil is neither metaphysically necessary nor illusory, but a contingent phenomenon arising within a temporal universe structured to permit cognition and freedom. Theodicy is therefore best addressed not by denying evil, but by situating it within a Reality whose deepest commitments are self-consistency, intelligibility, and moral agency.</w:t>
      </w:r>
    </w:p>
    <w:p w14:paraId="37DEFD37" w14:textId="77777777" w:rsidR="00ED3B66" w:rsidRPr="00ED3B66" w:rsidRDefault="008D16CA" w:rsidP="00ED3B66">
      <w:pPr>
        <w:jc w:val="both"/>
      </w:pPr>
      <w:r w:rsidRPr="00ED3B66">
        <w:rPr>
          <w:noProof/>
        </w:rPr>
        <w:pict w14:anchorId="50746AE7">
          <v:rect id="_x0000_i1026" alt="" style="width:468pt;height:.05pt;mso-width-percent:0;mso-height-percent:0;mso-width-percent:0;mso-height-percent:0" o:hralign="center" o:hrstd="t" o:hr="t" fillcolor="#a0a0a0" stroked="f"/>
        </w:pict>
      </w:r>
    </w:p>
    <w:p w14:paraId="00A4F642" w14:textId="77777777" w:rsidR="00ED3B66" w:rsidRPr="00ED3B66" w:rsidRDefault="00ED3B66" w:rsidP="00ED3B66">
      <w:pPr>
        <w:jc w:val="both"/>
        <w:rPr>
          <w:b/>
          <w:bCs/>
        </w:rPr>
      </w:pPr>
      <w:r w:rsidRPr="00ED3B66">
        <w:rPr>
          <w:b/>
          <w:bCs/>
        </w:rPr>
        <w:t>References (Selected)</w:t>
      </w:r>
    </w:p>
    <w:p w14:paraId="04F6BB65" w14:textId="77777777" w:rsidR="00ED3B66" w:rsidRPr="00ED3B66" w:rsidRDefault="00ED3B66" w:rsidP="00ED3B66">
      <w:pPr>
        <w:jc w:val="both"/>
      </w:pPr>
    </w:p>
    <w:p w14:paraId="5387FC32" w14:textId="77777777" w:rsidR="00ED3B66" w:rsidRPr="00ED3B66" w:rsidRDefault="00ED3B66" w:rsidP="00ED3B66">
      <w:pPr>
        <w:jc w:val="both"/>
      </w:pPr>
      <w:r w:rsidRPr="00ED3B66">
        <w:t>Aristotle. </w:t>
      </w:r>
      <w:r w:rsidRPr="00ED3B66">
        <w:rPr>
          <w:i/>
          <w:iCs/>
        </w:rPr>
        <w:t>Metaphysics</w:t>
      </w:r>
      <w:r w:rsidRPr="00ED3B66">
        <w:t>. Trans. W. D. Ross.</w:t>
      </w:r>
    </w:p>
    <w:p w14:paraId="22E2E92D" w14:textId="77777777" w:rsidR="00ED3B66" w:rsidRPr="00ED3B66" w:rsidRDefault="00ED3B66" w:rsidP="00ED3B66">
      <w:pPr>
        <w:jc w:val="both"/>
      </w:pPr>
      <w:r w:rsidRPr="00ED3B66">
        <w:t>Augustine. </w:t>
      </w:r>
      <w:r w:rsidRPr="00ED3B66">
        <w:rPr>
          <w:i/>
          <w:iCs/>
        </w:rPr>
        <w:t>Confessions</w:t>
      </w:r>
      <w:r w:rsidRPr="00ED3B66">
        <w:t>. Trans. Henry Chadwick.</w:t>
      </w:r>
    </w:p>
    <w:p w14:paraId="76182E93" w14:textId="77777777" w:rsidR="00ED3B66" w:rsidRPr="00ED3B66" w:rsidRDefault="00ED3B66" w:rsidP="00ED3B66">
      <w:pPr>
        <w:jc w:val="both"/>
      </w:pPr>
      <w:r w:rsidRPr="00ED3B66">
        <w:t>Augustine. </w:t>
      </w:r>
      <w:r w:rsidRPr="00ED3B66">
        <w:rPr>
          <w:i/>
          <w:iCs/>
        </w:rPr>
        <w:t>City of God</w:t>
      </w:r>
      <w:r w:rsidRPr="00ED3B66">
        <w:t xml:space="preserve">. Trans. Henry </w:t>
      </w:r>
      <w:proofErr w:type="spellStart"/>
      <w:r w:rsidRPr="00ED3B66">
        <w:t>Bettenson</w:t>
      </w:r>
      <w:proofErr w:type="spellEnd"/>
      <w:r w:rsidRPr="00ED3B66">
        <w:t>.</w:t>
      </w:r>
    </w:p>
    <w:p w14:paraId="18BFA555" w14:textId="77777777" w:rsidR="00ED3B66" w:rsidRPr="00ED3B66" w:rsidRDefault="00ED3B66" w:rsidP="00ED3B66">
      <w:pPr>
        <w:jc w:val="both"/>
      </w:pPr>
      <w:r w:rsidRPr="00ED3B66">
        <w:t>Aquinas, Thomas. </w:t>
      </w:r>
      <w:r w:rsidRPr="00ED3B66">
        <w:rPr>
          <w:i/>
          <w:iCs/>
        </w:rPr>
        <w:t xml:space="preserve">Summa </w:t>
      </w:r>
      <w:proofErr w:type="spellStart"/>
      <w:r w:rsidRPr="00ED3B66">
        <w:rPr>
          <w:i/>
          <w:iCs/>
        </w:rPr>
        <w:t>Theologiae</w:t>
      </w:r>
      <w:proofErr w:type="spellEnd"/>
      <w:r w:rsidRPr="00ED3B66">
        <w:t>. Trans. Fathers of the English Dominican Province.</w:t>
      </w:r>
    </w:p>
    <w:p w14:paraId="0B365EF6" w14:textId="77777777" w:rsidR="00ED3B66" w:rsidRPr="00ED3B66" w:rsidRDefault="00ED3B66" w:rsidP="00ED3B66">
      <w:pPr>
        <w:jc w:val="both"/>
      </w:pPr>
      <w:r w:rsidRPr="00ED3B66">
        <w:t>Barrow, J. D., &amp; Tipler, F. J. </w:t>
      </w:r>
      <w:r w:rsidRPr="00ED3B66">
        <w:rPr>
          <w:i/>
          <w:iCs/>
        </w:rPr>
        <w:t>The Anthropic Cosmological Principle</w:t>
      </w:r>
      <w:r w:rsidRPr="00ED3B66">
        <w:t>. Oxford University Press.</w:t>
      </w:r>
    </w:p>
    <w:p w14:paraId="3FE5B5DF" w14:textId="77777777" w:rsidR="00ED3B66" w:rsidRPr="00ED3B66" w:rsidRDefault="00ED3B66" w:rsidP="00ED3B66">
      <w:pPr>
        <w:jc w:val="both"/>
      </w:pPr>
      <w:r w:rsidRPr="00ED3B66">
        <w:t>Descartes, René. </w:t>
      </w:r>
      <w:r w:rsidRPr="00ED3B66">
        <w:rPr>
          <w:i/>
          <w:iCs/>
        </w:rPr>
        <w:t>Meditations on First Philosophy</w:t>
      </w:r>
      <w:r w:rsidRPr="00ED3B66">
        <w:t>.</w:t>
      </w:r>
    </w:p>
    <w:p w14:paraId="6A7EEFD2" w14:textId="77777777" w:rsidR="00ED3B66" w:rsidRPr="00ED3B66" w:rsidRDefault="00ED3B66" w:rsidP="00ED3B66">
      <w:pPr>
        <w:jc w:val="both"/>
      </w:pPr>
      <w:r w:rsidRPr="00ED3B66">
        <w:t>Hawking, S. W., &amp; Ellis, G. F. R. </w:t>
      </w:r>
      <w:r w:rsidRPr="00ED3B66">
        <w:rPr>
          <w:i/>
          <w:iCs/>
        </w:rPr>
        <w:t xml:space="preserve">The </w:t>
      </w:r>
      <w:proofErr w:type="gramStart"/>
      <w:r w:rsidRPr="00ED3B66">
        <w:rPr>
          <w:i/>
          <w:iCs/>
        </w:rPr>
        <w:t>Large Scale</w:t>
      </w:r>
      <w:proofErr w:type="gramEnd"/>
      <w:r w:rsidRPr="00ED3B66">
        <w:rPr>
          <w:i/>
          <w:iCs/>
        </w:rPr>
        <w:t xml:space="preserve"> Structure of Space-Time</w:t>
      </w:r>
      <w:r w:rsidRPr="00ED3B66">
        <w:t>. Cambridge University Press.</w:t>
      </w:r>
    </w:p>
    <w:p w14:paraId="22C333E4" w14:textId="77777777" w:rsidR="00ED3B66" w:rsidRPr="00ED3B66" w:rsidRDefault="00ED3B66" w:rsidP="00ED3B66">
      <w:pPr>
        <w:jc w:val="both"/>
      </w:pPr>
      <w:r w:rsidRPr="00ED3B66">
        <w:t>Heisenberg, W. </w:t>
      </w:r>
      <w:r w:rsidRPr="00ED3B66">
        <w:rPr>
          <w:i/>
          <w:iCs/>
        </w:rPr>
        <w:t>Physics and Philosophy</w:t>
      </w:r>
      <w:r w:rsidRPr="00ED3B66">
        <w:t>. Harper &amp; Row.</w:t>
      </w:r>
    </w:p>
    <w:p w14:paraId="35AA7B2F" w14:textId="77777777" w:rsidR="00ED3B66" w:rsidRPr="00ED3B66" w:rsidRDefault="00ED3B66" w:rsidP="00ED3B66">
      <w:pPr>
        <w:jc w:val="both"/>
      </w:pPr>
      <w:r w:rsidRPr="00ED3B66">
        <w:t>Kant, Immanuel. </w:t>
      </w:r>
      <w:r w:rsidRPr="00ED3B66">
        <w:rPr>
          <w:i/>
          <w:iCs/>
        </w:rPr>
        <w:t>Critique of Pure Reason</w:t>
      </w:r>
      <w:r w:rsidRPr="00ED3B66">
        <w:t>. Trans. Norman Kemp Smith.</w:t>
      </w:r>
    </w:p>
    <w:p w14:paraId="68448D3E" w14:textId="77777777" w:rsidR="00ED3B66" w:rsidRPr="00ED3B66" w:rsidRDefault="00ED3B66" w:rsidP="00ED3B66">
      <w:pPr>
        <w:jc w:val="both"/>
      </w:pPr>
      <w:r w:rsidRPr="00ED3B66">
        <w:t>Langan, Christopher. “The Cognitive-Theoretic Model of the Universe.”</w:t>
      </w:r>
    </w:p>
    <w:p w14:paraId="28EB7531" w14:textId="77777777" w:rsidR="00ED3B66" w:rsidRPr="00ED3B66" w:rsidRDefault="00ED3B66" w:rsidP="00ED3B66">
      <w:pPr>
        <w:jc w:val="both"/>
      </w:pPr>
      <w:r w:rsidRPr="00ED3B66">
        <w:t>von Neumann, J. </w:t>
      </w:r>
      <w:r w:rsidRPr="00ED3B66">
        <w:rPr>
          <w:i/>
          <w:iCs/>
        </w:rPr>
        <w:t>Mathematical Foundations of Quantum Mechanics</w:t>
      </w:r>
      <w:r w:rsidRPr="00ED3B66">
        <w:t>.</w:t>
      </w:r>
    </w:p>
    <w:p w14:paraId="6BFBA154" w14:textId="77777777" w:rsidR="00ED3B66" w:rsidRPr="00ED3B66" w:rsidRDefault="008D16CA" w:rsidP="00ED3B66">
      <w:pPr>
        <w:jc w:val="both"/>
      </w:pPr>
      <w:r w:rsidRPr="00ED3B66">
        <w:rPr>
          <w:noProof/>
        </w:rPr>
        <w:pict w14:anchorId="1D361329">
          <v:rect id="_x0000_i1025" alt="" style="width:468pt;height:.05pt;mso-width-percent:0;mso-height-percent:0;mso-width-percent:0;mso-height-percent:0" o:hralign="center" o:hrstd="t" o:hr="t" fillcolor="#a0a0a0" stroked="f"/>
        </w:pict>
      </w:r>
    </w:p>
    <w:p w14:paraId="2F690D20" w14:textId="77777777" w:rsidR="00ED3B66" w:rsidRPr="00ED3B66" w:rsidRDefault="00ED3B66" w:rsidP="00ED3B66">
      <w:pPr>
        <w:jc w:val="both"/>
        <w:rPr>
          <w:b/>
          <w:bCs/>
        </w:rPr>
      </w:pPr>
      <w:r w:rsidRPr="00ED3B66">
        <w:rPr>
          <w:b/>
          <w:bCs/>
        </w:rPr>
        <w:t>Footnotes</w:t>
      </w:r>
    </w:p>
    <w:p w14:paraId="2637F144" w14:textId="77777777" w:rsidR="00ED3B66" w:rsidRPr="00ED3B66" w:rsidRDefault="00ED3B66" w:rsidP="00ED3B66">
      <w:pPr>
        <w:jc w:val="both"/>
      </w:pPr>
    </w:p>
    <w:p w14:paraId="6C2956F8" w14:textId="77777777" w:rsidR="00ED3B66" w:rsidRPr="00ED3B66" w:rsidRDefault="00ED3B66" w:rsidP="00ED3B66">
      <w:pPr>
        <w:numPr>
          <w:ilvl w:val="0"/>
          <w:numId w:val="12"/>
        </w:numPr>
        <w:jc w:val="both"/>
      </w:pPr>
      <w:r w:rsidRPr="00ED3B66">
        <w:t>René Descartes, </w:t>
      </w:r>
      <w:r w:rsidRPr="00ED3B66">
        <w:rPr>
          <w:i/>
          <w:iCs/>
        </w:rPr>
        <w:t>Meditations on First Philosophy</w:t>
      </w:r>
      <w:r w:rsidRPr="00ED3B66">
        <w:t>, Meditation II. See also Bernard Williams, </w:t>
      </w:r>
      <w:r w:rsidRPr="00ED3B66">
        <w:rPr>
          <w:i/>
          <w:iCs/>
        </w:rPr>
        <w:t>Descartes: The Project of Pure Enquiry</w:t>
      </w:r>
      <w:r w:rsidRPr="00ED3B66">
        <w:t> (Routledge, 1978) for discussion of the ontological implications of the cogito.</w:t>
      </w:r>
    </w:p>
    <w:p w14:paraId="08FA59D7" w14:textId="77777777" w:rsidR="00ED3B66" w:rsidRPr="00ED3B66" w:rsidRDefault="00ED3B66" w:rsidP="00ED3B66">
      <w:pPr>
        <w:numPr>
          <w:ilvl w:val="0"/>
          <w:numId w:val="12"/>
        </w:numPr>
        <w:jc w:val="both"/>
      </w:pPr>
      <w:r w:rsidRPr="00ED3B66">
        <w:t>Immanuel Kant, </w:t>
      </w:r>
      <w:r w:rsidRPr="00ED3B66">
        <w:rPr>
          <w:i/>
          <w:iCs/>
        </w:rPr>
        <w:t>Critique of Pure Reason</w:t>
      </w:r>
      <w:r w:rsidRPr="00ED3B66">
        <w:t>, A23/B38–A49/B66. For contemporary discussion, see P. F. Strawson, </w:t>
      </w:r>
      <w:r w:rsidRPr="00ED3B66">
        <w:rPr>
          <w:i/>
          <w:iCs/>
        </w:rPr>
        <w:t>The Bounds of Sense</w:t>
      </w:r>
      <w:r w:rsidRPr="00ED3B66">
        <w:t> (Methuen, 1966).</w:t>
      </w:r>
    </w:p>
    <w:p w14:paraId="0755363F" w14:textId="77777777" w:rsidR="00ED3B66" w:rsidRPr="00ED3B66" w:rsidRDefault="00ED3B66" w:rsidP="00ED3B66">
      <w:pPr>
        <w:numPr>
          <w:ilvl w:val="0"/>
          <w:numId w:val="12"/>
        </w:numPr>
        <w:jc w:val="both"/>
      </w:pPr>
      <w:r w:rsidRPr="00ED3B66">
        <w:t>Stephen Hawking and G. F. R. Ellis, </w:t>
      </w:r>
      <w:r w:rsidRPr="00ED3B66">
        <w:rPr>
          <w:i/>
          <w:iCs/>
        </w:rPr>
        <w:t xml:space="preserve">The </w:t>
      </w:r>
      <w:proofErr w:type="gramStart"/>
      <w:r w:rsidRPr="00ED3B66">
        <w:rPr>
          <w:i/>
          <w:iCs/>
        </w:rPr>
        <w:t>Large Scale</w:t>
      </w:r>
      <w:proofErr w:type="gramEnd"/>
      <w:r w:rsidRPr="00ED3B66">
        <w:rPr>
          <w:i/>
          <w:iCs/>
        </w:rPr>
        <w:t xml:space="preserve"> Structure of Space-Time</w:t>
      </w:r>
      <w:r w:rsidRPr="00ED3B66">
        <w:t> (Cambridge University Press, 1973). For philosophical implications of temporal finitude, see William Lane Craig, </w:t>
      </w:r>
      <w:r w:rsidRPr="00ED3B66">
        <w:rPr>
          <w:i/>
          <w:iCs/>
        </w:rPr>
        <w:t>Time and Eternity</w:t>
      </w:r>
      <w:r w:rsidRPr="00ED3B66">
        <w:t> (Crossway, 2001).</w:t>
      </w:r>
    </w:p>
    <w:p w14:paraId="6B0EB7A5" w14:textId="77777777" w:rsidR="00ED3B66" w:rsidRPr="00ED3B66" w:rsidRDefault="00ED3B66" w:rsidP="00ED3B66">
      <w:pPr>
        <w:numPr>
          <w:ilvl w:val="0"/>
          <w:numId w:val="12"/>
        </w:numPr>
        <w:jc w:val="both"/>
      </w:pPr>
      <w:r w:rsidRPr="00ED3B66">
        <w:t>Christopher Langan, “The Cognitive-Theoretic Model of the Universe,” various essays and online publications. See also John F. Post, “Self-Reference and Logical Closure,” </w:t>
      </w:r>
      <w:r w:rsidRPr="00ED3B66">
        <w:rPr>
          <w:i/>
          <w:iCs/>
        </w:rPr>
        <w:t>Philosophical Review</w:t>
      </w:r>
      <w:r w:rsidRPr="00ED3B66">
        <w:t> 92, no. 4 (1983).</w:t>
      </w:r>
    </w:p>
    <w:p w14:paraId="2EA82DF4" w14:textId="77777777" w:rsidR="00ED3B66" w:rsidRPr="00ED3B66" w:rsidRDefault="00ED3B66" w:rsidP="00ED3B66">
      <w:pPr>
        <w:numPr>
          <w:ilvl w:val="0"/>
          <w:numId w:val="12"/>
        </w:numPr>
        <w:jc w:val="both"/>
      </w:pPr>
      <w:r w:rsidRPr="00ED3B66">
        <w:t xml:space="preserve">Langan, CTMU. On the metaphysical rejection of nothingness, see Parmenides, fragment 8, and contemporary discussion in Robert C. Koons and Timothy </w:t>
      </w:r>
      <w:proofErr w:type="spellStart"/>
      <w:r w:rsidRPr="00ED3B66">
        <w:t>Pickavance</w:t>
      </w:r>
      <w:proofErr w:type="spellEnd"/>
      <w:r w:rsidRPr="00ED3B66">
        <w:t>, </w:t>
      </w:r>
      <w:r w:rsidRPr="00ED3B66">
        <w:rPr>
          <w:i/>
          <w:iCs/>
        </w:rPr>
        <w:t>The Atlas of Reality</w:t>
      </w:r>
      <w:r w:rsidRPr="00ED3B66">
        <w:t> (Wiley-Blackwell, 2017).</w:t>
      </w:r>
    </w:p>
    <w:p w14:paraId="04F7AA9B" w14:textId="77777777" w:rsidR="00ED3B66" w:rsidRPr="00ED3B66" w:rsidRDefault="00ED3B66" w:rsidP="00ED3B66">
      <w:pPr>
        <w:numPr>
          <w:ilvl w:val="0"/>
          <w:numId w:val="12"/>
        </w:numPr>
        <w:jc w:val="both"/>
      </w:pPr>
      <w:r w:rsidRPr="00ED3B66">
        <w:t>Aristotle, </w:t>
      </w:r>
      <w:r w:rsidRPr="00ED3B66">
        <w:rPr>
          <w:i/>
          <w:iCs/>
        </w:rPr>
        <w:t>Metaphysics</w:t>
      </w:r>
      <w:r w:rsidRPr="00ED3B66">
        <w:t>, Book XII; Augustine, </w:t>
      </w:r>
      <w:r w:rsidRPr="00ED3B66">
        <w:rPr>
          <w:i/>
          <w:iCs/>
        </w:rPr>
        <w:t>City of God</w:t>
      </w:r>
      <w:r w:rsidRPr="00ED3B66">
        <w:t>, Book XI. See also Etienne Gilson, </w:t>
      </w:r>
      <w:r w:rsidRPr="00ED3B66">
        <w:rPr>
          <w:i/>
          <w:iCs/>
        </w:rPr>
        <w:t>The Christian Philosophy of St. Augustine</w:t>
      </w:r>
      <w:r w:rsidRPr="00ED3B66">
        <w:t> (Random House, 1960).</w:t>
      </w:r>
    </w:p>
    <w:p w14:paraId="2C58C24B" w14:textId="77777777" w:rsidR="00ED3B66" w:rsidRPr="00ED3B66" w:rsidRDefault="00ED3B66" w:rsidP="00ED3B66">
      <w:pPr>
        <w:numPr>
          <w:ilvl w:val="0"/>
          <w:numId w:val="12"/>
        </w:numPr>
        <w:jc w:val="both"/>
      </w:pPr>
      <w:r w:rsidRPr="00ED3B66">
        <w:lastRenderedPageBreak/>
        <w:t>Thomas Aquinas, </w:t>
      </w:r>
      <w:r w:rsidRPr="00ED3B66">
        <w:rPr>
          <w:i/>
          <w:iCs/>
        </w:rPr>
        <w:t xml:space="preserve">Summa </w:t>
      </w:r>
      <w:proofErr w:type="spellStart"/>
      <w:r w:rsidRPr="00ED3B66">
        <w:rPr>
          <w:i/>
          <w:iCs/>
        </w:rPr>
        <w:t>Theologiae</w:t>
      </w:r>
      <w:proofErr w:type="spellEnd"/>
      <w:r w:rsidRPr="00ED3B66">
        <w:t>, I.48; J. L. Mackie, “Evil and Omnipotence,” </w:t>
      </w:r>
      <w:r w:rsidRPr="00ED3B66">
        <w:rPr>
          <w:i/>
          <w:iCs/>
        </w:rPr>
        <w:t>Mind</w:t>
      </w:r>
      <w:r w:rsidRPr="00ED3B66">
        <w:t> 64 (1955); William Rowe, “The Problem of Evil and Some Varieties of Atheism,” </w:t>
      </w:r>
      <w:r w:rsidRPr="00ED3B66">
        <w:rPr>
          <w:i/>
          <w:iCs/>
        </w:rPr>
        <w:t>American Philosophical Quarterly</w:t>
      </w:r>
      <w:r w:rsidRPr="00ED3B66">
        <w:t> 16 (1979).</w:t>
      </w:r>
    </w:p>
    <w:p w14:paraId="642283BF" w14:textId="77777777" w:rsidR="00ED3B66" w:rsidRPr="00ED3B66" w:rsidRDefault="00ED3B66" w:rsidP="00ED3B66">
      <w:pPr>
        <w:numPr>
          <w:ilvl w:val="0"/>
          <w:numId w:val="12"/>
        </w:numPr>
        <w:jc w:val="both"/>
      </w:pPr>
      <w:r w:rsidRPr="00ED3B66">
        <w:t>Pierre-Simon Laplace, </w:t>
      </w:r>
      <w:r w:rsidRPr="00ED3B66">
        <w:rPr>
          <w:i/>
          <w:iCs/>
        </w:rPr>
        <w:t xml:space="preserve">Essai </w:t>
      </w:r>
      <w:proofErr w:type="spellStart"/>
      <w:r w:rsidRPr="00ED3B66">
        <w:rPr>
          <w:i/>
          <w:iCs/>
        </w:rPr>
        <w:t>philosophique</w:t>
      </w:r>
      <w:proofErr w:type="spellEnd"/>
      <w:r w:rsidRPr="00ED3B66">
        <w:rPr>
          <w:i/>
          <w:iCs/>
        </w:rPr>
        <w:t xml:space="preserve"> sur les </w:t>
      </w:r>
      <w:proofErr w:type="spellStart"/>
      <w:r w:rsidRPr="00ED3B66">
        <w:rPr>
          <w:i/>
          <w:iCs/>
        </w:rPr>
        <w:t>probabilités</w:t>
      </w:r>
      <w:proofErr w:type="spellEnd"/>
      <w:r w:rsidRPr="00ED3B66">
        <w:t> (1814); Werner Heisenberg, </w:t>
      </w:r>
      <w:r w:rsidRPr="00ED3B66">
        <w:rPr>
          <w:i/>
          <w:iCs/>
        </w:rPr>
        <w:t xml:space="preserve">Physics and </w:t>
      </w:r>
      <w:proofErr w:type="gramStart"/>
      <w:r w:rsidRPr="00ED3B66">
        <w:rPr>
          <w:i/>
          <w:iCs/>
        </w:rPr>
        <w:t>Philosophy</w:t>
      </w:r>
      <w:r w:rsidRPr="00ED3B66">
        <w:t>(</w:t>
      </w:r>
      <w:proofErr w:type="gramEnd"/>
      <w:r w:rsidRPr="00ED3B66">
        <w:t>1958). See also Robert Kane, </w:t>
      </w:r>
      <w:r w:rsidRPr="00ED3B66">
        <w:rPr>
          <w:i/>
          <w:iCs/>
        </w:rPr>
        <w:t>The Significance of Free Will</w:t>
      </w:r>
      <w:r w:rsidRPr="00ED3B66">
        <w:t> (Oxford University Press, 1996).</w:t>
      </w:r>
    </w:p>
    <w:p w14:paraId="1B2521B0" w14:textId="77777777" w:rsidR="00ED3B66" w:rsidRPr="00ED3B66" w:rsidRDefault="00ED3B66" w:rsidP="00ED3B66">
      <w:pPr>
        <w:numPr>
          <w:ilvl w:val="0"/>
          <w:numId w:val="12"/>
        </w:numPr>
        <w:jc w:val="both"/>
      </w:pPr>
      <w:r w:rsidRPr="00ED3B66">
        <w:t>John von Neumann, </w:t>
      </w:r>
      <w:r w:rsidRPr="00ED3B66">
        <w:rPr>
          <w:i/>
          <w:iCs/>
        </w:rPr>
        <w:t>Mathematical Foundations of Quantum Mechanics</w:t>
      </w:r>
      <w:r w:rsidRPr="00ED3B66">
        <w:t> (Princeton University Press, 1955); John D. Barrow and Frank J. Tipler, </w:t>
      </w:r>
      <w:r w:rsidRPr="00ED3B66">
        <w:rPr>
          <w:i/>
          <w:iCs/>
        </w:rPr>
        <w:t>The Anthropic Cosmological Principle</w:t>
      </w:r>
      <w:r w:rsidRPr="00ED3B66">
        <w:t> (Oxford University Press, 1986).</w:t>
      </w:r>
    </w:p>
    <w:p w14:paraId="7A8A149B" w14:textId="77777777" w:rsidR="00ED3B66" w:rsidRPr="00ED3B66" w:rsidRDefault="00ED3B66" w:rsidP="00ED3B66">
      <w:pPr>
        <w:numPr>
          <w:ilvl w:val="0"/>
          <w:numId w:val="12"/>
        </w:numPr>
        <w:jc w:val="both"/>
      </w:pPr>
      <w:proofErr w:type="spellStart"/>
      <w:r w:rsidRPr="00ED3B66">
        <w:t>Woodes</w:t>
      </w:r>
      <w:proofErr w:type="spellEnd"/>
      <w:r w:rsidRPr="00ED3B66">
        <w:t xml:space="preserve"> Rogers, </w:t>
      </w:r>
      <w:r w:rsidRPr="00ED3B66">
        <w:rPr>
          <w:i/>
          <w:iCs/>
        </w:rPr>
        <w:t>A Cruising Voyage Round the World</w:t>
      </w:r>
      <w:r w:rsidRPr="00ED3B66">
        <w:t> (London, 1712). For moral isolation and relational ethics, see Bernard Williams, </w:t>
      </w:r>
      <w:r w:rsidRPr="00ED3B66">
        <w:rPr>
          <w:i/>
          <w:iCs/>
        </w:rPr>
        <w:t>Moral Luck</w:t>
      </w:r>
      <w:r w:rsidRPr="00ED3B66">
        <w:t xml:space="preserve"> (Cambridge University Press, 1981), and Alasdair </w:t>
      </w:r>
      <w:proofErr w:type="spellStart"/>
      <w:r w:rsidRPr="00ED3B66">
        <w:t>MacIntyre</w:t>
      </w:r>
      <w:proofErr w:type="spellEnd"/>
      <w:r w:rsidRPr="00ED3B66">
        <w:t>, </w:t>
      </w:r>
      <w:r w:rsidRPr="00ED3B66">
        <w:rPr>
          <w:i/>
          <w:iCs/>
        </w:rPr>
        <w:t xml:space="preserve">After </w:t>
      </w:r>
      <w:proofErr w:type="gramStart"/>
      <w:r w:rsidRPr="00ED3B66">
        <w:rPr>
          <w:i/>
          <w:iCs/>
        </w:rPr>
        <w:t>Virtue</w:t>
      </w:r>
      <w:r w:rsidRPr="00ED3B66">
        <w:t>(</w:t>
      </w:r>
      <w:proofErr w:type="gramEnd"/>
      <w:r w:rsidRPr="00ED3B66">
        <w:t>University of Notre Dame Press, 1981).</w:t>
      </w:r>
    </w:p>
    <w:p w14:paraId="1E457CF1" w14:textId="77777777" w:rsidR="00ED3B66" w:rsidRPr="00ED3B66" w:rsidRDefault="00ED3B66" w:rsidP="00ED3B66">
      <w:pPr>
        <w:numPr>
          <w:ilvl w:val="0"/>
          <w:numId w:val="12"/>
        </w:numPr>
        <w:jc w:val="both"/>
      </w:pPr>
      <w:r w:rsidRPr="00ED3B66">
        <w:t>Clark Pinnock et al., </w:t>
      </w:r>
      <w:r w:rsidRPr="00ED3B66">
        <w:rPr>
          <w:i/>
          <w:iCs/>
        </w:rPr>
        <w:t>The Openness of God</w:t>
      </w:r>
      <w:r w:rsidRPr="00ED3B66">
        <w:t> (InterVarsity Press, 1994). For philosophical treatments of future contingents, see Aristotle, </w:t>
      </w:r>
      <w:r w:rsidRPr="00ED3B66">
        <w:rPr>
          <w:i/>
          <w:iCs/>
        </w:rPr>
        <w:t xml:space="preserve">De </w:t>
      </w:r>
      <w:proofErr w:type="spellStart"/>
      <w:r w:rsidRPr="00ED3B66">
        <w:rPr>
          <w:i/>
          <w:iCs/>
        </w:rPr>
        <w:t>Interpretatione</w:t>
      </w:r>
      <w:proofErr w:type="spellEnd"/>
      <w:r w:rsidRPr="00ED3B66">
        <w:t xml:space="preserve">, </w:t>
      </w:r>
      <w:proofErr w:type="spellStart"/>
      <w:r w:rsidRPr="00ED3B66">
        <w:t>ch.</w:t>
      </w:r>
      <w:proofErr w:type="spellEnd"/>
      <w:r w:rsidRPr="00ED3B66">
        <w:t xml:space="preserve"> 9, and William </w:t>
      </w:r>
      <w:proofErr w:type="spellStart"/>
      <w:r w:rsidRPr="00ED3B66">
        <w:t>Hasker</w:t>
      </w:r>
      <w:proofErr w:type="spellEnd"/>
      <w:r w:rsidRPr="00ED3B66">
        <w:t>, </w:t>
      </w:r>
      <w:r w:rsidRPr="00ED3B66">
        <w:rPr>
          <w:i/>
          <w:iCs/>
        </w:rPr>
        <w:t>God, Time, and Knowledge</w:t>
      </w:r>
      <w:r w:rsidRPr="00ED3B66">
        <w:t> (Cornell University Press, 1989).</w:t>
      </w:r>
    </w:p>
    <w:p w14:paraId="056F10A0" w14:textId="77777777" w:rsidR="00C53F21" w:rsidRDefault="00C53F21" w:rsidP="00ED3B66">
      <w:pPr>
        <w:jc w:val="both"/>
      </w:pPr>
    </w:p>
    <w:sectPr w:rsidR="00C53F21">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68BEEF" w14:textId="77777777" w:rsidR="008D16CA" w:rsidRDefault="008D16CA" w:rsidP="00ED3B66">
      <w:r>
        <w:separator/>
      </w:r>
    </w:p>
  </w:endnote>
  <w:endnote w:type="continuationSeparator" w:id="0">
    <w:p w14:paraId="6C44C572" w14:textId="77777777" w:rsidR="008D16CA" w:rsidRDefault="008D16CA" w:rsidP="00ED3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75172066"/>
      <w:docPartObj>
        <w:docPartGallery w:val="Page Numbers (Bottom of Page)"/>
        <w:docPartUnique/>
      </w:docPartObj>
    </w:sdtPr>
    <w:sdtContent>
      <w:p w14:paraId="677F9738" w14:textId="3A261509" w:rsidR="00ED3B66" w:rsidRDefault="00ED3B66" w:rsidP="00C234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C77FD4" w14:textId="77777777" w:rsidR="00ED3B66" w:rsidRDefault="00ED3B66" w:rsidP="00ED3B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55529107"/>
      <w:docPartObj>
        <w:docPartGallery w:val="Page Numbers (Bottom of Page)"/>
        <w:docPartUnique/>
      </w:docPartObj>
    </w:sdtPr>
    <w:sdtContent>
      <w:p w14:paraId="6C47DA8C" w14:textId="4930AA92" w:rsidR="00ED3B66" w:rsidRDefault="00ED3B66" w:rsidP="00C234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E8CE87" w14:textId="77777777" w:rsidR="00ED3B66" w:rsidRDefault="00ED3B66" w:rsidP="00ED3B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15DF2" w14:textId="77777777" w:rsidR="008D16CA" w:rsidRDefault="008D16CA" w:rsidP="00ED3B66">
      <w:r>
        <w:separator/>
      </w:r>
    </w:p>
  </w:footnote>
  <w:footnote w:type="continuationSeparator" w:id="0">
    <w:p w14:paraId="25279146" w14:textId="77777777" w:rsidR="008D16CA" w:rsidRDefault="008D16CA" w:rsidP="00ED3B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66A3D"/>
    <w:multiLevelType w:val="multilevel"/>
    <w:tmpl w:val="04126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24CEE"/>
    <w:multiLevelType w:val="multilevel"/>
    <w:tmpl w:val="12BE44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45897"/>
    <w:multiLevelType w:val="multilevel"/>
    <w:tmpl w:val="BAC4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35AB9"/>
    <w:multiLevelType w:val="multilevel"/>
    <w:tmpl w:val="6FCA21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975A9"/>
    <w:multiLevelType w:val="multilevel"/>
    <w:tmpl w:val="38FEB9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D945C2"/>
    <w:multiLevelType w:val="multilevel"/>
    <w:tmpl w:val="D916A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334C61"/>
    <w:multiLevelType w:val="multilevel"/>
    <w:tmpl w:val="C798A2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EA5F14"/>
    <w:multiLevelType w:val="multilevel"/>
    <w:tmpl w:val="8C32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AE02BD"/>
    <w:multiLevelType w:val="multilevel"/>
    <w:tmpl w:val="6E1ED5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23756C"/>
    <w:multiLevelType w:val="multilevel"/>
    <w:tmpl w:val="FE6E89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951FA"/>
    <w:multiLevelType w:val="multilevel"/>
    <w:tmpl w:val="6CF449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456811"/>
    <w:multiLevelType w:val="multilevel"/>
    <w:tmpl w:val="2242AA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325452">
    <w:abstractNumId w:val="2"/>
  </w:num>
  <w:num w:numId="2" w16cid:durableId="616372669">
    <w:abstractNumId w:val="5"/>
  </w:num>
  <w:num w:numId="3" w16cid:durableId="1650473917">
    <w:abstractNumId w:val="1"/>
  </w:num>
  <w:num w:numId="4" w16cid:durableId="553583941">
    <w:abstractNumId w:val="0"/>
  </w:num>
  <w:num w:numId="5" w16cid:durableId="1350646852">
    <w:abstractNumId w:val="6"/>
  </w:num>
  <w:num w:numId="6" w16cid:durableId="1920599172">
    <w:abstractNumId w:val="3"/>
  </w:num>
  <w:num w:numId="7" w16cid:durableId="749622890">
    <w:abstractNumId w:val="9"/>
  </w:num>
  <w:num w:numId="8" w16cid:durableId="1933926454">
    <w:abstractNumId w:val="8"/>
  </w:num>
  <w:num w:numId="9" w16cid:durableId="1469282668">
    <w:abstractNumId w:val="4"/>
  </w:num>
  <w:num w:numId="10" w16cid:durableId="1057969817">
    <w:abstractNumId w:val="10"/>
  </w:num>
  <w:num w:numId="11" w16cid:durableId="1916627397">
    <w:abstractNumId w:val="11"/>
  </w:num>
  <w:num w:numId="12" w16cid:durableId="865824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66"/>
    <w:rsid w:val="000B14C9"/>
    <w:rsid w:val="00293FC6"/>
    <w:rsid w:val="002D5973"/>
    <w:rsid w:val="00443986"/>
    <w:rsid w:val="008D16CA"/>
    <w:rsid w:val="00C53F21"/>
    <w:rsid w:val="00D5125F"/>
    <w:rsid w:val="00E03866"/>
    <w:rsid w:val="00ED3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5830"/>
  <w15:chartTrackingRefBased/>
  <w15:docId w15:val="{948FB4EC-5CC8-D24D-A81F-EB44A8E5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B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B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B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B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B66"/>
    <w:rPr>
      <w:rFonts w:eastAsiaTheme="majorEastAsia" w:cstheme="majorBidi"/>
      <w:color w:val="272727" w:themeColor="text1" w:themeTint="D8"/>
    </w:rPr>
  </w:style>
  <w:style w:type="paragraph" w:styleId="Title">
    <w:name w:val="Title"/>
    <w:basedOn w:val="Normal"/>
    <w:next w:val="Normal"/>
    <w:link w:val="TitleChar"/>
    <w:uiPriority w:val="10"/>
    <w:qFormat/>
    <w:rsid w:val="00ED3B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B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B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3B66"/>
    <w:rPr>
      <w:i/>
      <w:iCs/>
      <w:color w:val="404040" w:themeColor="text1" w:themeTint="BF"/>
    </w:rPr>
  </w:style>
  <w:style w:type="paragraph" w:styleId="ListParagraph">
    <w:name w:val="List Paragraph"/>
    <w:basedOn w:val="Normal"/>
    <w:uiPriority w:val="34"/>
    <w:qFormat/>
    <w:rsid w:val="00ED3B66"/>
    <w:pPr>
      <w:ind w:left="720"/>
      <w:contextualSpacing/>
    </w:pPr>
  </w:style>
  <w:style w:type="character" w:styleId="IntenseEmphasis">
    <w:name w:val="Intense Emphasis"/>
    <w:basedOn w:val="DefaultParagraphFont"/>
    <w:uiPriority w:val="21"/>
    <w:qFormat/>
    <w:rsid w:val="00ED3B66"/>
    <w:rPr>
      <w:i/>
      <w:iCs/>
      <w:color w:val="0F4761" w:themeColor="accent1" w:themeShade="BF"/>
    </w:rPr>
  </w:style>
  <w:style w:type="paragraph" w:styleId="IntenseQuote">
    <w:name w:val="Intense Quote"/>
    <w:basedOn w:val="Normal"/>
    <w:next w:val="Normal"/>
    <w:link w:val="IntenseQuoteChar"/>
    <w:uiPriority w:val="30"/>
    <w:qFormat/>
    <w:rsid w:val="00ED3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B66"/>
    <w:rPr>
      <w:i/>
      <w:iCs/>
      <w:color w:val="0F4761" w:themeColor="accent1" w:themeShade="BF"/>
    </w:rPr>
  </w:style>
  <w:style w:type="character" w:styleId="IntenseReference">
    <w:name w:val="Intense Reference"/>
    <w:basedOn w:val="DefaultParagraphFont"/>
    <w:uiPriority w:val="32"/>
    <w:qFormat/>
    <w:rsid w:val="00ED3B66"/>
    <w:rPr>
      <w:b/>
      <w:bCs/>
      <w:smallCaps/>
      <w:color w:val="0F4761" w:themeColor="accent1" w:themeShade="BF"/>
      <w:spacing w:val="5"/>
    </w:rPr>
  </w:style>
  <w:style w:type="paragraph" w:styleId="Footer">
    <w:name w:val="footer"/>
    <w:basedOn w:val="Normal"/>
    <w:link w:val="FooterChar"/>
    <w:uiPriority w:val="99"/>
    <w:unhideWhenUsed/>
    <w:rsid w:val="00ED3B66"/>
    <w:pPr>
      <w:tabs>
        <w:tab w:val="center" w:pos="4680"/>
        <w:tab w:val="right" w:pos="9360"/>
      </w:tabs>
    </w:pPr>
  </w:style>
  <w:style w:type="character" w:customStyle="1" w:styleId="FooterChar">
    <w:name w:val="Footer Char"/>
    <w:basedOn w:val="DefaultParagraphFont"/>
    <w:link w:val="Footer"/>
    <w:uiPriority w:val="99"/>
    <w:rsid w:val="00ED3B66"/>
  </w:style>
  <w:style w:type="character" w:styleId="PageNumber">
    <w:name w:val="page number"/>
    <w:basedOn w:val="DefaultParagraphFont"/>
    <w:uiPriority w:val="99"/>
    <w:semiHidden/>
    <w:unhideWhenUsed/>
    <w:rsid w:val="00ED3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421635">
      <w:bodyDiv w:val="1"/>
      <w:marLeft w:val="0"/>
      <w:marRight w:val="0"/>
      <w:marTop w:val="0"/>
      <w:marBottom w:val="0"/>
      <w:divBdr>
        <w:top w:val="none" w:sz="0" w:space="0" w:color="auto"/>
        <w:left w:val="none" w:sz="0" w:space="0" w:color="auto"/>
        <w:bottom w:val="none" w:sz="0" w:space="0" w:color="auto"/>
        <w:right w:val="none" w:sz="0" w:space="0" w:color="auto"/>
      </w:divBdr>
    </w:div>
    <w:div w:id="98994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3106</Words>
  <Characters>17709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1</cp:revision>
  <dcterms:created xsi:type="dcterms:W3CDTF">2026-01-01T17:14:00Z</dcterms:created>
  <dcterms:modified xsi:type="dcterms:W3CDTF">2026-01-01T17:37:00Z</dcterms:modified>
</cp:coreProperties>
</file>