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Synerity Labs — Brand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1.0 · May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The Name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**Library:** Synerity (as in @synerity/ui)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**Company:** Synerity Labs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**Legal entity:** Synerity Labs Private Limited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Synerity is a coined word — a blend of synergy (working together) and clarity (clear, no friction). It signals a library where components work together without drama.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Tagline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**Primary:** Headless by design. Beautiful by default.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Explains the two-layer architecture (@synerity/headless + @synerity/ui) in one line and directly addresses the pain of rigid libraries like MUI and Ant Design.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**Alternatives (secondary use):**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Components that fit together.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Every piece matters.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Build beautiful interfaces, piece by piece.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Zero runtime. Full design freedom.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npm Package Architecture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Package | Purpose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@synerity/ui | Styled components with the default design system skin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@synerity/headless | Logic + accessibility layer, zero CSS — use standalone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@synerity/tokens | Design tokens and CSS custom properties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@synerity/icons | Icon set, fully tree-shakeable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@synerity/forms | Form primitives with built-in validation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@synerity/charts | Data visualisation components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@synerity/cli | Copy-paste installer (shadcn-style: npx synerity add button)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**Install example:**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npx synerity add button modal table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Domain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(recommended):** synerity.dev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**Fallback:** syneritylabs.dev or synerity.io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.dev TLD is the standard trust signal for developer tools and costs ~$12/yr. Check availability at namecheap.com or porkbun.com before registering.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Visual Identity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Color palette (primary)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Purple ramp — conveys creativity, precision, and depth.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Strong: #534AB7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Mid: #7F77DD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Light: #AFA9EC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Lightest: #EEEDFE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Logo concept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tiles arranged in a 2×2 grid, each a slightly different shade of purple — lightest to darkest — forming a cohesive square. The tiles reference the mosaic meaning directly.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lockup: icon (28px) to the left of the "Synerity" wordmark in font-weight 500.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Typography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Display / headings: any geometric sans (Inter, Geist, or Plus Jakarta Sans)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Body: same family at regular weight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Code: JetBrains Mono or Geist Mono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Positioning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Synerity is the React UI library that doesn't make you choose between: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Zero-runtime CSS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RSC / React Server Components compatibility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WCAG-verified accessibility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Strict TypeScript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Painless re-skinning via design tokens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Stable APIs with codemods (no painful major-version migrations)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Both npm and copy-paste distribution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combination does not exist in any single library today. That is the gap.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Folder Structure (this Drive folder)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Synerity Labs assets live in this folder: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ANALYSIS.md — Competitive landscape analysis of 13 React UI libraries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synerity-ui-competitive-scorecard — Side-by-side 15-dimension scorecard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Synerity Labs — Brand Guide (this file)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[coming] README.md — Public-facing library readme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[coming] Architecture.md — Technical architecture spec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[coming] Landing page — synerity.dev homepage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Company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Synerity Labs builds open-source developer infrastructure and offers consulting, integration, and support services around the Synerity ecosystem.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is broad enough to cover: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@synerity/ui open-source library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Enterprise support contracts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Design system consulting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Future products beyond the UI library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