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color w:val="2E4057"/>
          <w:sz w:val="36"/>
          <w:szCs w:val="36"/>
        </w:rPr>
        <w:t xml:space="preserve">PROJECT SENTINEL</w:t>
      </w:r>
    </w:p>
    <w:p>
      <w:pPr>
        <w:spacing w:after="120" w:before="0"/>
        <w:jc w:val="center"/>
      </w:pPr>
      <w:r>
        <w:rPr>
          <w:rFonts w:ascii="Arial" w:cs="Arial" w:eastAsia="Arial" w:hAnsi="Arial"/>
          <w:color w:val="4A6FA5"/>
          <w:sz w:val="26"/>
          <w:szCs w:val="26"/>
        </w:rPr>
        <w:t xml:space="preserve">Human Anomalous Cognition (HAC) Stream</w:t>
      </w:r>
    </w:p>
    <w:p>
      <w:pPr>
        <w:spacing w:after="240" w:before="0"/>
        <w:jc w:val="center"/>
      </w:pPr>
      <w:r>
        <w:rPr>
          <w:rFonts w:ascii="Arial" w:cs="Arial" w:eastAsia="Arial" w:hAnsi="Arial"/>
          <w:b/>
          <w:bCs/>
          <w:color w:val="1A1A2E"/>
          <w:sz w:val="30"/>
          <w:szCs w:val="30"/>
        </w:rPr>
        <w:t xml:space="preserve">Pre-Registration Amendment #3</w:t>
      </w:r>
    </w:p>
    <w:p>
      <w:pPr>
        <w:pBdr>
          <w:bottom w:val="single" w:color="2E4057" w:sz="4" w:space="1"/>
        </w:pBd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Project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Synexis Project — Project Sentinel</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Amendment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 Hazard-Type Stratification and Spatial Correspondence</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Date Filed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April 2026</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OSF Registration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Project Sentinel HAC Stream</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GitHub Commit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Pending</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Preceding Amendment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 (April 2026) — HAC corpus structure and superposed epoch method</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Principal Investigator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Synexis Project</w:t>
            </w:r>
          </w:p>
        </w:tc>
      </w:tr>
    </w:tbl>
    <w:p>
      <w:pPr>
        <w:spacing w:before="240"/>
      </w:pPr>
    </w:p>
    <w:p>
      <w:pPr>
        <w:pBdr>
          <w:bottom w:val="single" w:color="2E4057" w:sz="4" w:space="1"/>
        </w:pBdr>
        <w:spacing w:after="120" w:before="120"/>
      </w:pPr>
    </w:p>
    <w:p>
      <w:pPr>
        <w:pStyle w:val="Heading1"/>
        <w:spacing w:after="120" w:before="360"/>
      </w:pPr>
      <w:r>
        <w:rPr>
          <w:rFonts w:ascii="Arial" w:cs="Arial" w:eastAsia="Arial" w:hAnsi="Arial"/>
          <w:b/>
          <w:bCs/>
          <w:sz w:val="28"/>
          <w:szCs w:val="28"/>
        </w:rPr>
        <w:t xml:space="preserve">1. Rationale for Amendment</w:t>
      </w:r>
    </w:p>
    <w:p>
      <w:pPr>
        <w:spacing w:after="80" w:before="80"/>
      </w:pPr>
      <w:r>
        <w:rPr>
          <w:rFonts w:ascii="Arial" w:cs="Arial" w:eastAsia="Arial" w:hAnsi="Arial"/>
          <w:sz w:val="22"/>
          <w:szCs w:val="22"/>
        </w:rPr>
        <w:t xml:space="preserve">This amendment is filed prior to conducting any stratified or spatially-weighted analysis. It arises from a methodological observation made during the Round 3 data quality review, in which individual pre-event dream records were examined to assess corpus integrity. That review revealed two sources of analytical imprecision in the current pre-registered design that, if left unaddressed, would reduce the scientific value of the HAC stream analysis:</w:t>
      </w:r>
    </w:p>
    <w:p>
      <w:pPr>
        <w:spacing w:before="80"/>
      </w:pPr>
    </w:p>
    <w:p>
      <w:pPr>
        <w:pStyle w:val="ListParagraph"/>
        <w:numPr>
          <w:ilvl w:val="0"/>
          <w:numId w:val="2"/>
        </w:numPr>
        <w:spacing w:after="40" w:before="40"/>
      </w:pPr>
      <w:r>
        <w:rPr>
          <w:rFonts w:ascii="Arial" w:cs="Arial" w:eastAsia="Arial" w:hAnsi="Arial"/>
          <w:sz w:val="22"/>
          <w:szCs w:val="22"/>
        </w:rPr>
        <w:t xml:space="preserve">Hazard-type conflation: The current analysis evaluates all geophysical dream imagery (earthquake, tsunami, flood, volcanic, avalanche, landslide) against a single event catalog (M6+ earthquakes). A dream containing tsunami imagery is counted identically to a dream containing earthquake shaking imagery, and both are evaluated against only earthquake events. This conflates six scientifically distinct hazard types into a single undifferentiated signal, reducing specificity and potentially creating false matches between imagery type and event type.</w:t>
      </w:r>
    </w:p>
    <w:p>
      <w:pPr>
        <w:pStyle w:val="ListParagraph"/>
        <w:numPr>
          <w:ilvl w:val="0"/>
          <w:numId w:val="2"/>
        </w:numPr>
        <w:spacing w:after="40" w:before="40"/>
      </w:pPr>
      <w:r>
        <w:rPr>
          <w:rFonts w:ascii="Arial" w:cs="Arial" w:eastAsia="Arial" w:hAnsi="Arial"/>
          <w:sz w:val="22"/>
          <w:szCs w:val="22"/>
        </w:rPr>
        <w:t xml:space="preserve">Absence of spatial correspondence: The current analysis is purely temporal. A dream explicitly situated in a named geographic region (e.g., Pacific Northwest, Indonesia, Caribbean) is given equal weight as a match against any earthquake anywhere in the world within the same time window. Dreams with specific geographic content may carry information about event location as well as event timing; the current design is insensitive to this dimension.</w:t>
      </w:r>
    </w:p>
    <w:p>
      <w:pPr>
        <w:spacing w:before="80"/>
      </w:pPr>
    </w:p>
    <w:p>
      <w:pPr>
        <w:spacing w:after="80" w:before="80"/>
      </w:pPr>
      <w:r>
        <w:rPr>
          <w:rFonts w:ascii="Arial" w:cs="Arial" w:eastAsia="Arial" w:hAnsi="Arial"/>
          <w:sz w:val="22"/>
          <w:szCs w:val="22"/>
        </w:rPr>
        <w:t xml:space="preserve">Neither observation was made in the context of reviewing analysis results. The Round 3 superposed epoch analysis had been completed and committed to GitHub (commit a50515b) prior to the individual record review. This amendment therefore meets the pre-registration standard of prospective design: the expanded analysis design is specified before the expanded analysis is run.</w:t>
      </w:r>
    </w:p>
    <w:p>
      <w:pPr>
        <w:spacing w:before="120"/>
      </w:pPr>
    </w:p>
    <w:p>
      <w:pPr>
        <w:pBdr>
          <w:bottom w:val="single" w:color="2E4057" w:sz="4" w:space="1"/>
        </w:pBdr>
        <w:spacing w:after="120" w:before="120"/>
      </w:pPr>
    </w:p>
    <w:p>
      <w:pPr>
        <w:pStyle w:val="Heading1"/>
        <w:spacing w:after="120" w:before="360"/>
      </w:pPr>
      <w:r>
        <w:rPr>
          <w:rFonts w:ascii="Arial" w:cs="Arial" w:eastAsia="Arial" w:hAnsi="Arial"/>
          <w:b/>
          <w:bCs/>
          <w:sz w:val="28"/>
          <w:szCs w:val="28"/>
        </w:rPr>
        <w:t xml:space="preserve">2. Scope of Amendment</w:t>
      </w:r>
    </w:p>
    <w:p>
      <w:pPr>
        <w:spacing w:after="80" w:before="80"/>
      </w:pPr>
      <w:r>
        <w:rPr>
          <w:rFonts w:ascii="Arial" w:cs="Arial" w:eastAsia="Arial" w:hAnsi="Arial"/>
          <w:sz w:val="22"/>
          <w:szCs w:val="22"/>
        </w:rPr>
        <w:t xml:space="preserve">This amendment extends the HAC stream analysis in two dimensions: (1) hazard-type stratification, and (2) spatial correspondence scoring. It does not modify the primary outcome definition, permutation method, or significance threshold established in Amendment #2. Results from the Round 1, Round 2, and Round 3 analyses conducted under the original design are unaffected and stand as reported.</w:t>
      </w:r>
    </w:p>
    <w:p>
      <w:pPr>
        <w:spacing w:before="120"/>
      </w:pPr>
    </w:p>
    <w:p>
      <w:pPr>
        <w:pBdr>
          <w:bottom w:val="single" w:color="2E4057" w:sz="4" w:space="1"/>
        </w:pBdr>
        <w:spacing w:after="120" w:before="120"/>
      </w:pPr>
    </w:p>
    <w:p>
      <w:pPr>
        <w:pStyle w:val="Heading1"/>
        <w:spacing w:after="120" w:before="360"/>
      </w:pPr>
      <w:r>
        <w:rPr>
          <w:rFonts w:ascii="Arial" w:cs="Arial" w:eastAsia="Arial" w:hAnsi="Arial"/>
          <w:b/>
          <w:bCs/>
          <w:sz w:val="28"/>
          <w:szCs w:val="28"/>
        </w:rPr>
        <w:t xml:space="preserve">3. Hazard-Type Stratification</w:t>
      </w:r>
    </w:p>
    <w:p>
      <w:pPr>
        <w:pStyle w:val="Heading2"/>
        <w:spacing w:after="80" w:before="240"/>
      </w:pPr>
      <w:r>
        <w:rPr>
          <w:rFonts w:ascii="Arial" w:cs="Arial" w:eastAsia="Arial" w:hAnsi="Arial"/>
          <w:b/>
          <w:bCs/>
          <w:sz w:val="24"/>
          <w:szCs w:val="24"/>
        </w:rPr>
        <w:t xml:space="preserve">3.1 Six Target Hazard Types</w:t>
      </w:r>
    </w:p>
    <w:p>
      <w:pPr>
        <w:spacing w:after="80" w:before="80"/>
      </w:pPr>
      <w:r>
        <w:rPr>
          <w:rFonts w:ascii="Arial" w:cs="Arial" w:eastAsia="Arial" w:hAnsi="Arial"/>
          <w:sz w:val="22"/>
          <w:szCs w:val="22"/>
        </w:rPr>
        <w:t xml:space="preserve">Project Sentinel monitors six geophysical hazard types. This amendment expands the HAC analysis to include all six as independent hypothesis streams: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312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Hazard Type</w:t>
            </w:r>
          </w:p>
        </w:tc>
        <w:tc>
          <w:tcPr>
            <w:tcW w:type="dxa" w:w="312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HAC Field Value</w:t>
            </w:r>
          </w:p>
        </w:tc>
        <w:tc>
          <w:tcPr>
            <w:tcW w:type="dxa" w:w="312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Event Catalog Source</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Earthquake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earthquake</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USGS ComCat M6.0+ (existing: sentinel_groundtruth.master_earthquakes)</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Tsunami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tsunami</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NOAA/NCEI Global Historical Tsunami Database (to be loaded)</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Flood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flood</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Dartmouth Flood Observatory or EMDAT global flood catalog (to be loaded)</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Volcanic</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volcanic</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Smithsonian GVP Eruption Catalog (to be loaded)</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Avalanche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avalanche</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Regional avalanche incident databases (to be loaded)</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Landslide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landslide</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NASA Global Landslide Catalog or COOLR (to be loaded)</w:t>
            </w:r>
          </w:p>
        </w:tc>
      </w:tr>
    </w:tbl>
    <w:p>
      <w:pPr>
        <w:spacing w:before="160"/>
      </w:pPr>
    </w:p>
    <w:p>
      <w:pPr>
        <w:pStyle w:val="Heading2"/>
        <w:spacing w:after="80" w:before="240"/>
      </w:pPr>
      <w:r>
        <w:rPr>
          <w:rFonts w:ascii="Arial" w:cs="Arial" w:eastAsia="Arial" w:hAnsi="Arial"/>
          <w:b/>
          <w:bCs/>
          <w:sz w:val="24"/>
          <w:szCs w:val="24"/>
        </w:rPr>
        <w:t xml:space="preserve">3.2 Hazard-Type Matching Rule</w:t>
      </w:r>
    </w:p>
    <w:p>
      <w:pPr>
        <w:spacing w:after="80" w:before="80"/>
      </w:pPr>
      <w:r>
        <w:rPr>
          <w:rFonts w:ascii="Arial" w:cs="Arial" w:eastAsia="Arial" w:hAnsi="Arial"/>
          <w:sz w:val="22"/>
          <w:szCs w:val="22"/>
        </w:rPr>
        <w:t xml:space="preserve">For each HAC record, the enrichment pipeline assigns a hazard_type field (one of: earthquake, tsunami, flood, volcanic, avalanche, landslide, multiple, none). The stratified analysis evaluates each record only against events of the matching hazard type:</w:t>
      </w:r>
    </w:p>
    <w:p>
      <w:pPr>
        <w:spacing w:before="80"/>
      </w:pPr>
    </w:p>
    <w:p>
      <w:pPr>
        <w:pStyle w:val="ListParagraph"/>
        <w:numPr>
          <w:ilvl w:val="0"/>
          <w:numId w:val="2"/>
        </w:numPr>
        <w:spacing w:after="40" w:before="40"/>
      </w:pPr>
      <w:r>
        <w:rPr>
          <w:rFonts w:ascii="Arial" w:cs="Arial" w:eastAsia="Arial" w:hAnsi="Arial"/>
          <w:sz w:val="22"/>
          <w:szCs w:val="22"/>
        </w:rPr>
        <w:t xml:space="preserve">A record with hazard_type = 'tsunami' is evaluated against tsunami events only.</w:t>
      </w:r>
    </w:p>
    <w:p>
      <w:pPr>
        <w:pStyle w:val="ListParagraph"/>
        <w:numPr>
          <w:ilvl w:val="0"/>
          <w:numId w:val="2"/>
        </w:numPr>
        <w:spacing w:after="40" w:before="40"/>
      </w:pPr>
      <w:r>
        <w:rPr>
          <w:rFonts w:ascii="Arial" w:cs="Arial" w:eastAsia="Arial" w:hAnsi="Arial"/>
          <w:sz w:val="22"/>
          <w:szCs w:val="22"/>
        </w:rPr>
        <w:t xml:space="preserve">A record with hazard_type = 'volcanic' is evaluated against volcanic eruption events only.</w:t>
      </w:r>
    </w:p>
    <w:p>
      <w:pPr>
        <w:pStyle w:val="ListParagraph"/>
        <w:numPr>
          <w:ilvl w:val="0"/>
          <w:numId w:val="2"/>
        </w:numPr>
        <w:spacing w:after="40" w:before="40"/>
      </w:pPr>
      <w:r>
        <w:rPr>
          <w:rFonts w:ascii="Arial" w:cs="Arial" w:eastAsia="Arial" w:hAnsi="Arial"/>
          <w:sz w:val="22"/>
          <w:szCs w:val="22"/>
        </w:rPr>
        <w:t xml:space="preserve">A record with hazard_type = 'multiple' is evaluated against all six event catalogs independently, with Bonferroni correction applied across the six comparisons for that record.</w:t>
      </w:r>
    </w:p>
    <w:p>
      <w:pPr>
        <w:pStyle w:val="ListParagraph"/>
        <w:numPr>
          <w:ilvl w:val="0"/>
          <w:numId w:val="2"/>
        </w:numPr>
        <w:spacing w:after="40" w:before="40"/>
      </w:pPr>
      <w:r>
        <w:rPr>
          <w:rFonts w:ascii="Arial" w:cs="Arial" w:eastAsia="Arial" w:hAnsi="Arial"/>
          <w:sz w:val="22"/>
          <w:szCs w:val="22"/>
        </w:rPr>
        <w:t xml:space="preserve">A record with hazard_type = 'none' or 'earthquake' (the existing default) follows the existing earthquake-only analysis as established in Amendment #2.</w:t>
      </w:r>
    </w:p>
    <w:p>
      <w:pPr>
        <w:spacing w:before="80"/>
      </w:pPr>
    </w:p>
    <w:p>
      <w:pPr>
        <w:spacing w:after="80" w:before="80"/>
      </w:pPr>
      <w:r>
        <w:rPr>
          <w:rFonts w:ascii="Arial" w:cs="Arial" w:eastAsia="Arial" w:hAnsi="Arial"/>
          <w:sz w:val="22"/>
          <w:szCs w:val="22"/>
        </w:rPr>
        <w:t xml:space="preserve">This matching rule is applied at the analysis stage, not at the corpus inclusion stage. All geophysical records (is_geophysical = TRUE) remain in the corpus regardless of hazard_type assignment.</w:t>
      </w:r>
    </w:p>
    <w:p>
      <w:pPr>
        <w:spacing w:before="160"/>
      </w:pPr>
    </w:p>
    <w:p>
      <w:pPr>
        <w:pStyle w:val="Heading2"/>
        <w:spacing w:after="80" w:before="240"/>
      </w:pPr>
      <w:r>
        <w:rPr>
          <w:rFonts w:ascii="Arial" w:cs="Arial" w:eastAsia="Arial" w:hAnsi="Arial"/>
          <w:b/>
          <w:bCs/>
          <w:sz w:val="24"/>
          <w:szCs w:val="24"/>
        </w:rPr>
        <w:t xml:space="preserve">3.3 Minimum Event Count Requirement</w:t>
      </w:r>
    </w:p>
    <w:p>
      <w:pPr>
        <w:spacing w:after="80" w:before="80"/>
      </w:pPr>
      <w:r>
        <w:rPr>
          <w:rFonts w:ascii="Arial" w:cs="Arial" w:eastAsia="Arial" w:hAnsi="Arial"/>
          <w:sz w:val="22"/>
          <w:szCs w:val="22"/>
        </w:rPr>
        <w:t xml:space="preserve">A hazard-type stratum is eligible for superposed epoch analysis only if its event catalog contains at least 50 qualifying events within the study period (2010-01-01 to present). Strata with fewer than 50 events will be reported descriptively but not subjected to permutation testing. This threshold is set prospectively to ensure adequate statistical power.</w:t>
      </w:r>
    </w:p>
    <w:p>
      <w:pPr>
        <w:spacing w:before="120"/>
      </w:pPr>
    </w:p>
    <w:p>
      <w:pPr>
        <w:pBdr>
          <w:bottom w:val="single" w:color="2E4057" w:sz="4" w:space="1"/>
        </w:pBdr>
        <w:spacing w:after="120" w:before="120"/>
      </w:pPr>
    </w:p>
    <w:p>
      <w:pPr>
        <w:pStyle w:val="Heading1"/>
        <w:spacing w:after="120" w:before="360"/>
      </w:pPr>
      <w:r>
        <w:rPr>
          <w:rFonts w:ascii="Arial" w:cs="Arial" w:eastAsia="Arial" w:hAnsi="Arial"/>
          <w:b/>
          <w:bCs/>
          <w:sz w:val="28"/>
          <w:szCs w:val="28"/>
        </w:rPr>
        <w:t xml:space="preserve">4. Spatial Correspondence Scoring</w:t>
      </w:r>
    </w:p>
    <w:p>
      <w:pPr>
        <w:pStyle w:val="Heading2"/>
        <w:spacing w:after="80" w:before="240"/>
      </w:pPr>
      <w:r>
        <w:rPr>
          <w:rFonts w:ascii="Arial" w:cs="Arial" w:eastAsia="Arial" w:hAnsi="Arial"/>
          <w:b/>
          <w:bCs/>
          <w:sz w:val="24"/>
          <w:szCs w:val="24"/>
        </w:rPr>
        <w:t xml:space="preserve">4.1 Rationale</w:t>
      </w:r>
    </w:p>
    <w:p>
      <w:pPr>
        <w:spacing w:after="80" w:before="80"/>
      </w:pPr>
      <w:r>
        <w:rPr>
          <w:rFonts w:ascii="Arial" w:cs="Arial" w:eastAsia="Arial" w:hAnsi="Arial"/>
          <w:sz w:val="22"/>
          <w:szCs w:val="22"/>
        </w:rPr>
        <w:t xml:space="preserve">Dream reports occasionally contain explicit geographic references (named cities, countries, coastal features, mountain ranges, directional descriptions) that may correspond to event locations. The current purely temporal analysis is insensitive to this spatial information. A spatially-weighted analysis can test whether dreams with geographic content proximate to an event location show stronger pre-event elevation than dreams with no geographic specificity or geographic content distal to the event.</w:t>
      </w:r>
    </w:p>
    <w:p>
      <w:pPr>
        <w:spacing w:before="120"/>
      </w:pPr>
    </w:p>
    <w:p>
      <w:pPr>
        <w:pStyle w:val="Heading2"/>
        <w:spacing w:after="80" w:before="240"/>
      </w:pPr>
      <w:r>
        <w:rPr>
          <w:rFonts w:ascii="Arial" w:cs="Arial" w:eastAsia="Arial" w:hAnsi="Arial"/>
          <w:b/>
          <w:bCs/>
          <w:sz w:val="24"/>
          <w:szCs w:val="24"/>
        </w:rPr>
        <w:t xml:space="preserve">4.2 Spatial Score Definition</w:t>
      </w:r>
    </w:p>
    <w:p>
      <w:pPr>
        <w:spacing w:after="80" w:before="80"/>
      </w:pPr>
      <w:r>
        <w:rPr>
          <w:rFonts w:ascii="Arial" w:cs="Arial" w:eastAsia="Arial" w:hAnsi="Arial"/>
          <w:sz w:val="22"/>
          <w:szCs w:val="22"/>
        </w:rPr>
        <w:t xml:space="preserve">For each dream record, a spatial correspondence score (SCS) is computed relative to each candidate event using the following rule:</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12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SCS Weight</w:t>
            </w:r>
          </w:p>
        </w:tc>
        <w:tc>
          <w:tcPr>
            <w:tcW w:type="dxa" w:w="53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No geographic content</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1.0</w:t>
            </w:r>
          </w:p>
        </w:tc>
        <w:tc>
          <w:tcPr>
            <w:tcW w:type="dxa" w:w="5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Default weight; no spatial information present in narrative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Geographic content, distal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Named location &gt; 5,000 km from event epicenter</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Geographic content, proximal</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1.5</w:t>
            </w:r>
          </w:p>
        </w:tc>
        <w:tc>
          <w:tcPr>
            <w:tcW w:type="dxa" w:w="5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Named location within 2,000 km of event epicenter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Geographic content, regional match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Named location within same tectonic region as event epicenter</w:t>
            </w:r>
          </w:p>
        </w:tc>
      </w:tr>
    </w:tbl>
    <w:p>
      <w:pPr>
        <w:spacing w:before="120"/>
      </w:pPr>
    </w:p>
    <w:p>
      <w:pPr>
        <w:spacing w:after="80" w:before="80"/>
      </w:pPr>
      <w:r>
        <w:rPr>
          <w:rFonts w:ascii="Arial" w:cs="Arial" w:eastAsia="Arial" w:hAnsi="Arial"/>
          <w:sz w:val="22"/>
          <w:szCs w:val="22"/>
        </w:rPr>
        <w:t xml:space="preserve">Geographic content is extracted from the narrative_text field using the LLM enrichment pipeline. A new enrichment field, geographic_reference (STRING), is added to the extraction prompt to capture any named location mentioned in the dream. Distance calculation uses the haversine formula applied to the extracted location centroid and the event epicenter coordinates.</w:t>
      </w:r>
    </w:p>
    <w:p>
      <w:pPr>
        <w:spacing w:before="80"/>
      </w:pPr>
    </w:p>
    <w:p>
      <w:pPr>
        <w:spacing w:after="80" w:before="80"/>
      </w:pPr>
      <w:r>
        <w:rPr>
          <w:rFonts w:ascii="Arial" w:cs="Arial" w:eastAsia="Arial" w:hAnsi="Arial"/>
          <w:sz w:val="22"/>
          <w:szCs w:val="22"/>
        </w:rPr>
        <w:t xml:space="preserve">The spatially-weighted analysis computes SCS-weighted mean signal values at each rel_day in the superposed epoch window, using the same permutation framework as the unweighted analysis. Both weighted and unweighted results are reported for all hazard types.</w:t>
      </w:r>
    </w:p>
    <w:p>
      <w:pPr>
        <w:spacing w:before="160"/>
      </w:pPr>
    </w:p>
    <w:p>
      <w:pPr>
        <w:pStyle w:val="Heading2"/>
        <w:spacing w:after="80" w:before="240"/>
      </w:pPr>
      <w:r>
        <w:rPr>
          <w:rFonts w:ascii="Arial" w:cs="Arial" w:eastAsia="Arial" w:hAnsi="Arial"/>
          <w:b/>
          <w:bCs/>
          <w:sz w:val="24"/>
          <w:szCs w:val="24"/>
        </w:rPr>
        <w:t xml:space="preserve">4.3 Limitations and Conservative Defaults</w:t>
      </w:r>
    </w:p>
    <w:p>
      <w:pPr>
        <w:spacing w:after="80" w:before="80"/>
      </w:pPr>
      <w:r>
        <w:rPr>
          <w:rFonts w:ascii="Arial" w:cs="Arial" w:eastAsia="Arial" w:hAnsi="Arial"/>
          <w:sz w:val="22"/>
          <w:szCs w:val="22"/>
        </w:rPr>
        <w:t xml:space="preserve">Geographic extraction from dream narratives is inherently imprecise. Dream geography is often symbolic, displaced, or conflated. The following conservative defaults apply:</w:t>
      </w:r>
    </w:p>
    <w:p>
      <w:pPr>
        <w:spacing w:before="80"/>
      </w:pPr>
    </w:p>
    <w:p>
      <w:pPr>
        <w:pStyle w:val="ListParagraph"/>
        <w:numPr>
          <w:ilvl w:val="0"/>
          <w:numId w:val="2"/>
        </w:numPr>
        <w:spacing w:after="40" w:before="40"/>
      </w:pPr>
      <w:r>
        <w:rPr>
          <w:rFonts w:ascii="Arial" w:cs="Arial" w:eastAsia="Arial" w:hAnsi="Arial"/>
          <w:sz w:val="22"/>
          <w:szCs w:val="22"/>
        </w:rPr>
        <w:t xml:space="preserve">If a geographic reference cannot be geocoded to coordinates with reasonable confidence, the record receives SCS = 1.0 (no spatial weighting).</w:t>
      </w:r>
    </w:p>
    <w:p>
      <w:pPr>
        <w:pStyle w:val="ListParagraph"/>
        <w:numPr>
          <w:ilvl w:val="0"/>
          <w:numId w:val="2"/>
        </w:numPr>
        <w:spacing w:after="40" w:before="40"/>
      </w:pPr>
      <w:r>
        <w:rPr>
          <w:rFonts w:ascii="Arial" w:cs="Arial" w:eastAsia="Arial" w:hAnsi="Arial"/>
          <w:sz w:val="22"/>
          <w:szCs w:val="22"/>
        </w:rPr>
        <w:t xml:space="preserve">Location names that are common (e.g., 'downtown,' 'the coast,' 'a mountain') without further specification receive SCS = 1.0.</w:t>
      </w:r>
    </w:p>
    <w:p>
      <w:pPr>
        <w:pStyle w:val="ListParagraph"/>
        <w:numPr>
          <w:ilvl w:val="0"/>
          <w:numId w:val="2"/>
        </w:numPr>
        <w:spacing w:after="40" w:before="40"/>
      </w:pPr>
      <w:r>
        <w:rPr>
          <w:rFonts w:ascii="Arial" w:cs="Arial" w:eastAsia="Arial" w:hAnsi="Arial"/>
          <w:sz w:val="22"/>
          <w:szCs w:val="22"/>
        </w:rPr>
        <w:t xml:space="preserve">If a record contains multiple geographic references at different distances from the event, the most proximate reference is used.</w:t>
      </w:r>
    </w:p>
    <w:p>
      <w:pPr>
        <w:pStyle w:val="ListParagraph"/>
        <w:numPr>
          <w:ilvl w:val="0"/>
          <w:numId w:val="2"/>
        </w:numPr>
        <w:spacing w:after="40" w:before="40"/>
      </w:pPr>
      <w:r>
        <w:rPr>
          <w:rFonts w:ascii="Arial" w:cs="Arial" w:eastAsia="Arial" w:hAnsi="Arial"/>
          <w:sz w:val="22"/>
          <w:szCs w:val="22"/>
        </w:rPr>
        <w:t xml:space="preserve">The unweighted analysis remains the primary reported outcome. The spatially-weighted analysis is a secondary exploratory outcome.</w:t>
      </w:r>
    </w:p>
    <w:p>
      <w:pPr>
        <w:spacing w:before="120"/>
      </w:pPr>
    </w:p>
    <w:p>
      <w:pPr>
        <w:pBdr>
          <w:bottom w:val="single" w:color="2E4057" w:sz="4" w:space="1"/>
        </w:pBdr>
        <w:spacing w:after="120" w:before="120"/>
      </w:pPr>
    </w:p>
    <w:p>
      <w:pPr>
        <w:pStyle w:val="Heading1"/>
        <w:spacing w:after="120" w:before="360"/>
      </w:pPr>
      <w:r>
        <w:rPr>
          <w:rFonts w:ascii="Arial" w:cs="Arial" w:eastAsia="Arial" w:hAnsi="Arial"/>
          <w:b/>
          <w:bCs/>
          <w:sz w:val="28"/>
          <w:szCs w:val="28"/>
        </w:rPr>
        <w:t xml:space="preserve">5. Analysis Plan</w:t>
      </w:r>
    </w:p>
    <w:p>
      <w:pPr>
        <w:pStyle w:val="Heading2"/>
        <w:spacing w:after="80" w:before="240"/>
      </w:pPr>
      <w:r>
        <w:rPr>
          <w:rFonts w:ascii="Arial" w:cs="Arial" w:eastAsia="Arial" w:hAnsi="Arial"/>
          <w:b/>
          <w:bCs/>
          <w:sz w:val="24"/>
          <w:szCs w:val="24"/>
        </w:rPr>
        <w:t xml:space="preserve">5.1 Primary Outcomes (Stratified)</w:t>
      </w:r>
    </w:p>
    <w:p>
      <w:pPr>
        <w:spacing w:after="80" w:before="80"/>
      </w:pPr>
      <w:r>
        <w:rPr>
          <w:rFonts w:ascii="Arial" w:cs="Arial" w:eastAsia="Arial" w:hAnsi="Arial"/>
          <w:sz w:val="22"/>
          <w:szCs w:val="22"/>
        </w:rPr>
        <w:t xml:space="preserve">For each of the six hazard types with sufficient event counts (Section 3.3), the primary outcome is:</w:t>
      </w:r>
    </w:p>
    <w:p>
      <w:pPr>
        <w:spacing w:before="80"/>
      </w:pPr>
    </w:p>
    <w:p>
      <w:pPr>
        <w:pStyle w:val="ListParagraph"/>
        <w:numPr>
          <w:ilvl w:val="0"/>
          <w:numId w:val="2"/>
        </w:numPr>
        <w:spacing w:after="40" w:before="40"/>
      </w:pPr>
      <w:r>
        <w:rPr>
          <w:rFonts w:ascii="Arial" w:cs="Arial" w:eastAsia="Arial" w:hAnsi="Arial"/>
          <w:sz w:val="22"/>
          <w:szCs w:val="22"/>
        </w:rPr>
        <w:t xml:space="preserve">Mean hac_count_zscore in the pre-event window [-5, -1] days, tested against the permutation null distribution (2,000 iterations), one-tailed p-value.</w:t>
      </w:r>
    </w:p>
    <w:p>
      <w:pPr>
        <w:spacing w:before="80"/>
      </w:pPr>
    </w:p>
    <w:p>
      <w:pPr>
        <w:spacing w:after="80" w:before="80"/>
      </w:pPr>
      <w:r>
        <w:rPr>
          <w:rFonts w:ascii="Arial" w:cs="Arial" w:eastAsia="Arial" w:hAnsi="Arial"/>
          <w:sz w:val="22"/>
          <w:szCs w:val="22"/>
        </w:rPr>
        <w:t xml:space="preserve">Significance threshold: p &lt; 0.05 per stratum, with Bonferroni correction for the number of hazard types tested (minimum threshold p &lt; 0.0083 for six strata).</w:t>
      </w:r>
    </w:p>
    <w:p>
      <w:pPr>
        <w:spacing w:before="120"/>
      </w:pPr>
    </w:p>
    <w:p>
      <w:pPr>
        <w:pStyle w:val="Heading2"/>
        <w:spacing w:after="80" w:before="240"/>
      </w:pPr>
      <w:r>
        <w:rPr>
          <w:rFonts w:ascii="Arial" w:cs="Arial" w:eastAsia="Arial" w:hAnsi="Arial"/>
          <w:b/>
          <w:bCs/>
          <w:sz w:val="24"/>
          <w:szCs w:val="24"/>
        </w:rPr>
        <w:t xml:space="preserve">5.2 Secondary Outcomes (Stratified)</w:t>
      </w:r>
    </w:p>
    <w:p>
      <w:pPr>
        <w:spacing w:after="80" w:before="80"/>
      </w:pPr>
      <w:r>
        <w:rPr>
          <w:rFonts w:ascii="Arial" w:cs="Arial" w:eastAsia="Arial" w:hAnsi="Arial"/>
          <w:sz w:val="22"/>
          <w:szCs w:val="22"/>
        </w:rPr>
        <w:t xml:space="preserve">For each hazard type stratum, the following secondary outcomes are evaluated at pre-specified windows [-3,-1], [-5,-1], and [-7,-1]:</w:t>
      </w:r>
    </w:p>
    <w:p>
      <w:pPr>
        <w:spacing w:before="80"/>
      </w:pPr>
    </w:p>
    <w:p>
      <w:pPr>
        <w:pStyle w:val="ListParagraph"/>
        <w:numPr>
          <w:ilvl w:val="0"/>
          <w:numId w:val="2"/>
        </w:numPr>
        <w:spacing w:after="40" w:before="40"/>
      </w:pPr>
      <w:r>
        <w:rPr>
          <w:rFonts w:ascii="Arial" w:cs="Arial" w:eastAsia="Arial" w:hAnsi="Arial"/>
          <w:sz w:val="22"/>
          <w:szCs w:val="22"/>
        </w:rPr>
        <w:t xml:space="preserve">hac_count_high_urgency mean pre-event elevation</w:t>
      </w:r>
    </w:p>
    <w:p>
      <w:pPr>
        <w:pStyle w:val="ListParagraph"/>
        <w:numPr>
          <w:ilvl w:val="0"/>
          <w:numId w:val="2"/>
        </w:numPr>
        <w:spacing w:after="40" w:before="40"/>
      </w:pPr>
      <w:r>
        <w:rPr>
          <w:rFonts w:ascii="Arial" w:cs="Arial" w:eastAsia="Arial" w:hAnsi="Arial"/>
          <w:sz w:val="22"/>
          <w:szCs w:val="22"/>
        </w:rPr>
        <w:t xml:space="preserve">hac_count_high_emotion mean pre-event elevation</w:t>
      </w:r>
    </w:p>
    <w:p>
      <w:pPr>
        <w:pStyle w:val="ListParagraph"/>
        <w:numPr>
          <w:ilvl w:val="0"/>
          <w:numId w:val="2"/>
        </w:numPr>
        <w:spacing w:after="40" w:before="40"/>
      </w:pPr>
      <w:r>
        <w:rPr>
          <w:rFonts w:ascii="Arial" w:cs="Arial" w:eastAsia="Arial" w:hAnsi="Arial"/>
          <w:sz w:val="22"/>
          <w:szCs w:val="22"/>
        </w:rPr>
        <w:t xml:space="preserve">hac_count_water mean pre-event elevation (earthquake and tsunami strata only)</w:t>
      </w:r>
    </w:p>
    <w:p>
      <w:pPr>
        <w:pStyle w:val="ListParagraph"/>
        <w:numPr>
          <w:ilvl w:val="0"/>
          <w:numId w:val="2"/>
        </w:numPr>
        <w:spacing w:after="40" w:before="40"/>
      </w:pPr>
      <w:r>
        <w:rPr>
          <w:rFonts w:ascii="Arial" w:cs="Arial" w:eastAsia="Arial" w:hAnsi="Arial"/>
          <w:sz w:val="22"/>
          <w:szCs w:val="22"/>
        </w:rPr>
        <w:t xml:space="preserve">hac_count_destruction mean pre-event elevation (earthquake, volcanic, and landslide strata)</w:t>
      </w:r>
    </w:p>
    <w:p>
      <w:pPr>
        <w:spacing w:before="120"/>
      </w:pPr>
    </w:p>
    <w:p>
      <w:pPr>
        <w:pStyle w:val="Heading2"/>
        <w:spacing w:after="80" w:before="240"/>
      </w:pPr>
      <w:r>
        <w:rPr>
          <w:rFonts w:ascii="Arial" w:cs="Arial" w:eastAsia="Arial" w:hAnsi="Arial"/>
          <w:b/>
          <w:bCs/>
          <w:sz w:val="24"/>
          <w:szCs w:val="24"/>
        </w:rPr>
        <w:t xml:space="preserve">5.3 Spatial Correspondence Outcome</w:t>
      </w:r>
    </w:p>
    <w:p>
      <w:pPr>
        <w:spacing w:after="80" w:before="80"/>
      </w:pPr>
      <w:r>
        <w:rPr>
          <w:rFonts w:ascii="Arial" w:cs="Arial" w:eastAsia="Arial" w:hAnsi="Arial"/>
          <w:sz w:val="22"/>
          <w:szCs w:val="22"/>
        </w:rPr>
        <w:t xml:space="preserve">For each hazard type stratum, a spatially-weighted superposed epoch analysis is run using the SCS weights defined in Section 4.2. This is a secondary exploratory outcome. No Bonferroni correction is applied to the spatial analysis, as it is not a confirmatory test. Results are reported with effect sizes and confidence intervals.</w:t>
      </w:r>
    </w:p>
    <w:p>
      <w:pPr>
        <w:spacing w:before="120"/>
      </w:pPr>
    </w:p>
    <w:p>
      <w:pPr>
        <w:pStyle w:val="Heading2"/>
        <w:spacing w:after="80" w:before="240"/>
      </w:pPr>
      <w:r>
        <w:rPr>
          <w:rFonts w:ascii="Arial" w:cs="Arial" w:eastAsia="Arial" w:hAnsi="Arial"/>
          <w:b/>
          <w:bCs/>
          <w:sz w:val="24"/>
          <w:szCs w:val="24"/>
        </w:rPr>
        <w:t xml:space="preserve">5.4 Multiple Comparisons</w:t>
      </w:r>
    </w:p>
    <w:p>
      <w:pPr>
        <w:spacing w:after="80" w:before="80"/>
      </w:pPr>
      <w:r>
        <w:rPr>
          <w:rFonts w:ascii="Arial" w:cs="Arial" w:eastAsia="Arial" w:hAnsi="Arial"/>
          <w:sz w:val="22"/>
          <w:szCs w:val="22"/>
        </w:rPr>
        <w:t xml:space="preserve">The overall multiple comparisons structure for this amendment is:</w:t>
      </w:r>
    </w:p>
    <w:p>
      <w:pPr>
        <w:spacing w:before="80"/>
      </w:pPr>
    </w:p>
    <w:p>
      <w:pPr>
        <w:pStyle w:val="ListParagraph"/>
        <w:numPr>
          <w:ilvl w:val="0"/>
          <w:numId w:val="2"/>
        </w:numPr>
        <w:spacing w:after="40" w:before="40"/>
      </w:pPr>
      <w:r>
        <w:rPr>
          <w:rFonts w:ascii="Arial" w:cs="Arial" w:eastAsia="Arial" w:hAnsi="Arial"/>
          <w:sz w:val="22"/>
          <w:szCs w:val="22"/>
        </w:rPr>
        <w:t xml:space="preserve">Six hazard-type primary outcomes: Bonferroni-corrected threshold p &lt; 0.0083</w:t>
      </w:r>
    </w:p>
    <w:p>
      <w:pPr>
        <w:pStyle w:val="ListParagraph"/>
        <w:numPr>
          <w:ilvl w:val="0"/>
          <w:numId w:val="2"/>
        </w:numPr>
        <w:spacing w:after="40" w:before="40"/>
      </w:pPr>
      <w:r>
        <w:rPr>
          <w:rFonts w:ascii="Arial" w:cs="Arial" w:eastAsia="Arial" w:hAnsi="Arial"/>
          <w:sz w:val="22"/>
          <w:szCs w:val="22"/>
        </w:rPr>
        <w:t xml:space="preserve">Secondary outcomes within each stratum: reported as exploratory, not subject to family-wise correction</w:t>
      </w:r>
    </w:p>
    <w:p>
      <w:pPr>
        <w:pStyle w:val="ListParagraph"/>
        <w:numPr>
          <w:ilvl w:val="0"/>
          <w:numId w:val="2"/>
        </w:numPr>
        <w:spacing w:after="40" w:before="40"/>
      </w:pPr>
      <w:r>
        <w:rPr>
          <w:rFonts w:ascii="Arial" w:cs="Arial" w:eastAsia="Arial" w:hAnsi="Arial"/>
          <w:sz w:val="22"/>
          <w:szCs w:val="22"/>
        </w:rPr>
        <w:t xml:space="preserve">Spatial correspondence outcomes: exploratory only, no correction applied</w:t>
      </w:r>
    </w:p>
    <w:p>
      <w:pPr>
        <w:pStyle w:val="ListParagraph"/>
        <w:numPr>
          <w:ilvl w:val="0"/>
          <w:numId w:val="2"/>
        </w:numPr>
        <w:spacing w:after="40" w:before="40"/>
      </w:pPr>
      <w:r>
        <w:rPr>
          <w:rFonts w:ascii="Arial" w:cs="Arial" w:eastAsia="Arial" w:hAnsi="Arial"/>
          <w:sz w:val="22"/>
          <w:szCs w:val="22"/>
        </w:rPr>
        <w:t xml:space="preserve">Day-level results (rel_day -7 to +7): reported individually but interpreted in context of pre-specified window summaries</w:t>
      </w:r>
    </w:p>
    <w:p>
      <w:pPr>
        <w:spacing w:before="120"/>
      </w:pPr>
    </w:p>
    <w:p>
      <w:pPr>
        <w:pBdr>
          <w:bottom w:val="single" w:color="2E4057" w:sz="4" w:space="1"/>
        </w:pBdr>
        <w:spacing w:after="120" w:before="120"/>
      </w:pPr>
    </w:p>
    <w:p>
      <w:pPr>
        <w:pStyle w:val="Heading1"/>
        <w:spacing w:after="120" w:before="360"/>
      </w:pPr>
      <w:r>
        <w:rPr>
          <w:rFonts w:ascii="Arial" w:cs="Arial" w:eastAsia="Arial" w:hAnsi="Arial"/>
          <w:b/>
          <w:bCs/>
          <w:sz w:val="28"/>
          <w:szCs w:val="28"/>
        </w:rPr>
        <w:t xml:space="preserve">6. Required Infrastructure</w:t>
      </w:r>
    </w:p>
    <w:p>
      <w:pPr>
        <w:spacing w:after="80" w:before="80"/>
      </w:pPr>
      <w:r>
        <w:rPr>
          <w:rFonts w:ascii="Arial" w:cs="Arial" w:eastAsia="Arial" w:hAnsi="Arial"/>
          <w:sz w:val="22"/>
          <w:szCs w:val="22"/>
        </w:rPr>
        <w:t xml:space="preserve">Before the stratified analysis can be executed, the following must be completed:</w:t>
      </w:r>
    </w:p>
    <w:p>
      <w:pPr>
        <w:spacing w:before="80"/>
      </w:pPr>
    </w:p>
    <w:p>
      <w:pPr>
        <w:pStyle w:val="ListParagraph"/>
        <w:numPr>
          <w:ilvl w:val="0"/>
          <w:numId w:val="3"/>
        </w:numPr>
        <w:spacing w:after="40" w:before="40"/>
      </w:pPr>
      <w:r>
        <w:rPr>
          <w:rFonts w:ascii="Arial" w:cs="Arial" w:eastAsia="Arial" w:hAnsi="Arial"/>
          <w:sz w:val="22"/>
          <w:szCs w:val="22"/>
        </w:rPr>
        <w:t xml:space="preserve">Load five additional event catalogs into sentinel_groundtruth: tsunami, flood, volcanic, avalanche, landslide.</w:t>
      </w:r>
    </w:p>
    <w:p>
      <w:pPr>
        <w:pStyle w:val="ListParagraph"/>
        <w:numPr>
          <w:ilvl w:val="0"/>
          <w:numId w:val="3"/>
        </w:numPr>
        <w:spacing w:after="40" w:before="40"/>
      </w:pPr>
      <w:r>
        <w:rPr>
          <w:rFonts w:ascii="Arial" w:cs="Arial" w:eastAsia="Arial" w:hAnsi="Arial"/>
          <w:sz w:val="22"/>
          <w:szCs w:val="22"/>
        </w:rPr>
        <w:t xml:space="preserve">Add geographic_reference field to hac_enrichment table and update the LLM enrichment prompt to extract named locations.</w:t>
      </w:r>
    </w:p>
    <w:p>
      <w:pPr>
        <w:pStyle w:val="ListParagraph"/>
        <w:numPr>
          <w:ilvl w:val="0"/>
          <w:numId w:val="3"/>
        </w:numPr>
        <w:spacing w:after="40" w:before="40"/>
      </w:pPr>
      <w:r>
        <w:rPr>
          <w:rFonts w:ascii="Arial" w:cs="Arial" w:eastAsia="Arial" w:hAnsi="Arial"/>
          <w:sz w:val="22"/>
          <w:szCs w:val="22"/>
        </w:rPr>
        <w:t xml:space="preserve">Build geocoding utility to convert extracted location names to coordinates for SCS calculation.</w:t>
      </w:r>
    </w:p>
    <w:p>
      <w:pPr>
        <w:pStyle w:val="ListParagraph"/>
        <w:numPr>
          <w:ilvl w:val="0"/>
          <w:numId w:val="3"/>
        </w:numPr>
        <w:spacing w:after="40" w:before="40"/>
      </w:pPr>
      <w:r>
        <w:rPr>
          <w:rFonts w:ascii="Arial" w:cs="Arial" w:eastAsia="Arial" w:hAnsi="Arial"/>
          <w:sz w:val="22"/>
          <w:szCs w:val="22"/>
        </w:rPr>
        <w:t xml:space="preserve">Update hac_superposed_epoch.py to accept a hazard_type parameter and event catalog parameter, enabling stratum-specific analysis runs.</w:t>
      </w:r>
    </w:p>
    <w:p>
      <w:pPr>
        <w:pStyle w:val="ListParagraph"/>
        <w:numPr>
          <w:ilvl w:val="0"/>
          <w:numId w:val="3"/>
        </w:numPr>
        <w:spacing w:after="40" w:before="40"/>
      </w:pPr>
      <w:r>
        <w:rPr>
          <w:rFonts w:ascii="Arial" w:cs="Arial" w:eastAsia="Arial" w:hAnsi="Arial"/>
          <w:sz w:val="22"/>
          <w:szCs w:val="22"/>
        </w:rPr>
        <w:t xml:space="preserve">Update build_hac_features_daily.py to compute hazard-type-specific daily counts (hac_count_earthquake, hac_count_tsunami, etc.) in addition to the existing aggregate count.</w:t>
      </w:r>
    </w:p>
    <w:p>
      <w:pPr>
        <w:pStyle w:val="ListParagraph"/>
        <w:numPr>
          <w:ilvl w:val="0"/>
          <w:numId w:val="3"/>
        </w:numPr>
        <w:spacing w:after="40" w:before="40"/>
      </w:pPr>
      <w:r>
        <w:rPr>
          <w:rFonts w:ascii="Arial" w:cs="Arial" w:eastAsia="Arial" w:hAnsi="Arial"/>
          <w:sz w:val="22"/>
          <w:szCs w:val="22"/>
        </w:rPr>
        <w:t xml:space="preserve">Re-enrich the corpus with the updated prompt (geographic_reference field) for all records not yet processed.</w:t>
      </w:r>
    </w:p>
    <w:p>
      <w:pPr>
        <w:spacing w:before="80"/>
      </w:pPr>
    </w:p>
    <w:p>
      <w:pPr>
        <w:spacing w:after="80" w:before="80"/>
      </w:pPr>
      <w:r>
        <w:rPr>
          <w:rFonts w:ascii="Arial" w:cs="Arial" w:eastAsia="Arial" w:hAnsi="Arial"/>
          <w:sz w:val="22"/>
          <w:szCs w:val="22"/>
        </w:rPr>
        <w:t xml:space="preserve">This amendment is filed prior to completing any of the above infrastructure items. The stratified analysis will not be run until all six items are complete and this amendment has been registered on OSF.</w:t>
      </w:r>
    </w:p>
    <w:p>
      <w:pPr>
        <w:spacing w:before="120"/>
      </w:pPr>
    </w:p>
    <w:p>
      <w:pPr>
        <w:pBdr>
          <w:bottom w:val="single" w:color="2E4057" w:sz="4" w:space="1"/>
        </w:pBdr>
        <w:spacing w:after="120" w:before="120"/>
      </w:pPr>
    </w:p>
    <w:p>
      <w:pPr>
        <w:pStyle w:val="Heading1"/>
        <w:spacing w:after="120" w:before="360"/>
      </w:pPr>
      <w:r>
        <w:rPr>
          <w:rFonts w:ascii="Arial" w:cs="Arial" w:eastAsia="Arial" w:hAnsi="Arial"/>
          <w:b/>
          <w:bCs/>
          <w:sz w:val="28"/>
          <w:szCs w:val="28"/>
        </w:rPr>
        <w:t xml:space="preserve">7. Continuity with Prior Amendments</w:t>
      </w:r>
    </w:p>
    <w:p>
      <w:pPr>
        <w:spacing w:after="80" w:before="80"/>
      </w:pPr>
      <w:r>
        <w:rPr>
          <w:rFonts w:ascii="Arial" w:cs="Arial" w:eastAsia="Arial" w:hAnsi="Arial"/>
          <w:sz w:val="22"/>
          <w:szCs w:val="22"/>
        </w:rPr>
        <w:t xml:space="preserve">This amendment does not modify or supersede any findings from Amendment #2 or the Round 1, Round 2, or Round 3 analyses. Those results stand as reported under the original pre-registered design. The stratified analysis introduced here is an expansion of scope, not a revision of prior conclusions.</w:t>
      </w:r>
    </w:p>
    <w:p>
      <w:pPr>
        <w:spacing w:before="80"/>
      </w:pPr>
    </w:p>
    <w:p>
      <w:pPr>
        <w:spacing w:after="80" w:before="80"/>
      </w:pPr>
      <w:r>
        <w:rPr>
          <w:rFonts w:ascii="Arial" w:cs="Arial" w:eastAsia="Arial" w:hAnsi="Arial"/>
          <w:sz w:val="22"/>
          <w:szCs w:val="22"/>
        </w:rPr>
        <w:t xml:space="preserve">The pre-registered primary outcome for the earthquake stream (hac_count_zscore pre-event elevation) remains unchanged. The stratified analysis adds five new primary outcomes for the five additional hazard types, each independently pre-registered here.</w:t>
      </w:r>
    </w:p>
    <w:p>
      <w:pPr>
        <w:spacing w:before="120"/>
      </w:pPr>
    </w:p>
    <w:p>
      <w:pPr>
        <w:pBdr>
          <w:bottom w:val="single" w:color="2E4057" w:sz="4" w:space="1"/>
        </w:pBdr>
        <w:spacing w:after="120" w:before="120"/>
      </w:pPr>
    </w:p>
    <w:p>
      <w:pPr>
        <w:pStyle w:val="Heading1"/>
        <w:spacing w:after="120" w:before="360"/>
      </w:pPr>
      <w:r>
        <w:rPr>
          <w:rFonts w:ascii="Arial" w:cs="Arial" w:eastAsia="Arial" w:hAnsi="Arial"/>
          <w:b/>
          <w:bCs/>
          <w:sz w:val="28"/>
          <w:szCs w:val="28"/>
        </w:rPr>
        <w:t xml:space="preserve">8. Appendix: Amendment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5960"/>
      </w:tblGrid>
      <w:tr>
        <w:tc>
          <w:tcPr>
            <w:tcW w:type="dxa" w:w="312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Amendment</w:t>
            </w:r>
          </w:p>
        </w:tc>
        <w:tc>
          <w:tcPr>
            <w:tcW w:type="dxa" w:w="312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312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Scope</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Original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2025</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2 pre-registration, seismic H1 baseline</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Amendment #1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Early 2026</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Walk-forward validation, magnitude stratification for H1</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Amendment #2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April 8, 2026</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HAC stream: corpus structure, tiered inclusion, superposed epoch method, primary and secondary outcomes</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Amendment #3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April 2026</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HAC stream: hazard-type stratification across all six Project Sentinel hazard types; spatial correspondence scoring</w:t>
            </w:r>
          </w:p>
        </w:tc>
      </w:tr>
    </w:tbl>
    <w:p>
      <w:pPr>
        <w:spacing w:before="240"/>
      </w:pPr>
    </w:p>
    <w:p>
      <w:pPr>
        <w:pBdr>
          <w:bottom w:val="single" w:color="2E4057" w:sz="4" w:space="1"/>
        </w:pBdr>
        <w:spacing w:after="120" w:before="120"/>
      </w:pPr>
    </w:p>
    <w:p>
      <w:pPr>
        <w:spacing w:before="120"/>
        <w:jc w:val="center"/>
      </w:pPr>
      <w:r>
        <w:rPr>
          <w:rFonts w:ascii="Arial" w:cs="Arial" w:eastAsia="Arial" w:hAnsi="Arial"/>
          <w:color w:val="888888"/>
          <w:sz w:val="18"/>
          <w:szCs w:val="18"/>
        </w:rPr>
        <w:t xml:space="preserve">The Synexis Project — Project Sentinel — Pre-Registration Amendment #3 — April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360"/>
      <w:outlineLvl w:val="0"/>
    </w:pPr>
    <w:rPr>
      <w:rFonts w:ascii="Arial" w:cs="Arial" w:eastAsia="Arial" w:hAnsi="Arial"/>
      <w:b/>
      <w:bCs/>
      <w:color w:val="2E4057"/>
      <w:sz w:val="28"/>
      <w:szCs w:val="28"/>
    </w:rPr>
  </w:style>
  <w:style w:type="paragraph" w:styleId="Heading2">
    <w:name w:val="Heading 2"/>
    <w:basedOn w:val="Normal"/>
    <w:next w:val="Normal"/>
    <w:pPr>
      <w:spacing w:after="80" w:before="240"/>
      <w:outlineLvl w:val="1"/>
    </w:pPr>
    <w:rPr>
      <w:rFonts w:ascii="Arial" w:cs="Arial" w:eastAsia="Arial" w:hAnsi="Arial"/>
      <w:b/>
      <w:bCs/>
      <w:color w:val="2E40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2026-04-14T04:42:57.470Z</dcterms:created>
  <dcterms:modified xsi:type="dcterms:W3CDTF">2026-04-14T04:42:57.471Z</dcterms:modified>
</cp:coreProperties>
</file>

<file path=docProps/custom.xml><?xml version="1.0" encoding="utf-8"?>
<Properties xmlns="http://schemas.openxmlformats.org/officeDocument/2006/custom-properties" xmlns:vt="http://schemas.openxmlformats.org/officeDocument/2006/docPropsVTypes"/>
</file>