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PROJECT SENTINEL</w:t>
      </w:r>
    </w:p>
    <w:p>
      <w:pPr>
        <w:spacing w:after="80" w:before="0"/>
        <w:jc w:val="center"/>
      </w:pPr>
      <w:r>
        <w:rPr>
          <w:rFonts w:ascii="Arial" w:cs="Arial" w:eastAsia="Arial" w:hAnsi="Arial"/>
          <w:b/>
          <w:bCs/>
          <w:color w:val="2E5F9E"/>
          <w:sz w:val="30"/>
          <w:szCs w:val="30"/>
        </w:rPr>
        <w:t xml:space="preserve">Amendment #6 Completion Note</w:t>
      </w:r>
    </w:p>
    <w:p>
      <w:pPr>
        <w:spacing w:after="80" w:before="0"/>
        <w:jc w:val="center"/>
      </w:pPr>
      <w:r>
        <w:rPr>
          <w:rFonts w:ascii="Arial" w:cs="Arial" w:eastAsia="Arial" w:hAnsi="Arial"/>
          <w:b/>
          <w:bCs/>
          <w:color w:val="2E5F9E"/>
          <w:sz w:val="24"/>
          <w:szCs w:val="24"/>
        </w:rPr>
        <w:t xml:space="preserve">Path B: Event Salience Stratification Analysis</w:t>
      </w:r>
    </w:p>
    <w:p>
      <w:pPr>
        <w:spacing w:after="280" w:before="0"/>
        <w:jc w:val="center"/>
      </w:pPr>
      <w:r>
        <w:rPr>
          <w:rFonts w:ascii="Arial" w:cs="Arial" w:eastAsia="Arial" w:hAnsi="Arial"/>
          <w:i/>
          <w:iCs/>
          <w:color w:val="888888"/>
          <w:sz w:val="20"/>
          <w:szCs w:val="20"/>
        </w:rPr>
        <w:t xml:space="preserve">May 7, 2026</w:t>
      </w:r>
    </w:p>
    <w:p>
      <w:pPr>
        <w:spacing w:after="40" w:before="40"/>
      </w:pPr>
      <w:r>
        <w:rPr>
          <w:rFonts w:ascii="Arial" w:cs="Arial" w:eastAsia="Arial" w:hAnsi="Arial"/>
          <w:b/>
          <w:bCs/>
          <w:color w:val="2E5F9E"/>
          <w:sz w:val="19"/>
          <w:szCs w:val="19"/>
        </w:rPr>
        <w:t xml:space="preserve">OSF Registration: </w:t>
      </w:r>
      <w:r>
        <w:rPr>
          <w:rFonts w:ascii="Arial" w:cs="Arial" w:eastAsia="Arial" w:hAnsi="Arial"/>
          <w:color w:val="000000"/>
          <w:sz w:val="19"/>
          <w:szCs w:val="19"/>
        </w:rPr>
        <w:t xml:space="preserve">https://osf.io/8hvf6</w:t>
      </w:r>
    </w:p>
    <w:p>
      <w:pPr>
        <w:spacing w:after="40" w:before="40"/>
      </w:pPr>
      <w:r>
        <w:rPr>
          <w:rFonts w:ascii="Arial" w:cs="Arial" w:eastAsia="Arial" w:hAnsi="Arial"/>
          <w:b/>
          <w:bCs/>
          <w:color w:val="2E5F9E"/>
          <w:sz w:val="19"/>
          <w:szCs w:val="19"/>
        </w:rPr>
        <w:t xml:space="preserve">Pre-registration commit: </w:t>
      </w:r>
      <w:r>
        <w:rPr>
          <w:rFonts w:ascii="Arial" w:cs="Arial" w:eastAsia="Arial" w:hAnsi="Arial"/>
          <w:color w:val="000000"/>
          <w:sz w:val="19"/>
          <w:szCs w:val="19"/>
        </w:rPr>
        <w:t xml:space="preserve">088ee6d (2026-05-06)</w:t>
      </w:r>
    </w:p>
    <w:p>
      <w:pPr>
        <w:spacing w:after="40" w:before="40"/>
      </w:pPr>
      <w:r>
        <w:rPr>
          <w:rFonts w:ascii="Arial" w:cs="Arial" w:eastAsia="Arial" w:hAnsi="Arial"/>
          <w:b/>
          <w:bCs/>
          <w:color w:val="2E5F9E"/>
          <w:sz w:val="19"/>
          <w:szCs w:val="19"/>
        </w:rPr>
        <w:t xml:space="preserve">Completion commit: </w:t>
      </w:r>
      <w:r>
        <w:rPr>
          <w:rFonts w:ascii="Arial" w:cs="Arial" w:eastAsia="Arial" w:hAnsi="Arial"/>
          <w:color w:val="000000"/>
          <w:sz w:val="19"/>
          <w:szCs w:val="19"/>
        </w:rPr>
        <w:t xml:space="preserve">6b67aee (2026-05-07)</w:t>
      </w:r>
    </w:p>
    <w:p>
      <w:pPr>
        <w:spacing w:after="40" w:before="40"/>
      </w:pPr>
      <w:r>
        <w:rPr>
          <w:rFonts w:ascii="Arial" w:cs="Arial" w:eastAsia="Arial" w:hAnsi="Arial"/>
          <w:b/>
          <w:bCs/>
          <w:color w:val="2E5F9E"/>
          <w:sz w:val="19"/>
          <w:szCs w:val="19"/>
        </w:rPr>
        <w:t xml:space="preserve">Results tables: </w:t>
      </w:r>
      <w:r>
        <w:rPr>
          <w:rFonts w:ascii="Arial" w:cs="Arial" w:eastAsia="Arial" w:hAnsi="Arial"/>
          <w:color w:val="000000"/>
          <w:sz w:val="19"/>
          <w:szCs w:val="19"/>
        </w:rPr>
        <w:t xml:space="preserve">sentinel_analysis.epoch_results_pathB, pathB_events, pathB_corpus, pathB_pairs</w:t>
      </w:r>
    </w:p>
    <w:p>
      <w:pPr>
        <w:spacing w:after="40" w:before="40"/>
      </w:pPr>
      <w:r>
        <w:rPr>
          <w:rFonts w:ascii="Arial" w:cs="Arial" w:eastAsia="Arial" w:hAnsi="Arial"/>
          <w:b/>
          <w:bCs/>
          <w:color w:val="2E5F9E"/>
          <w:sz w:val="19"/>
          <w:szCs w:val="19"/>
        </w:rPr>
        <w:t xml:space="preserve">Permutation results: </w:t>
      </w:r>
      <w:r>
        <w:rPr>
          <w:rFonts w:ascii="Arial" w:cs="Arial" w:eastAsia="Arial" w:hAnsi="Arial"/>
          <w:color w:val="000000"/>
          <w:sz w:val="19"/>
          <w:szCs w:val="19"/>
        </w:rPr>
        <w:t xml:space="preserve">~/pathB_H_B1_permtest_results.json, ~/pathB_H_B3_permtest_results.json</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1. Analysis Results</w:t>
      </w:r>
    </w:p>
    <w:p>
      <w:pPr>
        <w:spacing w:after="80" w:before="200"/>
      </w:pPr>
      <w:r>
        <w:rPr>
          <w:rFonts w:ascii="Arial" w:cs="Arial" w:eastAsia="Arial" w:hAnsi="Arial"/>
          <w:b/>
          <w:bCs/>
          <w:color w:val="2E5F9E"/>
          <w:sz w:val="24"/>
          <w:szCs w:val="24"/>
        </w:rPr>
        <w:t xml:space="preserve">1.1 Primary and Secondary Hypothesis Results</w:t>
      </w:r>
    </w:p>
    <w:p>
      <w:pPr>
        <w:spacing w:after="60" w:before="60"/>
      </w:pPr>
      <w:r>
        <w:rPr>
          <w:rFonts w:ascii="Arial" w:cs="Arial" w:eastAsia="Arial" w:hAnsi="Arial"/>
          <w:color w:val="000000"/>
          <w:sz w:val="20"/>
          <w:szCs w:val="20"/>
        </w:rPr>
        <w:t xml:space="preserve">All four pre-registered hypotheses were tested. The primary outcome (pre-event elevation) is null across all features in all hypotheses. Results are summarized below.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00"/>
        <w:gridCol w:w="1200"/>
        <w:gridCol w:w="900"/>
        <w:gridCol w:w="1100"/>
        <w:gridCol w:w="900"/>
        <w:gridCol w:w="1000"/>
        <w:gridCol w:w="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Hypothesis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Event filter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 events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Water diff</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Destruction diff</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Urgency diff</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H_B1 (Primary)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M7.0+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574 (393 dedup)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-0.0246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-0.0291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-0.0501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negative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NULL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H_B2 (Secondary)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M7.0+</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14-day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574 (393 dedup)</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-0.0583</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+0.0147</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+0.0282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Mixed</w:t>
            </w:r>
          </w:p>
        </w:tc>
        <w:tc>
          <w:tcPr>
            <w:tcW w:type="dxa" w:w="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NULL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H_B3 (Secondary)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M7.5+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230 (140 dedup)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+0.0371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-0.0401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-0.0831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Mixed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NULL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H_B4 (Secondary)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M8.0+ n&gt;=10</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14-day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4 unique events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+0.4257</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-0.2899</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-0.1601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Water positive only</w:t>
            </w:r>
          </w:p>
        </w:tc>
        <w:tc>
          <w:tcPr>
            <w:tcW w:type="dxa" w:w="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UNDERPOWERED</w:t>
            </w:r>
          </w:p>
        </w:tc>
      </w:tr>
    </w:tbl>
    <w:p>
      <w:pPr>
        <w:spacing w:after="60" w:before="120"/>
      </w:pPr>
    </w:p>
    <w:p>
      <w:pPr>
        <w:pBdr>
          <w:left w:val="single" w:color="7D6608" w:sz="10" w:space="8"/>
        </w:pBdr>
        <w:shd w:fill="F8F8F8" w:val="clear"/>
        <w:spacing w:after="60" w:before="60"/>
        <w:ind w:left="360"/>
      </w:pPr>
      <w:r>
        <w:rPr>
          <w:rFonts w:ascii="Arial" w:cs="Arial" w:eastAsia="Arial" w:hAnsi="Arial"/>
          <w:i/>
          <w:iCs/>
          <w:color w:val="444444"/>
          <w:sz w:val="19"/>
          <w:szCs w:val="19"/>
        </w:rPr>
        <w:t xml:space="preserve">N events shown as total / deduplicated. Many M7.0+ events appear as both earthquake and tsunami entries in the catalog. Deduplication retained earthquake entries where both existed for the same date and magnitude.</w:t>
      </w:r>
    </w:p>
    <w:p>
      <w:pPr>
        <w:pBdr>
          <w:left w:val="single" w:color="7B0000" w:sz="10" w:space="8"/>
        </w:pBdr>
        <w:shd w:fill="F8F8F8" w:val="clear"/>
        <w:spacing w:after="60" w:before="60"/>
        <w:ind w:left="360"/>
      </w:pPr>
      <w:r>
        <w:rPr>
          <w:rFonts w:ascii="Arial" w:cs="Arial" w:eastAsia="Arial" w:hAnsi="Arial"/>
          <w:i/>
          <w:iCs/>
          <w:color w:val="444444"/>
          <w:sz w:val="19"/>
          <w:szCs w:val="19"/>
        </w:rPr>
        <w:t xml:space="preserve">emotion_z was NULL throughout all analyses. emotional_intensity field is populated for only 6 of 4,144 sentinel-eligible records -- it is a NEXA/webform-only field and was not populated during Reddit or SDDb archive import. emotion_z is excluded from all results and from future analyses using this corpus.</w:t>
      </w:r>
    </w:p>
    <w:p>
      <w:pPr>
        <w:spacing w:after="80" w:before="200"/>
      </w:pPr>
      <w:r>
        <w:rPr>
          <w:rFonts w:ascii="Arial" w:cs="Arial" w:eastAsia="Arial" w:hAnsi="Arial"/>
          <w:b/>
          <w:bCs/>
          <w:color w:val="2E5F9E"/>
          <w:sz w:val="24"/>
          <w:szCs w:val="24"/>
        </w:rPr>
        <w:t xml:space="preserve">1.2 H_B4 Detail -- M8.0+ Four Unique Events</w:t>
      </w:r>
    </w:p>
    <w:p>
      <w:pPr>
        <w:spacing w:after="60" w:before="60"/>
      </w:pPr>
      <w:r>
        <w:rPr>
          <w:rFonts w:ascii="Arial" w:cs="Arial" w:eastAsia="Arial" w:hAnsi="Arial"/>
          <w:color w:val="000000"/>
          <w:sz w:val="20"/>
          <w:szCs w:val="20"/>
        </w:rPr>
        <w:t xml:space="preserve">H_B4 was underpowered at n=4 unique adequately-covered events. The pre-registration specified n&gt;=10 dreams in the window; after deduplication only 4 unique events qualified. Results are descriptive only and should not be interpreted as confirmatory.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00"/>
        <w:gridCol w:w="800"/>
        <w:gridCol w:w="800"/>
        <w:gridCol w:w="9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Mag</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 pre14</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 post14</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Water diff</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Peru (Navarro)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2019-05-26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+0.9971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Strongest positive; well-balanced window</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Alaska (Chignik)</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2021-07-29</w:t>
            </w:r>
          </w:p>
        </w:tc>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8.2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+0.6877</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Flagged: only 3 post-event dreams; baseline unreliable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Kermadec Islands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2021-03-04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+0.4273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Best-balanced window; most reliable result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Kamchatka</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2025-07-29</w:t>
            </w:r>
          </w:p>
        </w:tc>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8.8</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-0.1236</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Largest event goes negative; contrary to salience prediction</w:t>
            </w:r>
          </w:p>
        </w:tc>
      </w:tr>
    </w:tbl>
    <w:p>
      <w:pPr>
        <w:spacing w:after="60" w:before="120"/>
      </w:pPr>
    </w:p>
    <w:p>
      <w:pPr>
        <w:pBdr>
          <w:left w:val="single" w:color="7D6608" w:sz="10" w:space="8"/>
        </w:pBdr>
        <w:shd w:fill="F8F8F8" w:val="clear"/>
        <w:spacing w:after="60" w:before="60"/>
        <w:ind w:left="360"/>
      </w:pPr>
      <w:r>
        <w:rPr>
          <w:rFonts w:ascii="Arial" w:cs="Arial" w:eastAsia="Arial" w:hAnsi="Arial"/>
          <w:i/>
          <w:iCs/>
          <w:color w:val="444444"/>
          <w:sz w:val="19"/>
          <w:szCs w:val="19"/>
        </w:rPr>
        <w:t xml:space="preserve">Mean diff14_water across 4 events = +0.497, SD=0.475. t(3)=2.09, p=0.13 two-tailed. Not significant before Bonferroni correction. The Alaska event has severely asymmetric window coverage and inflates the mean. The Kamchatka M8.8 -- the largest event -- goes negative, directly contrary to the salience prediction.</w:t>
      </w:r>
    </w:p>
    <w:p>
      <w:pPr>
        <w:spacing w:after="80" w:before="200"/>
      </w:pPr>
      <w:r>
        <w:rPr>
          <w:rFonts w:ascii="Arial" w:cs="Arial" w:eastAsia="Arial" w:hAnsi="Arial"/>
          <w:b/>
          <w:bCs/>
          <w:color w:val="2E5F9E"/>
          <w:sz w:val="24"/>
          <w:szCs w:val="24"/>
        </w:rPr>
        <w:t xml:space="preserve">1.3 Permutation Test Results -- H_B1 and H_B3</w:t>
      </w:r>
    </w:p>
    <w:p>
      <w:pPr>
        <w:spacing w:after="60" w:before="60"/>
      </w:pPr>
      <w:r>
        <w:rPr>
          <w:rFonts w:ascii="Arial" w:cs="Arial" w:eastAsia="Arial" w:hAnsi="Arial"/>
          <w:color w:val="000000"/>
          <w:sz w:val="20"/>
          <w:szCs w:val="20"/>
        </w:rPr>
        <w:t xml:space="preserve">2,000-permutation tests were run for H_B1 (M7.0+) and H_B3 (M7.5+) as pre-registered. The pre-registered direction was one-tailed (pre &gt; post). Results revealed a highly significant effect in the opposite direction -- systematic POST-event elevation.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760"/>
        <w:gridCol w:w="700"/>
        <w:gridCol w:w="760"/>
        <w:gridCol w:w="1200"/>
        <w:gridCol w:w="760"/>
        <w:gridCol w:w="700"/>
        <w:gridCol w:w="760"/>
        <w:gridCol w:w="880"/>
      </w:tblGrid>
      <w:tr>
        <w:trPr>
          <w:tblHeader/>
        </w:trPr>
        <w:tc>
          <w:tcPr>
            <w:tcW w:type="dxa" w:w="1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H_B1 obs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H_B1 z</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H_B1 p2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H_B1 p1 (pre&gt;post)</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H_B3 obs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H_B3 z</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H_B3 p2</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H_B3 p1 (pre&gt;post)</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Water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-0.1627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-3.52</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-0.1624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-2.08</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0.034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0.983</w:t>
            </w:r>
          </w:p>
        </w:tc>
      </w:tr>
      <w:tr>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Destruction</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-0.1258</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-2.98</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0.004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0.999</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-0.0536</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-0.77</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0.477</w:t>
            </w:r>
          </w:p>
        </w:tc>
        <w:tc>
          <w:tcPr>
            <w:tcW w:type="dxa" w:w="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0.775</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Urgency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-0.0886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-1.96</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0.976</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-0.2267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-2.97</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0.004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0.999</w:t>
            </w:r>
          </w:p>
        </w:tc>
      </w:tr>
    </w:tbl>
    <w:p>
      <w:pPr>
        <w:spacing w:after="60" w:before="120"/>
      </w:pPr>
    </w:p>
    <w:p>
      <w:pPr>
        <w:pBdr>
          <w:left w:val="single" w:color="7D6608" w:sz="10" w:space="8"/>
        </w:pBdr>
        <w:shd w:fill="F8F8F8" w:val="clear"/>
        <w:spacing w:after="60" w:before="60"/>
        <w:ind w:left="360"/>
      </w:pPr>
      <w:r>
        <w:rPr>
          <w:rFonts w:ascii="Arial" w:cs="Arial" w:eastAsia="Arial" w:hAnsi="Arial"/>
          <w:i/>
          <w:iCs/>
          <w:color w:val="444444"/>
          <w:sz w:val="19"/>
          <w:szCs w:val="19"/>
        </w:rPr>
        <w:t xml:space="preserve">p1 = one-tailed p-value testing pre &gt; post (the pre-registered direction). All p1 values are near 1.0 -- no pre-event elevation detected. p2 = two-tailed p-value. Significant p2 values reflect post-event elevation, not pre-event. Seed: 42, N permutations: 2,000.</w:t>
      </w:r>
    </w:p>
    <w:p>
      <w:pPr>
        <w:spacing w:after="40" w:before="80"/>
      </w:pPr>
      <w:r>
        <w:rPr>
          <w:rFonts w:ascii="Arial" w:cs="Arial" w:eastAsia="Arial" w:hAnsi="Arial"/>
          <w:b/>
          <w:bCs/>
          <w:color w:val="000000"/>
          <w:sz w:val="21"/>
          <w:szCs w:val="21"/>
        </w:rPr>
        <w:t xml:space="preserve">VERDICT: </w:t>
      </w:r>
      <w:r>
        <w:rPr>
          <w:rFonts w:ascii="Arial" w:cs="Arial" w:eastAsia="Arial" w:hAnsi="Arial"/>
          <w:b/>
          <w:bCs/>
          <w:color w:val="7B0000"/>
          <w:sz w:val="21"/>
          <w:szCs w:val="21"/>
        </w:rPr>
        <w:t xml:space="preserve">H_B1: NULL (pre-event direction). H_B2, H_B3: NULL. H_B4: Underpowered, descriptive only.</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2. Interpretation of Null Results</w:t>
      </w:r>
    </w:p>
    <w:p>
      <w:pPr>
        <w:spacing w:after="80" w:before="200"/>
      </w:pPr>
      <w:r>
        <w:rPr>
          <w:rFonts w:ascii="Arial" w:cs="Arial" w:eastAsia="Arial" w:hAnsi="Arial"/>
          <w:b/>
          <w:bCs/>
          <w:color w:val="2E5F9E"/>
          <w:sz w:val="24"/>
          <w:szCs w:val="24"/>
        </w:rPr>
        <w:t xml:space="preserve">2.1 The Post-Event Inflation Finding</w:t>
      </w:r>
    </w:p>
    <w:p>
      <w:pPr>
        <w:spacing w:after="60" w:before="60"/>
      </w:pPr>
      <w:r>
        <w:rPr>
          <w:rFonts w:ascii="Arial" w:cs="Arial" w:eastAsia="Arial" w:hAnsi="Arial"/>
          <w:color w:val="000000"/>
          <w:sz w:val="20"/>
          <w:szCs w:val="20"/>
        </w:rPr>
        <w:t xml:space="preserve">The permutation tests revealed a robust, previously unquantified methodological confound in retrospective self-reported dream corpora: systematic post-event elevation of geophysical imagery features following major earthquakes.</w:t>
      </w:r>
    </w:p>
    <w:p>
      <w:pPr>
        <w:spacing w:after="60" w:before="60"/>
      </w:pPr>
      <w:r>
        <w:rPr>
          <w:rFonts w:ascii="Arial" w:cs="Arial" w:eastAsia="Arial" w:hAnsi="Arial"/>
          <w:color w:val="000000"/>
          <w:sz w:val="20"/>
          <w:szCs w:val="20"/>
        </w:rPr>
        <w:t xml:space="preserve">The effect is strongest for water imagery (z=-3.52 at M7.0+) and urgency (z=-2.97 at M7.5+). It scales with event magnitude -- urgency becomes more significant at M7.5+ (z=-2.97) than M7.0+ (z=-1.96), consistent with larger events generating more intense post-event reporting behavior.</w:t>
      </w:r>
    </w:p>
    <w:p>
      <w:pPr>
        <w:spacing w:after="60" w:before="60"/>
      </w:pPr>
      <w:r>
        <w:rPr>
          <w:rFonts w:ascii="Arial" w:cs="Arial" w:eastAsia="Arial" w:hAnsi="Arial"/>
          <w:color w:val="000000"/>
          <w:sz w:val="20"/>
          <w:szCs w:val="20"/>
        </w:rPr>
        <w:t xml:space="preserve">The mechanistic interpretation is straightforward: after a major earthquake, people who had water-themed or urgent dreams in the preceding days are more likely to remember them, post about them, and frame them as precognitive. This floods the corpus with geophysical content in the post-event window, suppressing the apparent pre/post ratio and making pre-event signal detection impossible regardless of whether genuine precognitive effects exist.</w:t>
      </w:r>
    </w:p>
    <w:p>
      <w:pPr>
        <w:pBdr>
          <w:left w:val="single" w:color="7D6608" w:sz="10" w:space="8"/>
        </w:pBdr>
        <w:shd w:fill="F8F8F8" w:val="clear"/>
        <w:spacing w:after="60" w:before="60"/>
        <w:ind w:left="360"/>
      </w:pPr>
      <w:r>
        <w:rPr>
          <w:rFonts w:ascii="Arial" w:cs="Arial" w:eastAsia="Arial" w:hAnsi="Arial"/>
          <w:i/>
          <w:iCs/>
          <w:color w:val="444444"/>
          <w:sz w:val="19"/>
          <w:szCs w:val="19"/>
        </w:rPr>
        <w:t xml:space="preserve">This finding is publishable in its own right. To our knowledge this is the first quantification of post-event reporting inflation in a large-scale (4,000+ record) dream corpus analyzed against a geophysical event catalog with pre-registered methodology. It has direct implications for all retrospective dream precognition research.</w:t>
      </w:r>
    </w:p>
    <w:p>
      <w:pPr>
        <w:spacing w:after="80" w:before="200"/>
      </w:pPr>
      <w:r>
        <w:rPr>
          <w:rFonts w:ascii="Arial" w:cs="Arial" w:eastAsia="Arial" w:hAnsi="Arial"/>
          <w:b/>
          <w:bCs/>
          <w:color w:val="2E5F9E"/>
          <w:sz w:val="24"/>
          <w:szCs w:val="24"/>
        </w:rPr>
        <w:t xml:space="preserve">2.2 Why the Population-Level SEA is the Wrong Tool</w:t>
      </w:r>
    </w:p>
    <w:p>
      <w:pPr>
        <w:spacing w:after="60" w:before="60"/>
      </w:pPr>
      <w:r>
        <w:rPr>
          <w:rFonts w:ascii="Arial" w:cs="Arial" w:eastAsia="Arial" w:hAnsi="Arial"/>
          <w:color w:val="000000"/>
          <w:sz w:val="20"/>
          <w:szCs w:val="20"/>
        </w:rPr>
        <w:t xml:space="preserve">Across Phases 1, 2, and Path B, the superposed epoch analysis has returned consistent nulls at every event threshold and window size tested. This is a complete test of the population-level hypothesis. The null should be accepted as a genuine finding, not as an inconclusive result.</w:t>
      </w:r>
    </w:p>
    <w:p>
      <w:pPr>
        <w:spacing w:after="60" w:before="60"/>
      </w:pPr>
      <w:r>
        <w:rPr>
          <w:rFonts w:ascii="Arial" w:cs="Arial" w:eastAsia="Arial" w:hAnsi="Arial"/>
          <w:color w:val="000000"/>
          <w:sz w:val="20"/>
          <w:szCs w:val="20"/>
        </w:rPr>
        <w:t xml:space="preserve">Three reasons explain why null is the expected outcome even if individual precognitive cases are real:</w:t>
      </w:r>
    </w:p>
    <w:p>
      <w:pPr>
        <w:spacing w:after="40" w:before="40"/>
        <w:ind w:left="360"/>
      </w:pPr>
      <w:r>
        <w:rPr>
          <w:rFonts w:ascii="Arial" w:cs="Arial" w:eastAsia="Arial" w:hAnsi="Arial"/>
          <w:color w:val="000000"/>
          <w:sz w:val="20"/>
          <w:szCs w:val="20"/>
        </w:rPr>
        <w:t xml:space="preserve">• Corpus composition: Reddit dream communities are self-selected for people who find dreams interesting, not for people who have verifiable precognitive experiences. The signal-to-noise ratio is very low. The NEXA corpus (308 records) showed qualitatively different character in the individual-level scanner, but is numerically dominated by the Reddit corpus (3,836 records) in any population-level analysis.</w:t>
      </w:r>
    </w:p>
    <w:p>
      <w:pPr>
        <w:spacing w:after="40" w:before="40"/>
        <w:ind w:left="360"/>
      </w:pPr>
      <w:r>
        <w:rPr>
          <w:rFonts w:ascii="Arial" w:cs="Arial" w:eastAsia="Arial" w:hAnsi="Arial"/>
          <w:color w:val="000000"/>
          <w:sz w:val="20"/>
          <w:szCs w:val="20"/>
        </w:rPr>
        <w:t xml:space="preserve">• Feature bluntness: Water imagery, destruction imagery, and urgency are coarse binary flags. Genuine precognitive dream content may not trigger these flags, or may trigger them for mundane reasons. The feature set was designed to be measurable, not maximally sensitive to precognitive content.</w:t>
      </w:r>
    </w:p>
    <w:p>
      <w:pPr>
        <w:spacing w:after="40" w:before="40"/>
        <w:ind w:left="360"/>
      </w:pPr>
      <w:r>
        <w:rPr>
          <w:rFonts w:ascii="Arial" w:cs="Arial" w:eastAsia="Arial" w:hAnsi="Arial"/>
          <w:color w:val="000000"/>
          <w:sz w:val="20"/>
          <w:szCs w:val="20"/>
        </w:rPr>
        <w:t xml:space="preserve">• Population-level assumption: The SEA assumes precognitive dreaming manifests as detectable elevation across the entire dream corpus. The individual-level scanner results suggest the phenomenon -- if it exists -- is concentrated in a small subset of sensitives, not distributed across the general dreaming population. SEA detects distributed effects; it is not the right instrument for a rare-individual phenomenon.</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3. The Two-Stream Convergence Framing</w:t>
      </w:r>
    </w:p>
    <w:p>
      <w:pPr>
        <w:spacing w:after="60" w:before="60"/>
      </w:pPr>
      <w:r>
        <w:rPr>
          <w:rFonts w:ascii="Arial" w:cs="Arial" w:eastAsia="Arial" w:hAnsi="Arial"/>
          <w:color w:val="000000"/>
          <w:sz w:val="20"/>
          <w:szCs w:val="20"/>
        </w:rPr>
        <w:t xml:space="preserve">The null results from the population-level SEA, when placed alongside the state of the geophysical signal stream analysis, reveal a structural parallel that clarifies the research program and points toward a specific path forward.</w:t>
      </w:r>
    </w:p>
    <w:p>
      <w:pPr>
        <w:spacing w:after="80" w:before="200"/>
      </w:pPr>
      <w:r>
        <w:rPr>
          <w:rFonts w:ascii="Arial" w:cs="Arial" w:eastAsia="Arial" w:hAnsi="Arial"/>
          <w:b/>
          <w:bCs/>
          <w:color w:val="2E5F9E"/>
          <w:sz w:val="24"/>
          <w:szCs w:val="24"/>
        </w:rPr>
        <w:t xml:space="preserve">3.1 The Structural Parallel</w:t>
      </w:r>
    </w:p>
    <w:p>
      <w:pPr>
        <w:spacing w:after="60" w:before="60"/>
      </w:pPr>
      <w:r>
        <w:rPr>
          <w:rFonts w:ascii="Arial" w:cs="Arial" w:eastAsia="Arial" w:hAnsi="Arial"/>
          <w:color w:val="000000"/>
          <w:sz w:val="20"/>
          <w:szCs w:val="20"/>
        </w:rPr>
        <w:t xml:space="preserve">The geophysical signal stream problem and the HAC corpus problem are structurally identical: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Geophysical stream (H1-H4)</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HAC stream (SEA)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source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Public archives: TEC, GPS, Kp/Ap/Dst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Reddit dream corpus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Signal quality</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Low S/N; public data too coarse</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Low S/N; general population corpus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Null result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Clean null across all hypotheses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Clean null across all event thresholds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What null means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Public data insufficient; not evidence against precursors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Wrong corpus; not evidence against precognition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Higher-fidelity source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Precursor SPC atmospheric electrical streams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Curated prospective corpus of tracked sensitives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Pending Precursor SPC NDA/agreement</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Pending multilingual dream intake app</w:t>
            </w:r>
          </w:p>
        </w:tc>
      </w:tr>
    </w:tbl>
    <w:p>
      <w:pPr>
        <w:spacing w:after="60" w:before="120"/>
      </w:pPr>
    </w:p>
    <w:p>
      <w:pPr>
        <w:spacing w:after="80" w:before="200"/>
      </w:pPr>
      <w:r>
        <w:rPr>
          <w:rFonts w:ascii="Arial" w:cs="Arial" w:eastAsia="Arial" w:hAnsi="Arial"/>
          <w:b/>
          <w:bCs/>
          <w:color w:val="2E5F9E"/>
          <w:sz w:val="24"/>
          <w:szCs w:val="24"/>
        </w:rPr>
        <w:t xml:space="preserve">3.2 The Baseline as Evidence</w:t>
      </w:r>
    </w:p>
    <w:p>
      <w:pPr>
        <w:spacing w:after="60" w:before="60"/>
      </w:pPr>
      <w:r>
        <w:rPr>
          <w:rFonts w:ascii="Arial" w:cs="Arial" w:eastAsia="Arial" w:hAnsi="Arial"/>
          <w:color w:val="000000"/>
          <w:sz w:val="20"/>
          <w:szCs w:val="20"/>
        </w:rPr>
        <w:t xml:space="preserve">The null results are not failures -- they are the documented baseline that makes a future convergence result meaningful. This distinction matters for how the work is communicated.</w:t>
      </w:r>
    </w:p>
    <w:p>
      <w:pPr>
        <w:spacing w:after="60" w:before="60"/>
      </w:pPr>
      <w:r>
        <w:rPr>
          <w:rFonts w:ascii="Arial" w:cs="Arial" w:eastAsia="Arial" w:hAnsi="Arial"/>
          <w:color w:val="000000"/>
          <w:sz w:val="20"/>
          <w:szCs w:val="20"/>
        </w:rPr>
        <w:t xml:space="preserve">If both the geophysical precursor signals AND the HAC signals elevate before the same qualifying event in a future prospective study, the Phase 2 and Path B nulls are what allow the statement: "this is not what we normally see -- something different happened here." Without the null baseline, any positive result could be dismissed as cherry-picking or methodological flexibility. With the null baseline, a positive result has an established comparison point.</w:t>
      </w:r>
    </w:p>
    <w:p>
      <w:pPr>
        <w:pBdr>
          <w:left w:val="single" w:color="7D6608" w:sz="10" w:space="8"/>
        </w:pBdr>
        <w:shd w:fill="F8F8F8" w:val="clear"/>
        <w:spacing w:after="60" w:before="60"/>
        <w:ind w:left="360"/>
      </w:pPr>
      <w:r>
        <w:rPr>
          <w:rFonts w:ascii="Arial" w:cs="Arial" w:eastAsia="Arial" w:hAnsi="Arial"/>
          <w:i/>
          <w:iCs/>
          <w:color w:val="444444"/>
          <w:sz w:val="19"/>
          <w:szCs w:val="19"/>
        </w:rPr>
        <w:t xml:space="preserve">This is the scientific value of transparent null reporting. The pre-registration discipline maintained throughout this project ensures that future positive results cannot be attributed to researcher degrees of freedom. The methodology is locked before any result is examined.</w:t>
      </w:r>
    </w:p>
    <w:p>
      <w:pPr>
        <w:spacing w:after="80" w:before="200"/>
      </w:pPr>
      <w:r>
        <w:rPr>
          <w:rFonts w:ascii="Arial" w:cs="Arial" w:eastAsia="Arial" w:hAnsi="Arial"/>
          <w:b/>
          <w:bCs/>
          <w:color w:val="2E5F9E"/>
          <w:sz w:val="24"/>
          <w:szCs w:val="24"/>
        </w:rPr>
        <w:t xml:space="preserve">3.3 What a Significant Result Would Look Like</w:t>
      </w:r>
    </w:p>
    <w:p>
      <w:pPr>
        <w:spacing w:after="60" w:before="60"/>
      </w:pPr>
      <w:r>
        <w:rPr>
          <w:rFonts w:ascii="Arial" w:cs="Arial" w:eastAsia="Arial" w:hAnsi="Arial"/>
          <w:color w:val="000000"/>
          <w:sz w:val="20"/>
          <w:szCs w:val="20"/>
        </w:rPr>
        <w:t xml:space="preserve">For the population-level SEA to show significance, the corpus would need a much higher base rate of precognitive dreamers. This requires a prospective corpus of self-identified sensitives who have demonstrated prior accuracy -- not a general Reddit community. The multilingual dream intake app with RFC 3161 timestamping is the instrument designed to build this corpus.</w:t>
      </w:r>
    </w:p>
    <w:p>
      <w:pPr>
        <w:spacing w:after="60" w:before="60"/>
      </w:pPr>
      <w:r>
        <w:rPr>
          <w:rFonts w:ascii="Arial" w:cs="Arial" w:eastAsia="Arial" w:hAnsi="Arial"/>
          <w:color w:val="000000"/>
          <w:sz w:val="20"/>
          <w:szCs w:val="20"/>
        </w:rPr>
        <w:t xml:space="preserve">For the individual-level approach (Path C/future), significance would look like a tracked sensitive submitting a timestamped dream that is scored by the pipeline and followed by a qualifying event within the predicted window at a rate exceeding chance across 20-30 prospective cases.</w:t>
      </w:r>
    </w:p>
    <w:p>
      <w:pPr>
        <w:spacing w:after="60" w:before="60"/>
      </w:pPr>
      <w:r>
        <w:rPr>
          <w:rFonts w:ascii="Arial" w:cs="Arial" w:eastAsia="Arial" w:hAnsi="Arial"/>
          <w:color w:val="000000"/>
          <w:sz w:val="20"/>
          <w:szCs w:val="20"/>
        </w:rPr>
        <w:t xml:space="preserve">For the convergence test (the most scientifically interesting outcome), both the geophysical precursor stream from Precursor SPC and the HAC stream from the prospective dream corpus would need to show simultaneous elevation before the same qualifying event. This requires both data streams to have adequate signal-to-noise -- which neither currently does.</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4. Protocol Deviations and Notes</w:t>
      </w:r>
    </w:p>
    <w:p>
      <w:pPr>
        <w:spacing w:after="40" w:before="40"/>
        <w:ind w:left="360"/>
      </w:pPr>
      <w:r>
        <w:rPr>
          <w:rFonts w:ascii="Arial" w:cs="Arial" w:eastAsia="Arial" w:hAnsi="Arial"/>
          <w:color w:val="000000"/>
          <w:sz w:val="20"/>
          <w:szCs w:val="20"/>
        </w:rPr>
        <w:t xml:space="preserve">• emotion_z excluded from all analyses: emotional_intensity field populated for only 6/4,144 sentinel-eligible records. This is a corpus limitation, not a methodological deviation. Pre-registration specified emotion as a feature; results tables show NULL for this column throughout.</w:t>
      </w:r>
    </w:p>
    <w:p>
      <w:pPr>
        <w:spacing w:after="40" w:before="40"/>
        <w:ind w:left="360"/>
      </w:pPr>
      <w:r>
        <w:rPr>
          <w:rFonts w:ascii="Arial" w:cs="Arial" w:eastAsia="Arial" w:hAnsi="Arial"/>
          <w:color w:val="000000"/>
          <w:sz w:val="20"/>
          <w:szCs w:val="20"/>
        </w:rPr>
        <w:t xml:space="preserve">• H_B4 threshold adjustment: Pre-registration specified n&gt;=10 dreams in the window; the SQL initially filtered on n_pre7&gt;=10 (7-day pre-window only). Corrected to n_pre14&gt;=10 (14-day window) consistent with the pre-registration language. This correction was made before examining feature scores.</w:t>
      </w:r>
    </w:p>
    <w:p>
      <w:pPr>
        <w:spacing w:after="40" w:before="40"/>
        <w:ind w:left="360"/>
      </w:pPr>
      <w:r>
        <w:rPr>
          <w:rFonts w:ascii="Arial" w:cs="Arial" w:eastAsia="Arial" w:hAnsi="Arial"/>
          <w:color w:val="000000"/>
          <w:sz w:val="20"/>
          <w:szCs w:val="20"/>
        </w:rPr>
        <w:t xml:space="preserve">• Duplicate event entries: Event catalog contains separate earthquake and tsunami entries for the same event (same date, same region). Deduplication applied in all final analyses, preferring earthquake entries. This was not specified in pre-registration but is a data quality correction, not a analytical choice.</w:t>
      </w:r>
    </w:p>
    <w:p>
      <w:pPr>
        <w:spacing w:after="40" w:before="40"/>
        <w:ind w:left="360"/>
      </w:pPr>
      <w:r>
        <w:rPr>
          <w:rFonts w:ascii="Arial" w:cs="Arial" w:eastAsia="Arial" w:hAnsi="Arial"/>
          <w:color w:val="000000"/>
          <w:sz w:val="20"/>
          <w:szCs w:val="20"/>
        </w:rPr>
        <w:t xml:space="preserve">• hac_features_daily rebuild: This intermediate table was absent at session start and required rebuild from source tables. Rebuild used identical logic to original construction. No data loss or modification.</w:t>
      </w:r>
    </w:p>
    <w:p>
      <w:pPr>
        <w:spacing w:after="40" w:before="40"/>
        <w:ind w:left="360"/>
      </w:pPr>
      <w:r>
        <w:rPr>
          <w:rFonts w:ascii="Arial" w:cs="Arial" w:eastAsia="Arial" w:hAnsi="Arial"/>
          <w:color w:val="000000"/>
          <w:sz w:val="20"/>
          <w:szCs w:val="20"/>
        </w:rPr>
        <w:t xml:space="preserve">• H_B2 and H_B4 permutation tests waived: H_B2 shows mixed-direction effects near zero; permutation testing would trivially confirm null. H_B4 has n=4 deduplicated events; permutation testing is uninformative at this sample size. Both decisions documented here.</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5. Next Steps</w:t>
      </w:r>
    </w:p>
    <w:p>
      <w:pPr>
        <w:spacing w:after="40" w:before="40"/>
        <w:ind w:left="360"/>
      </w:pPr>
      <w:r>
        <w:rPr>
          <w:rFonts w:ascii="Arial" w:cs="Arial" w:eastAsia="Arial" w:hAnsi="Arial"/>
          <w:color w:val="000000"/>
          <w:sz w:val="20"/>
          <w:szCs w:val="20"/>
        </w:rPr>
        <w:t xml:space="preserve">• Commit this completion note to GitHub and upload to OSF</w:t>
      </w:r>
    </w:p>
    <w:p>
      <w:pPr>
        <w:spacing w:after="40" w:before="40"/>
        <w:ind w:left="360"/>
      </w:pPr>
      <w:r>
        <w:rPr>
          <w:rFonts w:ascii="Arial" w:cs="Arial" w:eastAsia="Arial" w:hAnsi="Arial"/>
          <w:color w:val="000000"/>
          <w:sz w:val="20"/>
          <w:szCs w:val="20"/>
        </w:rPr>
        <w:t xml:space="preserve">• Build geophysical/scientific executive summary (Tim Gallaudet, Clive Cook, USGS/NASA audiences)</w:t>
      </w:r>
    </w:p>
    <w:p>
      <w:pPr>
        <w:spacing w:after="40" w:before="40"/>
        <w:ind w:left="360"/>
      </w:pPr>
      <w:r>
        <w:rPr>
          <w:rFonts w:ascii="Arial" w:cs="Arial" w:eastAsia="Arial" w:hAnsi="Arial"/>
          <w:color w:val="000000"/>
          <w:sz w:val="20"/>
          <w:szCs w:val="20"/>
        </w:rPr>
        <w:t xml:space="preserve">• Build HAC/consciousness executive summary (IONS, Helané Wahbeh, IRVA, CoDreaming audiences)</w:t>
      </w:r>
    </w:p>
    <w:p>
      <w:pPr>
        <w:spacing w:after="40" w:before="40"/>
        <w:ind w:left="360"/>
      </w:pPr>
      <w:r>
        <w:rPr>
          <w:rFonts w:ascii="Arial" w:cs="Arial" w:eastAsia="Arial" w:hAnsi="Arial"/>
          <w:color w:val="000000"/>
          <w:sz w:val="20"/>
          <w:szCs w:val="20"/>
        </w:rPr>
        <w:t xml:space="preserve">• Substack post: timing and framing to be determined as part of broader communications strategy</w:t>
      </w:r>
    </w:p>
    <w:p>
      <w:pPr>
        <w:spacing w:after="40" w:before="40"/>
        <w:ind w:left="360"/>
      </w:pPr>
      <w:r>
        <w:rPr>
          <w:rFonts w:ascii="Arial" w:cs="Arial" w:eastAsia="Arial" w:hAnsi="Arial"/>
          <w:color w:val="000000"/>
          <w:sz w:val="20"/>
          <w:szCs w:val="20"/>
        </w:rPr>
        <w:t xml:space="preserve">• Action flags from Type 1 candidate review: timestamp retrieval for Amatrice (0071a092) and Japan rooftop (80f63eee); Hyuga-nada BQ re-association; Melvin dreamer-level query</w:t>
      </w:r>
    </w:p>
    <w:p>
      <w:pPr>
        <w:spacing w:after="40" w:before="40"/>
        <w:ind w:left="360"/>
      </w:pPr>
      <w:r>
        <w:rPr>
          <w:rFonts w:ascii="Arial" w:cs="Arial" w:eastAsia="Arial" w:hAnsi="Arial"/>
          <w:color w:val="000000"/>
          <w:sz w:val="20"/>
          <w:szCs w:val="20"/>
        </w:rPr>
        <w:t xml:space="preserve">• Dream intake app: RFC 3161 timestamping, 10-language support, IRB-compliant sensitivity tracking -- in progress in separate build session</w:t>
      </w:r>
    </w:p>
    <w:p>
      <w:pPr>
        <w:spacing w:after="40" w:before="40"/>
        <w:ind w:left="360"/>
      </w:pPr>
      <w:r>
        <w:rPr>
          <w:rFonts w:ascii="Arial" w:cs="Arial" w:eastAsia="Arial" w:hAnsi="Arial"/>
          <w:color w:val="000000"/>
          <w:sz w:val="20"/>
          <w:szCs w:val="20"/>
        </w:rPr>
        <w:t xml:space="preserve">• Precursor SPC: NDA/data-sharing agreement pending; H4 geomagnetic convergence model on hold</w:t>
      </w:r>
    </w:p>
    <w:p>
      <w:pPr>
        <w:spacing w:after="40" w:before="40"/>
        <w:ind w:left="360"/>
      </w:pPr>
      <w:r>
        <w:rPr>
          <w:rFonts w:ascii="Arial" w:cs="Arial" w:eastAsia="Arial" w:hAnsi="Arial"/>
          <w:color w:val="000000"/>
          <w:sz w:val="20"/>
          <w:szCs w:val="20"/>
        </w:rPr>
        <w:t xml:space="preserve">• IONS/NEXA 2.0: Path A pending Helane Wahbeh response</w:t>
      </w:r>
    </w:p>
    <w:p>
      <w:pPr>
        <w:pBdr>
          <w:left w:val="single" w:color="1E6B2E" w:sz="10" w:space="8"/>
        </w:pBdr>
        <w:shd w:fill="F8F8F8" w:val="clear"/>
        <w:spacing w:after="60" w:before="60"/>
        <w:ind w:left="360"/>
      </w:pPr>
      <w:r>
        <w:rPr>
          <w:rFonts w:ascii="Arial" w:cs="Arial" w:eastAsia="Arial" w:hAnsi="Arial"/>
          <w:i/>
          <w:iCs/>
          <w:color w:val="444444"/>
          <w:sz w:val="19"/>
          <w:szCs w:val="19"/>
        </w:rPr>
        <w:t xml:space="preserve">The population-level SEA program is complete. No further amendments to the SEA framework are planned. Future analytical work will focus on the individual-level scanner, prospective corpus design, and the convergence test architecture.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Project Sentinel -- Amendment #6 Completion Note | Path B Event Salience Stratification | May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2026-05-07T01:15:23.063Z</dcterms:created>
  <dcterms:modified xsi:type="dcterms:W3CDTF">2026-05-07T01:15:23.064Z</dcterms:modified>
</cp:coreProperties>
</file>

<file path=docProps/custom.xml><?xml version="1.0" encoding="utf-8"?>
<Properties xmlns="http://schemas.openxmlformats.org/officeDocument/2006/custom-properties" xmlns:vt="http://schemas.openxmlformats.org/officeDocument/2006/docPropsVTypes"/>
</file>