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vozb1wjqk5lr" w:id="0"/>
      <w:bookmarkEnd w:id="0"/>
      <w:r w:rsidDel="00000000" w:rsidR="00000000" w:rsidRPr="00000000">
        <w:rPr>
          <w:color w:val="000000"/>
          <w:sz w:val="26"/>
          <w:szCs w:val="26"/>
          <w:rtl w:val="0"/>
        </w:rPr>
        <w:t xml:space="preserve">Phần 1 </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a1twh3sq7vv2" w:id="1"/>
      <w:bookmarkEnd w:id="1"/>
      <w:r w:rsidDel="00000000" w:rsidR="00000000" w:rsidRPr="00000000">
        <w:rPr>
          <w:color w:val="000000"/>
          <w:sz w:val="26"/>
          <w:szCs w:val="26"/>
          <w:rtl w:val="0"/>
        </w:rPr>
        <w:t xml:space="preserve">1. Bước 2 — Sai cách biểu diễn</w:t>
      </w:r>
    </w:p>
    <w:p w:rsidR="00000000" w:rsidDel="00000000" w:rsidP="00000000" w:rsidRDefault="00000000" w:rsidRPr="00000000" w14:paraId="00000003">
      <w:pPr>
        <w:numPr>
          <w:ilvl w:val="0"/>
          <w:numId w:val="2"/>
        </w:numPr>
        <w:spacing w:after="0" w:afterAutospacing="0" w:before="240" w:lineRule="auto"/>
        <w:ind w:left="720" w:hanging="360"/>
        <w:rPr/>
      </w:pPr>
      <w:r w:rsidDel="00000000" w:rsidR="00000000" w:rsidRPr="00000000">
        <w:rPr>
          <w:rtl w:val="0"/>
        </w:rPr>
        <w:t xml:space="preserve">Sai: Cổng Thanh Toán gửi Async sang một Lifeline khác để kiểm tra định dạng.</w:t>
      </w:r>
    </w:p>
    <w:p w:rsidR="00000000" w:rsidDel="00000000" w:rsidP="00000000" w:rsidRDefault="00000000" w:rsidRPr="00000000" w14:paraId="00000004">
      <w:pPr>
        <w:numPr>
          <w:ilvl w:val="0"/>
          <w:numId w:val="2"/>
        </w:numPr>
        <w:spacing w:after="0" w:afterAutospacing="0" w:before="0" w:beforeAutospacing="0" w:lineRule="auto"/>
        <w:ind w:left="720" w:hanging="360"/>
        <w:rPr/>
      </w:pPr>
      <w:r w:rsidDel="00000000" w:rsidR="00000000" w:rsidRPr="00000000">
        <w:rPr>
          <w:rtl w:val="0"/>
        </w:rPr>
        <w:t xml:space="preserve">Đúng: Dùng Self-message (thông điệp tự gọi chính mình) trên Lifeline Cổng Thanh Toán.</w:t>
      </w:r>
    </w:p>
    <w:p w:rsidR="00000000" w:rsidDel="00000000" w:rsidP="00000000" w:rsidRDefault="00000000" w:rsidRPr="00000000" w14:paraId="00000005">
      <w:pPr>
        <w:numPr>
          <w:ilvl w:val="0"/>
          <w:numId w:val="2"/>
        </w:numPr>
        <w:spacing w:after="240" w:before="0" w:beforeAutospacing="0" w:lineRule="auto"/>
        <w:ind w:left="720" w:hanging="360"/>
        <w:rPr/>
      </w:pPr>
      <w:r w:rsidDel="00000000" w:rsidR="00000000" w:rsidRPr="00000000">
        <w:rPr>
          <w:rtl w:val="0"/>
        </w:rPr>
        <w:t xml:space="preserve">Không được tạo thêm đối tượng vì việc kiểm tra định dạng được thực hiện ngay bên trong Cổng Thanh Toán.</w:t>
      </w:r>
    </w:p>
    <w:p w:rsidR="00000000" w:rsidDel="00000000" w:rsidP="00000000" w:rsidRDefault="00000000" w:rsidRPr="00000000" w14:paraId="00000006">
      <w:pPr>
        <w:spacing w:after="240" w:before="240" w:lineRule="auto"/>
        <w:rPr/>
      </w:pPr>
      <w:r w:rsidDel="00000000" w:rsidR="00000000" w:rsidRPr="00000000">
        <w:rPr>
          <w:rtl w:val="0"/>
        </w:rPr>
        <w:t xml:space="preserve">Nếu giữ cách vẽ cũ, sơ đồ sẽ làm người đọc hiểu rằng hệ thống có thêm một thành phần xử lý kiểm tra thẻ, trong khi kịch bản không hề có đối tượng đó.</w:t>
      </w:r>
    </w:p>
    <w:p w:rsidR="00000000" w:rsidDel="00000000" w:rsidP="00000000" w:rsidRDefault="00000000" w:rsidRPr="00000000" w14:paraId="00000007">
      <w:pPr>
        <w:pStyle w:val="Heading3"/>
        <w:keepNext w:val="0"/>
        <w:keepLines w:val="0"/>
        <w:spacing w:before="280" w:lineRule="auto"/>
        <w:rPr>
          <w:color w:val="000000"/>
          <w:sz w:val="26"/>
          <w:szCs w:val="26"/>
        </w:rPr>
      </w:pPr>
      <w:bookmarkStart w:colFirst="0" w:colLast="0" w:name="_18mug6614h0x" w:id="2"/>
      <w:bookmarkEnd w:id="2"/>
      <w:r w:rsidDel="00000000" w:rsidR="00000000" w:rsidRPr="00000000">
        <w:rPr>
          <w:color w:val="000000"/>
          <w:sz w:val="26"/>
          <w:szCs w:val="26"/>
          <w:rtl w:val="0"/>
        </w:rPr>
        <w:t xml:space="preserve">2. Bước 6 — Sai loại thông điệp</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rtl w:val="0"/>
        </w:rPr>
        <w:t xml:space="preserve">Sai: </w:t>
      </w:r>
      <w:r w:rsidDel="00000000" w:rsidR="00000000" w:rsidRPr="00000000">
        <w:rPr>
          <w:rFonts w:ascii="Roboto Mono" w:cs="Roboto Mono" w:eastAsia="Roboto Mono" w:hAnsi="Roboto Mono"/>
          <w:rtl w:val="0"/>
        </w:rPr>
        <w:t xml:space="preserve">sendReceiptEmail()</w:t>
      </w:r>
      <w:r w:rsidDel="00000000" w:rsidR="00000000" w:rsidRPr="00000000">
        <w:rPr>
          <w:rtl w:val="0"/>
        </w:rPr>
        <w:t xml:space="preserve"> được vẽ Sync kèm Return.</w:t>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rtl w:val="0"/>
        </w:rPr>
        <w:t xml:space="preserve">Đúng: Dùng Async Message từ Cổng Thanh Toán → EmailServer.</w:t>
      </w:r>
    </w:p>
    <w:p w:rsidR="00000000" w:rsidDel="00000000" w:rsidP="00000000" w:rsidRDefault="00000000" w:rsidRPr="00000000" w14:paraId="0000000A">
      <w:pPr>
        <w:rPr/>
      </w:pPr>
      <w:r w:rsidDel="00000000" w:rsidR="00000000" w:rsidRPr="00000000">
        <w:rPr>
          <w:rtl w:val="0"/>
        </w:rPr>
        <w:t xml:space="preserve">Phần 2 </w:t>
      </w:r>
    </w:p>
    <w:p w:rsidR="00000000" w:rsidDel="00000000" w:rsidP="00000000" w:rsidRDefault="00000000" w:rsidRPr="00000000" w14:paraId="0000000B">
      <w:pPr>
        <w:rPr/>
      </w:pPr>
      <w:r w:rsidDel="00000000" w:rsidR="00000000" w:rsidRPr="00000000">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