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rPr>
          <w:b w:val="1"/>
          <w:bCs w:val="1"/>
          <w:sz w:val="24"/>
          <w:szCs w:val="24"/>
        </w:rPr>
      </w:pPr>
      <w:bookmarkStart w:colFirst="0" w:colLast="0" w:name="_pgr27grz1cdg" w:id="0"/>
      <w:bookmarkEnd w:id="0"/>
      <w:r w:rsidDel="00000000" w:rsidR="00000000" w:rsidRPr="00000000">
        <w:rPr>
          <w:b w:val="1"/>
          <w:bCs w:val="1"/>
          <w:sz w:val="24"/>
          <w:szCs w:val="24"/>
          <w:rtl w:val="0"/>
        </w:rPr>
        <w:t xml:space="preserve">3. Vấn đề cần giải quyết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Đội sản phẩm cung cấp một tập ghi chú nghiệp vụ thô, chưa được tổ chức theo cấu trúc chuẩn và một số ghi chú còn dùng từ ngữ cảm tính, khiến các bộ phận liên quan (Dev, QA) không biết tra cứu thông tin ở đâu và không đo lường được khi kiểm thử.</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rPr>
          <w:b w:val="1"/>
          <w:bCs w:val="1"/>
          <w:sz w:val="24"/>
          <w:szCs w:val="24"/>
        </w:rPr>
      </w:pPr>
      <w:bookmarkStart w:colFirst="0" w:colLast="0" w:name="_4ax5lw39eh6h" w:id="1"/>
      <w:bookmarkEnd w:id="1"/>
      <w:r w:rsidDel="00000000" w:rsidR="00000000" w:rsidRPr="00000000">
        <w:rPr>
          <w:b w:val="1"/>
          <w:bCs w:val="1"/>
          <w:sz w:val="24"/>
          <w:szCs w:val="24"/>
          <w:rtl w:val="0"/>
        </w:rPr>
        <w:t xml:space="preserve">4. Nhiệm vụ lớn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Từ tập ghi chú nghiệp vụ thô, bạn cần: (1) tổ chức lại thành khung mục lục SRS theo đúng 3 chương IEEE 830, phân loại đúng loại yêu cầu và gắn đúng vị trí cho các sơ đồ đã có; (2) viết lại các ghi chú còn vi phạm đặc tính vàng.</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rPr>
          <w:b w:val="1"/>
          <w:bCs w:val="1"/>
          <w:sz w:val="24"/>
          <w:szCs w:val="24"/>
        </w:rPr>
      </w:pPr>
      <w:bookmarkStart w:colFirst="0" w:colLast="0" w:name="_li6m3jb67ly8" w:id="2"/>
      <w:bookmarkEnd w:id="2"/>
      <w:r w:rsidDel="00000000" w:rsidR="00000000" w:rsidRPr="00000000">
        <w:rPr>
          <w:b w:val="1"/>
          <w:bCs w:val="1"/>
          <w:sz w:val="24"/>
          <w:szCs w:val="24"/>
          <w:rtl w:val="0"/>
        </w:rPr>
        <w:t xml:space="preserve">5. Các thao tác thực hiện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Tập ghi chú nghiệp vụ thô:</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070" w:hRule="atLeast"/>
          <w:tblHeader w:val="0"/>
        </w:trPr>
        <w:tc>
          <w:tcPr>
            <w:tcBorders>
              <w:top w:color="e2e8f0" w:space="0" w:sz="5" w:val="single"/>
              <w:left w:color="000000" w:space="0" w:sz="0" w:val="nil"/>
              <w:bottom w:color="e2e8f0" w:space="0" w:sz="5" w:val="single"/>
              <w:right w:color="000000" w:space="0" w:sz="0" w:val="nil"/>
            </w:tcBorders>
            <w:shd w:fill="f8f9fa" w:val="clear"/>
            <w:tcMar>
              <w:top w:w="100.0" w:type="dxa"/>
              <w:left w:w="160.0" w:type="dxa"/>
              <w:bottom w:w="100.0" w:type="dxa"/>
              <w:right w:w="16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40" w:before="80" w:lineRule="auto"/>
              <w:rPr>
                <w:color w:val="282828"/>
                <w:sz w:val="21"/>
                <w:szCs w:val="21"/>
              </w:rPr>
            </w:pPr>
            <w:r w:rsidDel="00000000" w:rsidR="00000000" w:rsidRPr="00000000">
              <w:rPr>
                <w:color w:val="282828"/>
                <w:sz w:val="21"/>
                <w:szCs w:val="21"/>
                <w:rtl w:val="0"/>
              </w:rPr>
              <w:t xml:space="preserve">- Ghi chú 1: Khách gọi món quét mã QR trên bàn để mở thực đơn, không cần đăng nhập.</w:t>
              <w:br w:type="textWrapping"/>
              <w:t xml:space="preserve">- Ghi chú 2: Hệ thống phải hiển thị thực đơn nhanh chóng sau khi quét mã QR.</w:t>
              <w:br w:type="textWrapping"/>
              <w:t xml:space="preserve">- Ghi chú 3: Nhân viên bếp xác nhận đã chế biến xong món trên thiết bị bếp.</w:t>
              <w:br w:type="textWrapping"/>
              <w:t xml:space="preserve">- Ghi chú 4: Hệ thống chỉ hoạt động tốt trên các trình duyệt di động phổ biến, không hỗ trợ trình duyệt quá cũ.</w:t>
              <w:br w:type="textWrapping"/>
              <w:t xml:space="preserve">- Ghi chú 5: Dữ liệu đơn hàng của khách phải được mã hóa khi truyền giữa app và server.</w:t>
              <w:br w:type="textWrapping"/>
              <w:t xml:space="preserve">- Sơ đồ Use Case tổng thể phân hệ Đặt món tại bàn đã vẽ xong (gồm 2 Actor: Khách hàng, Nhân viên bếp).</w:t>
              <w:br w:type="textWrapping"/>
              <w:t xml:space="preserve">- Sơ đồ ERD lưu trữ Đơn hàng - Món ăn đã thiết kế xong.</w:t>
            </w:r>
          </w:p>
        </w:tc>
      </w:tr>
    </w:tbl>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1 — Phân loại 5 ghi chú thành yêu cầu chức năng/phi chức năng và xác định vị trí IEEE 830</w:t>
      </w:r>
      <w:r w:rsidDel="00000000" w:rsidR="00000000" w:rsidRPr="00000000">
        <w:rPr>
          <w:sz w:val="21"/>
          <w:szCs w:val="21"/>
          <w:rtl w:val="0"/>
        </w:rPr>
        <w:t xml:space="preserve"> (đã làm mẫu Ghi chú 1, không có mẫu cho các dòng còn lại):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3149606299214"/>
        <w:gridCol w:w="3876.3416111447614"/>
        <w:gridCol w:w="3268.85523924894"/>
        <w:tblGridChange w:id="0">
          <w:tblGrid>
            <w:gridCol w:w="1880.3149606299214"/>
            <w:gridCol w:w="3876.3416111447614"/>
            <w:gridCol w:w="3268.85523924894"/>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Ghi chú</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Loại yêu cầu (Chức năng/Phi chức năng)</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Vị trí IEEE 830 đề xuất</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1</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Chức năng (Functional)</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3.2 Functional Requirements</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Phi chức năng (Non-functional)</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3.3 Performance Requirements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3</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Chức năng (Functional)</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3.2 Functional Requirements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Phi chức năng (Non-functional)</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3.1 External Interface Requirements hoặc 3.5 Software System Attributes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5</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Phi chức năng (Non-functional)</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3.5 Software System Attributes (Security)</w:t>
            </w:r>
            <w:r w:rsidDel="00000000" w:rsidR="00000000" w:rsidRPr="00000000">
              <w:rPr>
                <w:rtl w:val="0"/>
              </w:rPr>
            </w:r>
          </w:p>
        </w:tc>
      </w:tr>
    </w:tbl>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2 — Xác định vị trí cho 2 sơ đồ đã có sẵn: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2.598425196851"/>
        <w:gridCol w:w="3427.9588128407026"/>
        <w:gridCol w:w="2024.9545729860693"/>
        <w:tblGridChange w:id="0">
          <w:tblGrid>
            <w:gridCol w:w="3572.598425196851"/>
            <w:gridCol w:w="3427.9588128407026"/>
            <w:gridCol w:w="2024.9545729860693"/>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Sơ đồ</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Vị trí IEEE 830 đề xuất</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Lý do</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Use Case Diagram tổng thể</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2.1 Product Perspective / 3.2 Functional Requirements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Mô tả tổng quan các chức năng và tương tác giữa các Actor trong phân hệ Đặt món.</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ERD Đơn hàng - Món ăn</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3.4 Design Constraints / 3.2.x Database Requirements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Định nghĩa cấu trúc dữ liệu, các thực thể và mối quan hệ lưu trữ giữa Đơn hàng và Món ăn.</w:t>
            </w:r>
            <w:r w:rsidDel="00000000" w:rsidR="00000000" w:rsidRPr="00000000">
              <w:rPr>
                <w:rtl w:val="0"/>
              </w:rPr>
            </w:r>
          </w:p>
        </w:tc>
      </w:tr>
    </w:tbl>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3 — Viết lại các ghi chú còn vi phạm đặc tính vàng</w:t>
      </w:r>
      <w:r w:rsidDel="00000000" w:rsidR="00000000" w:rsidRPr="00000000">
        <w:rPr>
          <w:sz w:val="21"/>
          <w:szCs w:val="21"/>
          <w:rtl w:val="0"/>
        </w:rPr>
        <w:t xml:space="preserve"> (tự xác định ghi chú nào cần viết lại và vi phạm đặc tính gì trong số: Ghi chú 2, 4):</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9230769230771"/>
        <w:gridCol w:w="2994.0399757722594"/>
        <w:gridCol w:w="4194.548758328287"/>
        <w:tblGridChange w:id="0">
          <w:tblGrid>
            <w:gridCol w:w="1836.9230769230771"/>
            <w:gridCol w:w="2994.0399757722594"/>
            <w:gridCol w:w="4194.548758328287"/>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Ghi chú</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Đặc tính vàng bị vi phạm</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Viết lại đạt chuẩn (có chỉ số/điều kiện cụ thể)</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Mơ hồ / Không thể kiểm thử (Verifiable / Unambiguous)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Hệ thống phải hiển thị giao diện thực đơn trong vòng dưới 2 giây sau khi người dùng quét mã QR thành công (trong điều kiện mạng kết nối tối thiểu 10 Mbps).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Mơ hồ / Không đo lường được (Verifiable / Modifiable)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Rule="auto"/>
              <w:rPr>
                <w:i w:val="1"/>
                <w:iCs w:val="1"/>
                <w:sz w:val="21"/>
                <w:szCs w:val="21"/>
              </w:rPr>
            </w:pPr>
            <w:r w:rsidDel="00000000" w:rsidR="00000000" w:rsidRPr="00000000">
              <w:rPr>
                <w:sz w:val="21"/>
                <w:szCs w:val="21"/>
                <w:rtl w:val="0"/>
              </w:rPr>
              <w:t xml:space="preserve">Hệ thống phải hỗ trợ hoạt động và hiển thị đúng giao diện trên các trình duyệt di động    .</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