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Segoe UI" w:cs="Segoe UI" w:eastAsia="Segoe UI" w:hAnsi="Segoe UI"/>
        </w:rPr>
        <w:t xml:space="preserve"/>
      </w:r>
    </w:p>
    <w:p>
      <w:pPr>
        <w:jc w:val="center"/>
      </w:pPr>
      <w:r>
        <w:rPr>
          <w:rFonts w:ascii="Segoe UI" w:cs="Segoe UI" w:eastAsia="Segoe UI" w:hAnsi="Segoe UI"/>
          <w:b/>
          <w:bCs/>
          <w:color w:val="4F8EF7"/>
          <w:sz w:val="96"/>
          <w:szCs w:val="96"/>
        </w:rPr>
        <w:t xml:space="preserve">SynClerk</w:t>
      </w:r>
    </w:p>
    <w:p>
      <w:pPr>
        <w:spacing w:after="80"/>
        <w:jc w:val="center"/>
      </w:pPr>
      <w:r>
        <w:rPr>
          <w:rFonts w:ascii="Segoe UI" w:cs="Segoe UI" w:eastAsia="Segoe UI" w:hAnsi="Segoe UI"/>
          <w:color w:val="6B7280"/>
          <w:sz w:val="36"/>
          <w:szCs w:val="36"/>
        </w:rPr>
        <w:t xml:space="preserve">Invoice &amp; Quote Management</w:t>
      </w:r>
    </w:p>
    <w:p>
      <w:pPr>
        <w:spacing w:after="40"/>
        <w:jc w:val="center"/>
      </w:pPr>
      <w:r>
        <w:rPr>
          <w:rFonts w:ascii="Segoe UI" w:cs="Segoe UI" w:eastAsia="Segoe UI" w:hAnsi="Segoe UI"/>
          <w:b/>
          <w:bCs/>
          <w:color w:val="1A1A2E"/>
          <w:sz w:val="28"/>
          <w:szCs w:val="28"/>
        </w:rPr>
        <w:t xml:space="preserve">Design Bible</w:t>
      </w:r>
    </w:p>
    <w:p>
      <w:pPr>
        <w:spacing w:after="400"/>
        <w:jc w:val="center"/>
      </w:pPr>
      <w:r>
        <w:rPr>
          <w:rFonts w:ascii="Segoe UI" w:cs="Segoe UI" w:eastAsia="Segoe UI" w:hAnsi="Segoe UI"/>
          <w:i/>
          <w:iCs/>
          <w:color w:val="6B7280"/>
          <w:sz w:val="22"/>
          <w:szCs w:val="22"/>
        </w:rPr>
        <w:t xml:space="preserve">v0.1  ·  DRAFT  ·  Internal Use Only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8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b/>
                <w:bCs/>
                <w:color w:val="6B7280"/>
                <w:sz w:val="20"/>
                <w:szCs w:val="20"/>
              </w:rPr>
              <w:t xml:space="preserve">Codename</w:t>
            </w:r>
          </w:p>
        </w:tc>
        <w:tc>
          <w:tcPr>
            <w:tcW w:type="dxa" w:w="62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2C2C3E"/>
                <w:sz w:val="20"/>
                <w:szCs w:val="20"/>
              </w:rPr>
              <w:t xml:space="preserve">SynClerk</w:t>
            </w:r>
          </w:p>
        </w:tc>
      </w:tr>
      <w:tr>
        <w:tc>
          <w:tcPr>
            <w:tcW w:type="dxa" w:w="28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b/>
                <w:bCs/>
                <w:color w:val="6B7280"/>
                <w:sz w:val="20"/>
                <w:szCs w:val="20"/>
              </w:rPr>
              <w:t xml:space="preserve">Final name</w:t>
            </w:r>
          </w:p>
        </w:tc>
        <w:tc>
          <w:tcPr>
            <w:tcW w:type="dxa" w:w="62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2C2C3E"/>
                <w:sz w:val="20"/>
                <w:szCs w:val="20"/>
              </w:rPr>
              <w:t xml:space="preserve">TBD — research during dev cycle</w:t>
            </w:r>
          </w:p>
        </w:tc>
      </w:tr>
      <w:tr>
        <w:tc>
          <w:tcPr>
            <w:tcW w:type="dxa" w:w="28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b/>
                <w:bCs/>
                <w:color w:val="6B7280"/>
                <w:sz w:val="20"/>
                <w:szCs w:val="20"/>
              </w:rPr>
              <w:t xml:space="preserve">Dev</w:t>
            </w:r>
          </w:p>
        </w:tc>
        <w:tc>
          <w:tcPr>
            <w:tcW w:type="dxa" w:w="62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2C2C3E"/>
                <w:sz w:val="20"/>
                <w:szCs w:val="20"/>
              </w:rPr>
              <w:t xml:space="preserve">Syn (SynonTech)</w:t>
            </w:r>
          </w:p>
        </w:tc>
      </w:tr>
      <w:tr>
        <w:tc>
          <w:tcPr>
            <w:tcW w:type="dxa" w:w="28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b/>
                <w:bCs/>
                <w:color w:val="6B7280"/>
                <w:sz w:val="20"/>
                <w:szCs w:val="20"/>
              </w:rPr>
              <w:t xml:space="preserve">Stack</w:t>
            </w:r>
          </w:p>
        </w:tc>
        <w:tc>
          <w:tcPr>
            <w:tcW w:type="dxa" w:w="62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2C2C3E"/>
                <w:sz w:val="20"/>
                <w:szCs w:val="20"/>
              </w:rPr>
              <w:t xml:space="preserve">Tauri · Rust · Web frontend (HTML/CSS/JS)</w:t>
            </w:r>
          </w:p>
        </w:tc>
      </w:tr>
      <w:tr>
        <w:tc>
          <w:tcPr>
            <w:tcW w:type="dxa" w:w="28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b/>
                <w:bCs/>
                <w:color w:val="6B7280"/>
                <w:sz w:val="20"/>
                <w:szCs w:val="20"/>
              </w:rPr>
              <w:t xml:space="preserve">Target</w:t>
            </w:r>
          </w:p>
        </w:tc>
        <w:tc>
          <w:tcPr>
            <w:tcW w:type="dxa" w:w="62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2C2C3E"/>
                <w:sz w:val="20"/>
                <w:szCs w:val="20"/>
              </w:rPr>
              <w:t xml:space="preserve">Cross-platform Desktop (Windows, macOS, Linux)</w:t>
            </w:r>
          </w:p>
        </w:tc>
      </w:tr>
      <w:tr>
        <w:tc>
          <w:tcPr>
            <w:tcW w:type="dxa" w:w="28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b/>
                <w:bCs/>
                <w:color w:val="6B7280"/>
                <w:sz w:val="20"/>
                <w:szCs w:val="20"/>
              </w:rPr>
              <w:t xml:space="preserve">Phase</w:t>
            </w:r>
          </w:p>
        </w:tc>
        <w:tc>
          <w:tcPr>
            <w:tcW w:type="dxa" w:w="62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2C2C3E"/>
                <w:sz w:val="20"/>
                <w:szCs w:val="20"/>
              </w:rPr>
              <w:t xml:space="preserve">Design / Pre-development</w:t>
            </w:r>
          </w:p>
        </w:tc>
      </w:tr>
      <w:tr>
        <w:tc>
          <w:tcPr>
            <w:tcW w:type="dxa" w:w="28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b/>
                <w:bCs/>
                <w:color w:val="6B7280"/>
                <w:sz w:val="20"/>
                <w:szCs w:val="20"/>
              </w:rPr>
              <w:t xml:space="preserve">Status</w:t>
            </w:r>
          </w:p>
        </w:tc>
        <w:tc>
          <w:tcPr>
            <w:tcW w:type="dxa" w:w="62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2C2C3E"/>
                <w:sz w:val="20"/>
                <w:szCs w:val="20"/>
              </w:rPr>
              <w:t xml:space="preserve">Design Bible — not yet in code</w:t>
            </w:r>
          </w:p>
        </w:tc>
      </w:tr>
    </w:tbl>
    <w:p>
      <w:pPr>
        <w:spacing w:after="200"/>
      </w:pPr>
      <w:r>
        <w:rPr>
          <w:rFonts w:ascii="Segoe UI" w:cs="Segoe UI" w:eastAsia="Segoe UI" w:hAnsi="Segoe UI"/>
        </w:rPr>
        <w:t xml:space="preserve"/>
      </w:r>
    </w:p>
    <w:p>
      <w:pPr>
        <w:jc w:val="center"/>
      </w:pPr>
      <w:r>
        <w:rPr>
          <w:rFonts w:ascii="Segoe UI" w:cs="Segoe UI" w:eastAsia="Segoe UI" w:hAnsi="Segoe UI"/>
          <w:i/>
          <w:iCs/>
          <w:color w:val="6B7280"/>
          <w:sz w:val="18"/>
          <w:szCs w:val="18"/>
        </w:rPr>
        <w:t xml:space="preserve">SynonTech  ·  Johannesburg, South Africa</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01  —  Vision &amp; Philosophy</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1. Vision &amp; Philosophy</w:t>
      </w:r>
    </w:p>
    <w:p>
      <w:pPr>
        <w:spacing w:after="100"/>
      </w:pPr>
      <w:r>
        <w:rPr>
          <w:rFonts w:ascii="Segoe UI" w:cs="Segoe UI" w:eastAsia="Segoe UI" w:hAnsi="Segoe UI"/>
          <w:color w:val="2C2C3E"/>
          <w:sz w:val="22"/>
          <w:szCs w:val="22"/>
        </w:rPr>
        <w:t xml:space="preserve">SynClerk is a lightweight, beautiful, cross-platform invoice and quote management application built for small businesses that cannot afford enterprise accounting software. It is free at its core, powerful by design, and honest about what it is.</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1.1  The Problem</w:t>
      </w:r>
    </w:p>
    <w:p>
      <w:pPr>
        <w:spacing w:after="100"/>
      </w:pPr>
      <w:r>
        <w:rPr>
          <w:rFonts w:ascii="Segoe UI" w:cs="Segoe UI" w:eastAsia="Segoe UI" w:hAnsi="Segoe UI"/>
          <w:color w:val="2C2C3E"/>
          <w:sz w:val="22"/>
          <w:szCs w:val="22"/>
        </w:rPr>
        <w:t xml:space="preserve">Small businesses — workshops, freelancers, tradespeople, sole traders — generate quotes and invoices constantly. The software that exists to help them is either:</w:t>
      </w:r>
    </w:p>
    <w:p>
      <w:pPr>
        <w:pStyle w:val="ListParagraph"/>
        <w:numPr>
          <w:ilvl w:val="0"/>
          <w:numId w:val="2"/>
        </w:numPr>
        <w:spacing w:after="60"/>
      </w:pPr>
      <w:r>
        <w:rPr>
          <w:rFonts w:ascii="Segoe UI" w:cs="Segoe UI" w:eastAsia="Segoe UI" w:hAnsi="Segoe UI"/>
          <w:color w:val="2C2C3E"/>
          <w:sz w:val="22"/>
          <w:szCs w:val="22"/>
        </w:rPr>
        <w:t xml:space="preserve">Expensive (Xero, QuickBooks, Sage) — monthly subscriptions that hurt small margins</w:t>
      </w:r>
    </w:p>
    <w:p>
      <w:pPr>
        <w:pStyle w:val="ListParagraph"/>
        <w:numPr>
          <w:ilvl w:val="0"/>
          <w:numId w:val="2"/>
        </w:numPr>
        <w:spacing w:after="60"/>
      </w:pPr>
      <w:r>
        <w:rPr>
          <w:rFonts w:ascii="Segoe UI" w:cs="Segoe UI" w:eastAsia="Segoe UI" w:hAnsi="Segoe UI"/>
          <w:color w:val="2C2C3E"/>
          <w:sz w:val="22"/>
          <w:szCs w:val="22"/>
        </w:rPr>
        <w:t xml:space="preserve">Overkill — full accounting suites when they just need a PDF with line items</w:t>
      </w:r>
    </w:p>
    <w:p>
      <w:pPr>
        <w:pStyle w:val="ListParagraph"/>
        <w:numPr>
          <w:ilvl w:val="0"/>
          <w:numId w:val="2"/>
        </w:numPr>
        <w:spacing w:after="60"/>
      </w:pPr>
      <w:r>
        <w:rPr>
          <w:rFonts w:ascii="Segoe UI" w:cs="Segoe UI" w:eastAsia="Segoe UI" w:hAnsi="Segoe UI"/>
          <w:color w:val="2C2C3E"/>
          <w:sz w:val="22"/>
          <w:szCs w:val="22"/>
        </w:rPr>
        <w:t xml:space="preserve">Ugly — tools that look like they were designed in 2004</w:t>
      </w:r>
    </w:p>
    <w:p>
      <w:pPr>
        <w:pStyle w:val="ListParagraph"/>
        <w:numPr>
          <w:ilvl w:val="0"/>
          <w:numId w:val="2"/>
        </w:numPr>
        <w:spacing w:after="60"/>
      </w:pPr>
      <w:r>
        <w:rPr>
          <w:rFonts w:ascii="Segoe UI" w:cs="Segoe UI" w:eastAsia="Segoe UI" w:hAnsi="Segoe UI"/>
          <w:color w:val="2C2C3E"/>
          <w:sz w:val="22"/>
          <w:szCs w:val="22"/>
        </w:rPr>
        <w:t xml:space="preserve">Online-only — requiring internet just to open an invoice</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1.2  The Solution</w:t>
      </w:r>
    </w:p>
    <w:p>
      <w:pPr>
        <w:spacing w:after="100"/>
      </w:pPr>
      <w:r>
        <w:rPr>
          <w:rFonts w:ascii="Segoe UI" w:cs="Segoe UI" w:eastAsia="Segoe UI" w:hAnsi="Segoe UI"/>
          <w:color w:val="2C2C3E"/>
          <w:sz w:val="22"/>
          <w:szCs w:val="22"/>
        </w:rPr>
        <w:t xml:space="preserve">SynClerk is local-first, offline-capable, free to use, and ships as a tiny native binary (3–10 MB via Tauri). It handles quotes, invoices, client management, and PDF export — nothing more, nothing less in v1.0.</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1.3  Philosophy</w:t>
      </w:r>
    </w:p>
    <w:p>
      <w:pPr>
        <w:pStyle w:val="ListParagraph"/>
        <w:numPr>
          <w:ilvl w:val="0"/>
          <w:numId w:val="2"/>
        </w:numPr>
        <w:spacing w:after="60"/>
      </w:pPr>
      <w:r>
        <w:rPr>
          <w:rFonts w:ascii="Segoe UI" w:cs="Segoe UI" w:eastAsia="Segoe UI" w:hAnsi="Segoe UI"/>
          <w:color w:val="2C2C3E"/>
          <w:sz w:val="22"/>
          <w:szCs w:val="22"/>
        </w:rPr>
        <w:t xml:space="preserve">Local-first — your data lives on your machine. Always.</w:t>
      </w:r>
    </w:p>
    <w:p>
      <w:pPr>
        <w:pStyle w:val="ListParagraph"/>
        <w:numPr>
          <w:ilvl w:val="0"/>
          <w:numId w:val="2"/>
        </w:numPr>
        <w:spacing w:after="60"/>
      </w:pPr>
      <w:r>
        <w:rPr>
          <w:rFonts w:ascii="Segoe UI" w:cs="Segoe UI" w:eastAsia="Segoe UI" w:hAnsi="Segoe UI"/>
          <w:color w:val="2C2C3E"/>
          <w:sz w:val="22"/>
          <w:szCs w:val="22"/>
        </w:rPr>
        <w:t xml:space="preserve">Offline-capable — no internet required to use core features</w:t>
      </w:r>
    </w:p>
    <w:p>
      <w:pPr>
        <w:pStyle w:val="ListParagraph"/>
        <w:numPr>
          <w:ilvl w:val="0"/>
          <w:numId w:val="2"/>
        </w:numPr>
        <w:spacing w:after="60"/>
      </w:pPr>
      <w:r>
        <w:rPr>
          <w:rFonts w:ascii="Segoe UI" w:cs="Segoe UI" w:eastAsia="Segoe UI" w:hAnsi="Segoe UI"/>
          <w:color w:val="2C2C3E"/>
          <w:sz w:val="22"/>
          <w:szCs w:val="22"/>
        </w:rPr>
        <w:t xml:space="preserve">Free core, optional cloud — v1.0 is fully free. Cloud sync is a future opt-in</w:t>
      </w:r>
    </w:p>
    <w:p>
      <w:pPr>
        <w:pStyle w:val="ListParagraph"/>
        <w:numPr>
          <w:ilvl w:val="0"/>
          <w:numId w:val="2"/>
        </w:numPr>
        <w:spacing w:after="60"/>
      </w:pPr>
      <w:r>
        <w:rPr>
          <w:rFonts w:ascii="Segoe UI" w:cs="Segoe UI" w:eastAsia="Segoe UI" w:hAnsi="Segoe UI"/>
          <w:color w:val="2C2C3E"/>
          <w:sz w:val="22"/>
          <w:szCs w:val="22"/>
        </w:rPr>
        <w:t xml:space="preserve">Small binary — Tauri ensures the install footprint is minimal</w:t>
      </w:r>
    </w:p>
    <w:p>
      <w:pPr>
        <w:pStyle w:val="ListParagraph"/>
        <w:numPr>
          <w:ilvl w:val="0"/>
          <w:numId w:val="2"/>
        </w:numPr>
        <w:spacing w:after="60"/>
      </w:pPr>
      <w:r>
        <w:rPr>
          <w:rFonts w:ascii="Segoe UI" w:cs="Segoe UI" w:eastAsia="Segoe UI" w:hAnsi="Segoe UI"/>
          <w:color w:val="2C2C3E"/>
          <w:sz w:val="22"/>
          <w:szCs w:val="22"/>
        </w:rPr>
        <w:t xml:space="preserve">Beautiful by default — small businesses deserve software that looks professional</w:t>
      </w:r>
    </w:p>
    <w:p>
      <w:pPr>
        <w:pStyle w:val="ListParagraph"/>
        <w:numPr>
          <w:ilvl w:val="0"/>
          <w:numId w:val="2"/>
        </w:numPr>
        <w:spacing w:after="60"/>
      </w:pPr>
      <w:r>
        <w:rPr>
          <w:rFonts w:ascii="Segoe UI" w:cs="Segoe UI" w:eastAsia="Segoe UI" w:hAnsi="Segoe UI"/>
          <w:color w:val="2C2C3E"/>
          <w:sz w:val="22"/>
          <w:szCs w:val="22"/>
        </w:rPr>
        <w:t xml:space="preserve">Honest branding — the PDF footer carries a subtle SynClerk credit. Transparent, tasteful, never intrusive</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1.4  Target Users</w:t>
      </w:r>
    </w:p>
    <w:p>
      <w:pPr>
        <w:spacing w:after="100"/>
      </w:pPr>
      <w:r>
        <w:rPr>
          <w:rFonts w:ascii="Segoe UI" w:cs="Segoe UI" w:eastAsia="Segoe UI" w:hAnsi="Segoe UI"/>
          <w:color w:val="2C2C3E"/>
          <w:sz w:val="22"/>
          <w:szCs w:val="22"/>
        </w:rPr>
        <w:t xml:space="preserve">Any small business or sole trader who needs to generate professional quotes and invoices without a monthly subscription. Primary focus markets include South Africa, but the app is designed to be globally usable via configurable tax rates and currency settings.</w:t>
      </w:r>
    </w:p>
    <w:p>
      <w:pPr>
        <w:pStyle w:val="ListParagraph"/>
        <w:numPr>
          <w:ilvl w:val="0"/>
          <w:numId w:val="2"/>
        </w:numPr>
        <w:spacing w:after="60"/>
      </w:pPr>
      <w:r>
        <w:rPr>
          <w:rFonts w:ascii="Segoe UI" w:cs="Segoe UI" w:eastAsia="Segoe UI" w:hAnsi="Segoe UI"/>
          <w:color w:val="2C2C3E"/>
          <w:sz w:val="22"/>
          <w:szCs w:val="22"/>
        </w:rPr>
        <w:t xml:space="preserve">Workshop owners (woodworking, metalwork, fabrication)</w:t>
      </w:r>
    </w:p>
    <w:p>
      <w:pPr>
        <w:pStyle w:val="ListParagraph"/>
        <w:numPr>
          <w:ilvl w:val="0"/>
          <w:numId w:val="2"/>
        </w:numPr>
        <w:spacing w:after="60"/>
      </w:pPr>
      <w:r>
        <w:rPr>
          <w:rFonts w:ascii="Segoe UI" w:cs="Segoe UI" w:eastAsia="Segoe UI" w:hAnsi="Segoe UI"/>
          <w:color w:val="2C2C3E"/>
          <w:sz w:val="22"/>
          <w:szCs w:val="22"/>
        </w:rPr>
        <w:t xml:space="preserve">Freelance designers, developers, photographers</w:t>
      </w:r>
    </w:p>
    <w:p>
      <w:pPr>
        <w:pStyle w:val="ListParagraph"/>
        <w:numPr>
          <w:ilvl w:val="0"/>
          <w:numId w:val="2"/>
        </w:numPr>
        <w:spacing w:after="60"/>
      </w:pPr>
      <w:r>
        <w:rPr>
          <w:rFonts w:ascii="Segoe UI" w:cs="Segoe UI" w:eastAsia="Segoe UI" w:hAnsi="Segoe UI"/>
          <w:color w:val="2C2C3E"/>
          <w:sz w:val="22"/>
          <w:szCs w:val="22"/>
        </w:rPr>
        <w:t xml:space="preserve">Tradespeople (electricians, plumbers, builders)</w:t>
      </w:r>
    </w:p>
    <w:p>
      <w:pPr>
        <w:pStyle w:val="ListParagraph"/>
        <w:numPr>
          <w:ilvl w:val="0"/>
          <w:numId w:val="2"/>
        </w:numPr>
        <w:spacing w:after="60"/>
      </w:pPr>
      <w:r>
        <w:rPr>
          <w:rFonts w:ascii="Segoe UI" w:cs="Segoe UI" w:eastAsia="Segoe UI" w:hAnsi="Segoe UI"/>
          <w:color w:val="2C2C3E"/>
          <w:sz w:val="22"/>
          <w:szCs w:val="22"/>
        </w:rPr>
        <w:t xml:space="preserve">Small retail and service businesses</w:t>
      </w:r>
    </w:p>
    <w:p>
      <w:pPr>
        <w:pStyle w:val="ListParagraph"/>
        <w:numPr>
          <w:ilvl w:val="0"/>
          <w:numId w:val="2"/>
        </w:numPr>
        <w:spacing w:after="60"/>
      </w:pPr>
      <w:r>
        <w:rPr>
          <w:rFonts w:ascii="Segoe UI" w:cs="Segoe UI" w:eastAsia="Segoe UI" w:hAnsi="Segoe UI"/>
          <w:color w:val="2C2C3E"/>
          <w:sz w:val="22"/>
          <w:szCs w:val="22"/>
        </w:rPr>
        <w:t xml:space="preserve">Consultants and contractors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02  —  Technology Stack</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2. Technology Stack</w:t>
      </w:r>
    </w:p>
    <w:p>
      <w:pPr>
        <w:spacing w:after="60"/>
      </w:pPr>
      <w:r>
        <w:rPr>
          <w:rFonts w:ascii="Segoe UI" w:cs="Segoe UI" w:eastAsia="Segoe UI" w:hAnsi="Segoe U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1A1A2E" w:sz="6"/>
              <w:left w:val="single" w:color="1A1A2E" w:sz="6"/>
              <w:bottom w:val="single" w:color="1A1A2E" w:sz="6"/>
              <w:right w:val="single" w:color="1A1A2E" w:sz="6"/>
            </w:tcBorders>
            <w:shd w:fill="1A1A2E" w:val="clear"/>
            <w:tcMar>
              <w:top w:type="dxa" w:w="80"/>
              <w:left w:type="dxa" w:w="160"/>
              <w:bottom w:type="dxa" w:w="80"/>
              <w:right w:type="dxa" w:w="160"/>
            </w:tcMar>
          </w:tcPr>
          <w:p>
            <w:r>
              <w:rPr>
                <w:rFonts w:ascii="Segoe UI" w:cs="Segoe UI" w:eastAsia="Segoe UI" w:hAnsi="Segoe UI"/>
                <w:b/>
                <w:bCs/>
                <w:color w:val="FFFFFF"/>
                <w:sz w:val="20"/>
                <w:szCs w:val="20"/>
              </w:rPr>
              <w:t xml:space="preserve">Layer</w:t>
            </w:r>
          </w:p>
        </w:tc>
        <w:tc>
          <w:tcPr>
            <w:tcW w:type="dxa" w:w="2200"/>
            <w:tcBorders>
              <w:top w:val="single" w:color="1A1A2E" w:sz="6"/>
              <w:left w:val="single" w:color="1A1A2E" w:sz="6"/>
              <w:bottom w:val="single" w:color="1A1A2E" w:sz="6"/>
              <w:right w:val="single" w:color="1A1A2E" w:sz="6"/>
            </w:tcBorders>
            <w:shd w:fill="1A1A2E" w:val="clear"/>
            <w:tcMar>
              <w:top w:type="dxa" w:w="80"/>
              <w:left w:type="dxa" w:w="160"/>
              <w:bottom w:type="dxa" w:w="80"/>
              <w:right w:type="dxa" w:w="160"/>
            </w:tcMar>
          </w:tcPr>
          <w:p>
            <w:r>
              <w:rPr>
                <w:rFonts w:ascii="Segoe UI" w:cs="Segoe UI" w:eastAsia="Segoe UI" w:hAnsi="Segoe UI"/>
                <w:b/>
                <w:bCs/>
                <w:color w:val="FFFFFF"/>
                <w:sz w:val="20"/>
                <w:szCs w:val="20"/>
              </w:rPr>
              <w:t xml:space="preserve">Technology</w:t>
            </w:r>
          </w:p>
        </w:tc>
        <w:tc>
          <w:tcPr>
            <w:tcW w:type="dxa" w:w="4626"/>
            <w:tcBorders>
              <w:top w:val="single" w:color="1A1A2E" w:sz="6"/>
              <w:left w:val="single" w:color="1A1A2E" w:sz="6"/>
              <w:bottom w:val="single" w:color="1A1A2E" w:sz="6"/>
              <w:right w:val="single" w:color="1A1A2E" w:sz="6"/>
            </w:tcBorders>
            <w:shd w:fill="1A1A2E" w:val="clear"/>
            <w:tcMar>
              <w:top w:type="dxa" w:w="80"/>
              <w:left w:type="dxa" w:w="160"/>
              <w:bottom w:type="dxa" w:w="80"/>
              <w:right w:type="dxa" w:w="160"/>
            </w:tcMar>
          </w:tcPr>
          <w:p>
            <w:r>
              <w:rPr>
                <w:rFonts w:ascii="Segoe UI" w:cs="Segoe UI" w:eastAsia="Segoe UI" w:hAnsi="Segoe UI"/>
                <w:b/>
                <w:bCs/>
                <w:color w:val="FFFFFF"/>
                <w:sz w:val="20"/>
                <w:szCs w:val="20"/>
              </w:rPr>
              <w:t xml:space="preserve">Rationale</w:t>
            </w:r>
          </w:p>
        </w:tc>
      </w:tr>
      <w:tr>
        <w:tc>
          <w:tcPr>
            <w:tcW w:type="dxa" w:w="22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Framework</w:t>
            </w:r>
          </w:p>
        </w:tc>
        <w:tc>
          <w:tcPr>
            <w:tcW w:type="dxa" w:w="22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Courier New" w:cs="Courier New" w:eastAsia="Courier New" w:hAnsi="Courier New"/>
                <w:b/>
                <w:bCs/>
                <w:color w:val="2B5FD9"/>
                <w:sz w:val="20"/>
                <w:szCs w:val="20"/>
              </w:rPr>
              <w:t xml:space="preserve">Tauri 2.x</w:t>
            </w:r>
          </w:p>
        </w:tc>
        <w:tc>
          <w:tcPr>
            <w:tcW w:type="dxa" w:w="46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6B7280"/>
                <w:sz w:val="20"/>
                <w:szCs w:val="20"/>
              </w:rPr>
              <w:t xml:space="preserve">Native webview, tiny binary (3–10 MB), cross-platform, Rust backend</w:t>
            </w:r>
          </w:p>
        </w:tc>
      </w:tr>
      <w:tr>
        <w:tc>
          <w:tcPr>
            <w:tcW w:type="dxa" w:w="22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Backend / Logic</w:t>
            </w:r>
          </w:p>
        </w:tc>
        <w:tc>
          <w:tcPr>
            <w:tcW w:type="dxa" w:w="22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Courier New" w:cs="Courier New" w:eastAsia="Courier New" w:hAnsi="Courier New"/>
                <w:b/>
                <w:bCs/>
                <w:color w:val="2B5FD9"/>
                <w:sz w:val="20"/>
                <w:szCs w:val="20"/>
              </w:rPr>
              <w:t xml:space="preserve">Rust</w:t>
            </w:r>
          </w:p>
        </w:tc>
        <w:tc>
          <w:tcPr>
            <w:tcW w:type="dxa" w:w="46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6B7280"/>
                <w:sz w:val="20"/>
                <w:szCs w:val="20"/>
              </w:rPr>
              <w:t xml:space="preserve">Performance, memory safety, PDF generation, file I/O, business logic</w:t>
            </w:r>
          </w:p>
        </w:tc>
      </w:tr>
      <w:tr>
        <w:tc>
          <w:tcPr>
            <w:tcW w:type="dxa" w:w="22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Frontend / UI</w:t>
            </w:r>
          </w:p>
        </w:tc>
        <w:tc>
          <w:tcPr>
            <w:tcW w:type="dxa" w:w="22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Courier New" w:cs="Courier New" w:eastAsia="Courier New" w:hAnsi="Courier New"/>
                <w:b/>
                <w:bCs/>
                <w:color w:val="2B5FD9"/>
                <w:sz w:val="20"/>
                <w:szCs w:val="20"/>
              </w:rPr>
              <w:t xml:space="preserve">HTML + CSS + Vanilla JS</w:t>
            </w:r>
          </w:p>
        </w:tc>
        <w:tc>
          <w:tcPr>
            <w:tcW w:type="dxa" w:w="46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6B7280"/>
                <w:sz w:val="20"/>
                <w:szCs w:val="20"/>
              </w:rPr>
              <w:t xml:space="preserve">Lightweight, no heavy framework needed, full design control</w:t>
            </w:r>
          </w:p>
        </w:tc>
      </w:tr>
      <w:tr>
        <w:tc>
          <w:tcPr>
            <w:tcW w:type="dxa" w:w="22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PDF Generation</w:t>
            </w:r>
          </w:p>
        </w:tc>
        <w:tc>
          <w:tcPr>
            <w:tcW w:type="dxa" w:w="22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Courier New" w:cs="Courier New" w:eastAsia="Courier New" w:hAnsi="Courier New"/>
                <w:b/>
                <w:bCs/>
                <w:color w:val="2B5FD9"/>
                <w:sz w:val="20"/>
                <w:szCs w:val="20"/>
              </w:rPr>
              <w:t xml:space="preserve">printpdf (Rust crate)</w:t>
            </w:r>
          </w:p>
        </w:tc>
        <w:tc>
          <w:tcPr>
            <w:tcW w:type="dxa" w:w="46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6B7280"/>
                <w:sz w:val="20"/>
                <w:szCs w:val="20"/>
              </w:rPr>
              <w:t xml:space="preserve">Native Rust, no external dependencies, professional output</w:t>
            </w:r>
          </w:p>
        </w:tc>
      </w:tr>
      <w:tr>
        <w:tc>
          <w:tcPr>
            <w:tcW w:type="dxa" w:w="22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Data Storage</w:t>
            </w:r>
          </w:p>
        </w:tc>
        <w:tc>
          <w:tcPr>
            <w:tcW w:type="dxa" w:w="22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Courier New" w:cs="Courier New" w:eastAsia="Courier New" w:hAnsi="Courier New"/>
                <w:b/>
                <w:bCs/>
                <w:color w:val="2B5FD9"/>
                <w:sz w:val="20"/>
                <w:szCs w:val="20"/>
              </w:rPr>
              <w:t xml:space="preserve">JSON flat files (v1)</w:t>
            </w:r>
          </w:p>
        </w:tc>
        <w:tc>
          <w:tcPr>
            <w:tcW w:type="dxa" w:w="46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6B7280"/>
                <w:sz w:val="20"/>
                <w:szCs w:val="20"/>
              </w:rPr>
              <w:t xml:space="preserve">Simple, portable, human-readable. SQLite candidate for v2</w:t>
            </w:r>
          </w:p>
        </w:tc>
      </w:tr>
      <w:tr>
        <w:tc>
          <w:tcPr>
            <w:tcW w:type="dxa" w:w="22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Cloud Sync (v2)</w:t>
            </w:r>
          </w:p>
        </w:tc>
        <w:tc>
          <w:tcPr>
            <w:tcW w:type="dxa" w:w="22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Courier New" w:cs="Courier New" w:eastAsia="Courier New" w:hAnsi="Courier New"/>
                <w:b/>
                <w:bCs/>
                <w:color w:val="2B5FD9"/>
                <w:sz w:val="20"/>
                <w:szCs w:val="20"/>
              </w:rPr>
              <w:t xml:space="preserve">TBD — Supabase candidate</w:t>
            </w:r>
          </w:p>
        </w:tc>
        <w:tc>
          <w:tcPr>
            <w:tcW w:type="dxa" w:w="46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6B7280"/>
                <w:sz w:val="20"/>
                <w:szCs w:val="20"/>
              </w:rPr>
              <w:t xml:space="preserve">Optional. Local-first always works without it</w:t>
            </w:r>
          </w:p>
        </w:tc>
      </w:tr>
      <w:tr>
        <w:tc>
          <w:tcPr>
            <w:tcW w:type="dxa" w:w="22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Build / Dist</w:t>
            </w:r>
          </w:p>
        </w:tc>
        <w:tc>
          <w:tcPr>
            <w:tcW w:type="dxa" w:w="22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Courier New" w:cs="Courier New" w:eastAsia="Courier New" w:hAnsi="Courier New"/>
                <w:b/>
                <w:bCs/>
                <w:color w:val="2B5FD9"/>
                <w:sz w:val="20"/>
                <w:szCs w:val="20"/>
              </w:rPr>
              <w:t xml:space="preserve">Tauri bundler</w:t>
            </w:r>
          </w:p>
        </w:tc>
        <w:tc>
          <w:tcPr>
            <w:tcW w:type="dxa" w:w="46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color w:val="6B7280"/>
                <w:sz w:val="20"/>
                <w:szCs w:val="20"/>
              </w:rPr>
              <w:t xml:space="preserve">Produces .exe, .dmg, .AppImage from one codebase</w:t>
            </w:r>
          </w:p>
        </w:tc>
      </w:tr>
    </w:tbl>
    <w:p>
      <w:pPr>
        <w:spacing w:after="10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2.1  Why Tauri and not Electron?</w:t>
      </w:r>
    </w:p>
    <w:p>
      <w:pPr>
        <w:pStyle w:val="ListParagraph"/>
        <w:numPr>
          <w:ilvl w:val="0"/>
          <w:numId w:val="2"/>
        </w:numPr>
        <w:spacing w:after="60"/>
      </w:pPr>
      <w:r>
        <w:rPr>
          <w:rFonts w:ascii="Segoe UI" w:cs="Segoe UI" w:eastAsia="Segoe UI" w:hAnsi="Segoe UI"/>
          <w:color w:val="2C2C3E"/>
          <w:sz w:val="22"/>
          <w:szCs w:val="22"/>
        </w:rPr>
        <w:t xml:space="preserve">Electron ships Chromium (100+ MB). Tauri uses the OS native webview — 3–10 MB total</w:t>
      </w:r>
    </w:p>
    <w:p>
      <w:pPr>
        <w:pStyle w:val="ListParagraph"/>
        <w:numPr>
          <w:ilvl w:val="0"/>
          <w:numId w:val="2"/>
        </w:numPr>
        <w:spacing w:after="60"/>
      </w:pPr>
      <w:r>
        <w:rPr>
          <w:rFonts w:ascii="Segoe UI" w:cs="Segoe UI" w:eastAsia="Segoe UI" w:hAnsi="Segoe UI"/>
          <w:color w:val="2C2C3E"/>
          <w:sz w:val="22"/>
          <w:szCs w:val="22"/>
        </w:rPr>
        <w:t xml:space="preserve">Rust backend is compiled and fast. Node.js backend adds unnecessary overhead for this use case</w:t>
      </w:r>
    </w:p>
    <w:p>
      <w:pPr>
        <w:pStyle w:val="ListParagraph"/>
        <w:numPr>
          <w:ilvl w:val="0"/>
          <w:numId w:val="2"/>
        </w:numPr>
        <w:spacing w:after="60"/>
      </w:pPr>
      <w:r>
        <w:rPr>
          <w:rFonts w:ascii="Segoe UI" w:cs="Segoe UI" w:eastAsia="Segoe UI" w:hAnsi="Segoe UI"/>
          <w:color w:val="2C2C3E"/>
          <w:sz w:val="22"/>
          <w:szCs w:val="22"/>
        </w:rPr>
        <w:t xml:space="preserve">Tauri is the direction modern desktop dev is heading — learning it now is an investment</w:t>
      </w:r>
    </w:p>
    <w:p>
      <w:pPr>
        <w:pStyle w:val="ListParagraph"/>
        <w:numPr>
          <w:ilvl w:val="0"/>
          <w:numId w:val="2"/>
        </w:numPr>
        <w:spacing w:after="60"/>
      </w:pPr>
      <w:r>
        <w:rPr>
          <w:rFonts w:ascii="Segoe UI" w:cs="Segoe UI" w:eastAsia="Segoe UI" w:hAnsi="Segoe UI"/>
          <w:color w:val="2C2C3E"/>
          <w:sz w:val="22"/>
          <w:szCs w:val="22"/>
        </w:rPr>
        <w:t xml:space="preserve">Cross-platform support: Windows, macOS, Linux from a single codebase</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2.2  Learning Intent</w:t>
      </w:r>
    </w:p>
    <w:p>
      <w:pPr>
        <w:spacing w:after="100"/>
      </w:pPr>
      <w:r>
        <w:rPr>
          <w:rFonts w:ascii="Segoe UI" w:cs="Segoe UI" w:eastAsia="Segoe UI" w:hAnsi="Segoe UI"/>
          <w:color w:val="2C2C3E"/>
          <w:sz w:val="22"/>
          <w:szCs w:val="22"/>
        </w:rPr>
        <w:t xml:space="preserve">SynClerk is also a learning project. Syn is learning Rust and Tauri through building this app. The architecture should be kept clean and well-commented to serve as a reference project. Complexity should be introduced incrementally — v1.0 should be achievable within a few months of side-project time.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03  —  Feature Specification</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3. Feature Specification</w:t>
      </w:r>
    </w:p>
    <w:p>
      <w:pPr>
        <w:spacing w:after="60"/>
      </w:pPr>
      <w:r>
        <w:rPr>
          <w:rFonts w:ascii="Segoe UI" w:cs="Segoe UI" w:eastAsia="Segoe UI" w:hAnsi="Segoe U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826"/>
      </w:tblGrid>
      <w:tr>
        <w:tc>
          <w:tcPr>
            <w:tcW w:type="dxa" w:w="2800"/>
            <w:tcBorders>
              <w:top w:val="single" w:color="2B5FD9" w:sz="6"/>
              <w:left w:val="single" w:color="2B5FD9" w:sz="6"/>
              <w:bottom w:val="single" w:color="2B5FD9" w:sz="6"/>
              <w:right w:val="single" w:color="2B5FD9" w:sz="6"/>
            </w:tcBorders>
            <w:shd w:fill="2B5FD9" w:val="clear"/>
            <w:tcMar>
              <w:top w:type="dxa" w:w="80"/>
              <w:left w:type="dxa" w:w="160"/>
              <w:bottom w:type="dxa" w:w="80"/>
              <w:right w:type="dxa" w:w="160"/>
            </w:tcMar>
          </w:tcPr>
          <w:p>
            <w:r>
              <w:rPr>
                <w:rFonts w:ascii="Segoe UI" w:cs="Segoe UI" w:eastAsia="Segoe UI" w:hAnsi="Segoe UI"/>
                <w:b/>
                <w:bCs/>
                <w:color w:val="FFFFFF"/>
                <w:sz w:val="20"/>
                <w:szCs w:val="20"/>
              </w:rPr>
              <w:t xml:space="preserve">Feature</w:t>
            </w:r>
          </w:p>
        </w:tc>
        <w:tc>
          <w:tcPr>
            <w:tcW w:type="dxa" w:w="1200"/>
            <w:tcBorders>
              <w:top w:val="single" w:color="2B5FD9" w:sz="6"/>
              <w:left w:val="single" w:color="2B5FD9" w:sz="6"/>
              <w:bottom w:val="single" w:color="2B5FD9" w:sz="6"/>
              <w:right w:val="single" w:color="2B5FD9" w:sz="6"/>
            </w:tcBorders>
            <w:shd w:fill="2B5FD9" w:val="clear"/>
            <w:tcMar>
              <w:top w:type="dxa" w:w="80"/>
              <w:left w:type="dxa" w:w="160"/>
              <w:bottom w:type="dxa" w:w="80"/>
              <w:right w:type="dxa" w:w="160"/>
            </w:tcMar>
          </w:tcPr>
          <w:p>
            <w:pPr>
              <w:jc w:val="center"/>
            </w:pPr>
            <w:r>
              <w:rPr>
                <w:rFonts w:ascii="Segoe UI" w:cs="Segoe UI" w:eastAsia="Segoe UI" w:hAnsi="Segoe UI"/>
                <w:b/>
                <w:bCs/>
                <w:color w:val="FFFFFF"/>
                <w:sz w:val="20"/>
                <w:szCs w:val="20"/>
              </w:rPr>
              <w:t xml:space="preserve">v1.0</w:t>
            </w:r>
          </w:p>
        </w:tc>
        <w:tc>
          <w:tcPr>
            <w:tcW w:type="dxa" w:w="1200"/>
            <w:tcBorders>
              <w:top w:val="single" w:color="2B5FD9" w:sz="6"/>
              <w:left w:val="single" w:color="2B5FD9" w:sz="6"/>
              <w:bottom w:val="single" w:color="2B5FD9" w:sz="6"/>
              <w:right w:val="single" w:color="2B5FD9" w:sz="6"/>
            </w:tcBorders>
            <w:shd w:fill="2B5FD9" w:val="clear"/>
            <w:tcMar>
              <w:top w:type="dxa" w:w="80"/>
              <w:left w:type="dxa" w:w="160"/>
              <w:bottom w:type="dxa" w:w="80"/>
              <w:right w:type="dxa" w:w="160"/>
            </w:tcMar>
          </w:tcPr>
          <w:p>
            <w:pPr>
              <w:jc w:val="center"/>
            </w:pPr>
            <w:r>
              <w:rPr>
                <w:rFonts w:ascii="Segoe UI" w:cs="Segoe UI" w:eastAsia="Segoe UI" w:hAnsi="Segoe UI"/>
                <w:b/>
                <w:bCs/>
                <w:color w:val="FFFFFF"/>
                <w:sz w:val="20"/>
                <w:szCs w:val="20"/>
              </w:rPr>
              <w:t xml:space="preserve">v2.0</w:t>
            </w:r>
          </w:p>
        </w:tc>
        <w:tc>
          <w:tcPr>
            <w:tcW w:type="dxa" w:w="3826"/>
            <w:tcBorders>
              <w:top w:val="single" w:color="2B5FD9" w:sz="6"/>
              <w:left w:val="single" w:color="2B5FD9" w:sz="6"/>
              <w:bottom w:val="single" w:color="2B5FD9" w:sz="6"/>
              <w:right w:val="single" w:color="2B5FD9" w:sz="6"/>
            </w:tcBorders>
            <w:shd w:fill="2B5FD9" w:val="clear"/>
            <w:tcMar>
              <w:top w:type="dxa" w:w="80"/>
              <w:left w:type="dxa" w:w="160"/>
              <w:bottom w:type="dxa" w:w="80"/>
              <w:right w:type="dxa" w:w="160"/>
            </w:tcMar>
          </w:tcPr>
          <w:p>
            <w:r>
              <w:rPr>
                <w:rFonts w:ascii="Segoe UI" w:cs="Segoe UI" w:eastAsia="Segoe UI" w:hAnsi="Segoe UI"/>
                <w:b/>
                <w:bCs/>
                <w:color w:val="FFFFFF"/>
                <w:sz w:val="20"/>
                <w:szCs w:val="20"/>
              </w:rPr>
              <w:t xml:space="preserve">Notes</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Company profile setup</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Name, logo, address, contact details, bank details</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Multiple user profiles</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Each profile = one company / operator</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Client management</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Name, contact, address, assigned client ID</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Auto-increment client IDs</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CLT-0001 format, user-editable</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Quote creation</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Line items: description, qty, unit price, discount</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Invoice creation</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Same structure as quote</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Quote → Invoice conversion</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One-click, preserves all data</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Document statuses</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Draft, Sent, Accepted, Declined, Paid, Overdue, Cancelled</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Auto-increment doc numbers</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INV-0001 / QUO-0001, user-editable</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Tax rate configuration</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User-defined rates (VAT 15%, GST 10%, etc.)</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Multiple currencies</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Per-client currency assignment</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PDF export</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Professional layout with company branding</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SynClerk footer credit</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Subtle 'Generated with SynClerk' in PDF footer</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Local file save / load</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JSON format, portable, human-readable</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Company logo on PDF</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Upload and embed in PDF header</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File sharing between users</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JSON portability — share files freely</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Purchase Orders (PO)</w:t>
            </w:r>
          </w:p>
        </w:tc>
        <w:tc>
          <w:tcPr>
            <w:tcW w:type="dxa" w:w="1200"/>
            <w:tcBorders>
              <w:top w:val="single" w:color="C8D0E0" w:sz="4"/>
              <w:left w:val="single" w:color="C8D0E0" w:sz="4"/>
              <w:bottom w:val="single" w:color="C8D0E0" w:sz="4"/>
              <w:right w:val="single" w:color="C8D0E0" w:sz="4"/>
            </w:tcBorders>
            <w:shd w:fill="F8D7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v2 — same structure as Invoice</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Cloud sync</w:t>
            </w:r>
          </w:p>
        </w:tc>
        <w:tc>
          <w:tcPr>
            <w:tcW w:type="dxa" w:w="1200"/>
            <w:tcBorders>
              <w:top w:val="single" w:color="C8D0E0" w:sz="4"/>
              <w:left w:val="single" w:color="C8D0E0" w:sz="4"/>
              <w:bottom w:val="single" w:color="C8D0E0" w:sz="4"/>
              <w:right w:val="single" w:color="C8D0E0" w:sz="4"/>
            </w:tcBorders>
            <w:shd w:fill="F8D7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v2 — optional, Supabase candidate</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Remove footer credit</w:t>
            </w:r>
          </w:p>
        </w:tc>
        <w:tc>
          <w:tcPr>
            <w:tcW w:type="dxa" w:w="1200"/>
            <w:tcBorders>
              <w:top w:val="single" w:color="C8D0E0" w:sz="4"/>
              <w:left w:val="single" w:color="C8D0E0" w:sz="4"/>
              <w:bottom w:val="single" w:color="C8D0E0" w:sz="4"/>
              <w:right w:val="single" w:color="C8D0E0" w:sz="4"/>
            </w:tcBorders>
            <w:shd w:fill="F8D7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FFF3CD"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v2 — potential paid feature</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Email invoice directly</w:t>
            </w:r>
          </w:p>
        </w:tc>
        <w:tc>
          <w:tcPr>
            <w:tcW w:type="dxa" w:w="1200"/>
            <w:tcBorders>
              <w:top w:val="single" w:color="C8D0E0" w:sz="4"/>
              <w:left w:val="single" w:color="C8D0E0" w:sz="4"/>
              <w:bottom w:val="single" w:color="C8D0E0" w:sz="4"/>
              <w:right w:val="single" w:color="C8D0E0" w:sz="4"/>
            </w:tcBorders>
            <w:shd w:fill="F8D7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v2 — SMTP integration</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Dashboard / analytics</w:t>
            </w:r>
          </w:p>
        </w:tc>
        <w:tc>
          <w:tcPr>
            <w:tcW w:type="dxa" w:w="1200"/>
            <w:tcBorders>
              <w:top w:val="single" w:color="C8D0E0" w:sz="4"/>
              <w:left w:val="single" w:color="C8D0E0" w:sz="4"/>
              <w:bottom w:val="single" w:color="C8D0E0" w:sz="4"/>
              <w:right w:val="single" w:color="C8D0E0" w:sz="4"/>
            </w:tcBorders>
            <w:shd w:fill="F8D7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v2 — revenue tracking, overdue alerts</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Recurring invoices</w:t>
            </w:r>
          </w:p>
        </w:tc>
        <w:tc>
          <w:tcPr>
            <w:tcW w:type="dxa" w:w="1200"/>
            <w:tcBorders>
              <w:top w:val="single" w:color="C8D0E0" w:sz="4"/>
              <w:left w:val="single" w:color="C8D0E0" w:sz="4"/>
              <w:bottom w:val="single" w:color="C8D0E0" w:sz="4"/>
              <w:right w:val="single" w:color="C8D0E0" w:sz="4"/>
            </w:tcBorders>
            <w:shd w:fill="F8D7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D4ED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v2 — scheduled generation</w:t>
            </w:r>
          </w:p>
        </w:tc>
      </w:tr>
      <w:tr>
        <w:tc>
          <w:tcPr>
            <w:tcW w:type="dxa" w:w="28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Multi-language support</w:t>
            </w:r>
          </w:p>
        </w:tc>
        <w:tc>
          <w:tcPr>
            <w:tcW w:type="dxa" w:w="1200"/>
            <w:tcBorders>
              <w:top w:val="single" w:color="C8D0E0" w:sz="4"/>
              <w:left w:val="single" w:color="C8D0E0" w:sz="4"/>
              <w:bottom w:val="single" w:color="C8D0E0" w:sz="4"/>
              <w:right w:val="single" w:color="C8D0E0" w:sz="4"/>
            </w:tcBorders>
            <w:shd w:fill="F8D7DA"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1200"/>
            <w:tcBorders>
              <w:top w:val="single" w:color="C8D0E0" w:sz="4"/>
              <w:left w:val="single" w:color="C8D0E0" w:sz="4"/>
              <w:bottom w:val="single" w:color="C8D0E0" w:sz="4"/>
              <w:right w:val="single" w:color="C8D0E0" w:sz="4"/>
            </w:tcBorders>
            <w:shd w:fill="FFF3CD" w:val="clear"/>
            <w:tcMar>
              <w:top w:type="dxa" w:w="80"/>
              <w:left w:type="dxa" w:w="160"/>
              <w:bottom w:type="dxa" w:w="80"/>
              <w:right w:type="dxa" w:w="160"/>
            </w:tcMar>
          </w:tcPr>
          <w:p>
            <w:pPr>
              <w:jc w:val="center"/>
            </w:pPr>
            <w:r>
              <w:rPr>
                <w:rFonts w:ascii="Segoe UI" w:cs="Segoe UI" w:eastAsia="Segoe UI" w:hAnsi="Segoe UI"/>
                <w:b/>
                <w:bCs/>
                <w:sz w:val="20"/>
                <w:szCs w:val="20"/>
              </w:rPr>
              <w:t xml:space="preserve">~</w:t>
            </w:r>
          </w:p>
        </w:tc>
        <w:tc>
          <w:tcPr>
            <w:tcW w:type="dxa" w:w="38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i/>
                <w:iCs/>
                <w:color w:val="6B7280"/>
                <w:sz w:val="18"/>
                <w:szCs w:val="18"/>
              </w:rPr>
              <w:t xml:space="preserve">Considered for v2</w:t>
            </w:r>
          </w:p>
        </w:tc>
      </w:tr>
    </w:tbl>
    <w:p>
      <w:pPr>
        <w:spacing w:after="40"/>
      </w:pPr>
      <w:r>
        <w:rPr>
          <w:rFonts w:ascii="Segoe UI" w:cs="Segoe UI" w:eastAsia="Segoe UI" w:hAnsi="Segoe UI"/>
        </w:rPr>
        <w:t xml:space="preserve"/>
      </w:r>
    </w:p>
    <w:p>
      <w:pPr>
        <w:spacing w:after="80"/>
      </w:pPr>
      <w:r>
        <w:rPr>
          <w:rFonts w:ascii="Segoe UI" w:cs="Segoe UI" w:eastAsia="Segoe UI" w:hAnsi="Segoe UI"/>
          <w:i/>
          <w:iCs/>
          <w:color w:val="6B7280"/>
          <w:sz w:val="20"/>
          <w:szCs w:val="20"/>
        </w:rPr>
        <w:t xml:space="preserve">✓ = included   ✗ = not included   ~ = under consideration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04  —  Document Status System</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4. Document Status System</w:t>
      </w:r>
    </w:p>
    <w:p>
      <w:pPr>
        <w:spacing w:after="100"/>
      </w:pPr>
      <w:r>
        <w:rPr>
          <w:rFonts w:ascii="Segoe UI" w:cs="Segoe UI" w:eastAsia="Segoe UI" w:hAnsi="Segoe UI"/>
          <w:color w:val="2C2C3E"/>
          <w:sz w:val="22"/>
          <w:szCs w:val="22"/>
        </w:rPr>
        <w:t xml:space="preserve">Every Quote, Invoice, and Purchase Order carries a status. Statuses drive the visual state of the document list and inform the user at a glance what requires attention.</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4.1  Status Definitions</w:t>
      </w:r>
    </w:p>
    <w:p>
      <w:pPr>
        <w:spacing w:after="40"/>
      </w:pPr>
      <w:r>
        <w:rPr>
          <w:rFonts w:ascii="Segoe UI" w:cs="Segoe UI" w:eastAsia="Segoe UI" w:hAnsi="Segoe U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26"/>
      </w:tblGrid>
      <w:tr>
        <w:tc>
          <w:tcPr>
            <w:tcW w:type="dxa" w:w="1600"/>
            <w:tcBorders>
              <w:top w:val="single" w:color="1A1A2E" w:sz="6"/>
              <w:left w:val="single" w:color="1A1A2E" w:sz="6"/>
              <w:bottom w:val="single" w:color="1A1A2E" w:sz="6"/>
              <w:right w:val="single" w:color="1A1A2E" w:sz="6"/>
            </w:tcBorders>
            <w:shd w:fill="1A1A2E" w:val="clear"/>
            <w:tcMar>
              <w:top w:type="dxa" w:w="80"/>
              <w:left w:type="dxa" w:w="160"/>
              <w:bottom w:type="dxa" w:w="80"/>
              <w:right w:type="dxa" w:w="160"/>
            </w:tcMar>
          </w:tcPr>
          <w:p>
            <w:r>
              <w:rPr>
                <w:rFonts w:ascii="Segoe UI" w:cs="Segoe UI" w:eastAsia="Segoe UI" w:hAnsi="Segoe UI"/>
                <w:b/>
                <w:bCs/>
                <w:color w:val="FFFFFF"/>
                <w:sz w:val="20"/>
                <w:szCs w:val="20"/>
              </w:rPr>
              <w:t xml:space="preserve">Status</w:t>
            </w:r>
          </w:p>
        </w:tc>
        <w:tc>
          <w:tcPr>
            <w:tcW w:type="dxa" w:w="1400"/>
            <w:tcBorders>
              <w:top w:val="single" w:color="1A1A2E" w:sz="6"/>
              <w:left w:val="single" w:color="1A1A2E" w:sz="6"/>
              <w:bottom w:val="single" w:color="1A1A2E" w:sz="6"/>
              <w:right w:val="single" w:color="1A1A2E" w:sz="6"/>
            </w:tcBorders>
            <w:shd w:fill="1A1A2E" w:val="clear"/>
            <w:tcMar>
              <w:top w:type="dxa" w:w="80"/>
              <w:left w:type="dxa" w:w="160"/>
              <w:bottom w:type="dxa" w:w="80"/>
              <w:right w:type="dxa" w:w="160"/>
            </w:tcMar>
          </w:tcPr>
          <w:p>
            <w:r>
              <w:rPr>
                <w:rFonts w:ascii="Segoe UI" w:cs="Segoe UI" w:eastAsia="Segoe UI" w:hAnsi="Segoe UI"/>
                <w:b/>
                <w:bCs/>
                <w:color w:val="FFFFFF"/>
                <w:sz w:val="20"/>
                <w:szCs w:val="20"/>
              </w:rPr>
              <w:t xml:space="preserve">Colour</w:t>
            </w:r>
          </w:p>
        </w:tc>
        <w:tc>
          <w:tcPr>
            <w:tcW w:type="dxa" w:w="6026"/>
            <w:tcBorders>
              <w:top w:val="single" w:color="1A1A2E" w:sz="6"/>
              <w:left w:val="single" w:color="1A1A2E" w:sz="6"/>
              <w:bottom w:val="single" w:color="1A1A2E" w:sz="6"/>
              <w:right w:val="single" w:color="1A1A2E" w:sz="6"/>
            </w:tcBorders>
            <w:shd w:fill="1A1A2E" w:val="clear"/>
            <w:tcMar>
              <w:top w:type="dxa" w:w="80"/>
              <w:left w:type="dxa" w:w="160"/>
              <w:bottom w:type="dxa" w:w="80"/>
              <w:right w:type="dxa" w:w="160"/>
            </w:tcMar>
          </w:tcPr>
          <w:p>
            <w:r>
              <w:rPr>
                <w:rFonts w:ascii="Segoe UI" w:cs="Segoe UI" w:eastAsia="Segoe UI" w:hAnsi="Segoe UI"/>
                <w:b/>
                <w:bCs/>
                <w:color w:val="FFFFFF"/>
                <w:sz w:val="20"/>
                <w:szCs w:val="20"/>
              </w:rPr>
              <w:t xml:space="preserve">Description</w:t>
            </w:r>
          </w:p>
        </w:tc>
      </w:tr>
      <w:tr>
        <w:tc>
          <w:tcPr>
            <w:tcW w:type="dxa" w:w="16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Draft</w:t>
            </w:r>
          </w:p>
        </w:tc>
        <w:tc>
          <w:tcPr>
            <w:tcW w:type="dxa" w:w="14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color w:val="6B7280"/>
                <w:sz w:val="20"/>
                <w:szCs w:val="20"/>
              </w:rPr>
              <w:t xml:space="preserve">Grey</w:t>
            </w:r>
          </w:p>
        </w:tc>
        <w:tc>
          <w:tcPr>
            <w:tcW w:type="dxa" w:w="60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Document created but not yet sent to client</w:t>
            </w:r>
          </w:p>
        </w:tc>
      </w:tr>
      <w:tr>
        <w:tc>
          <w:tcPr>
            <w:tcW w:type="dxa" w:w="16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Sent</w:t>
            </w:r>
          </w:p>
        </w:tc>
        <w:tc>
          <w:tcPr>
            <w:tcW w:type="dxa" w:w="14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color w:val="6B7280"/>
                <w:sz w:val="20"/>
                <w:szCs w:val="20"/>
              </w:rPr>
              <w:t xml:space="preserve">Blue</w:t>
            </w:r>
          </w:p>
        </w:tc>
        <w:tc>
          <w:tcPr>
            <w:tcW w:type="dxa" w:w="60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Document has been sent / issued to client</w:t>
            </w:r>
          </w:p>
        </w:tc>
      </w:tr>
      <w:tr>
        <w:tc>
          <w:tcPr>
            <w:tcW w:type="dxa" w:w="16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Accepted</w:t>
            </w:r>
          </w:p>
        </w:tc>
        <w:tc>
          <w:tcPr>
            <w:tcW w:type="dxa" w:w="14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color w:val="6B7280"/>
                <w:sz w:val="20"/>
                <w:szCs w:val="20"/>
              </w:rPr>
              <w:t xml:space="preserve">Green</w:t>
            </w:r>
          </w:p>
        </w:tc>
        <w:tc>
          <w:tcPr>
            <w:tcW w:type="dxa" w:w="60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Client has accepted the quote</w:t>
            </w:r>
          </w:p>
        </w:tc>
      </w:tr>
      <w:tr>
        <w:tc>
          <w:tcPr>
            <w:tcW w:type="dxa" w:w="16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Declined</w:t>
            </w:r>
          </w:p>
        </w:tc>
        <w:tc>
          <w:tcPr>
            <w:tcW w:type="dxa" w:w="14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color w:val="6B7280"/>
                <w:sz w:val="20"/>
                <w:szCs w:val="20"/>
              </w:rPr>
              <w:t xml:space="preserve">Red</w:t>
            </w:r>
          </w:p>
        </w:tc>
        <w:tc>
          <w:tcPr>
            <w:tcW w:type="dxa" w:w="60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Client has declined the quote</w:t>
            </w:r>
          </w:p>
        </w:tc>
      </w:tr>
      <w:tr>
        <w:tc>
          <w:tcPr>
            <w:tcW w:type="dxa" w:w="16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Paid</w:t>
            </w:r>
          </w:p>
        </w:tc>
        <w:tc>
          <w:tcPr>
            <w:tcW w:type="dxa" w:w="14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color w:val="6B7280"/>
                <w:sz w:val="20"/>
                <w:szCs w:val="20"/>
              </w:rPr>
              <w:t xml:space="preserve">Green (dark)</w:t>
            </w:r>
          </w:p>
        </w:tc>
        <w:tc>
          <w:tcPr>
            <w:tcW w:type="dxa" w:w="60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Invoice has been paid in full</w:t>
            </w:r>
          </w:p>
        </w:tc>
      </w:tr>
      <w:tr>
        <w:tc>
          <w:tcPr>
            <w:tcW w:type="dxa" w:w="16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Overdue</w:t>
            </w:r>
          </w:p>
        </w:tc>
        <w:tc>
          <w:tcPr>
            <w:tcW w:type="dxa" w:w="14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color w:val="6B7280"/>
                <w:sz w:val="20"/>
                <w:szCs w:val="20"/>
              </w:rPr>
              <w:t xml:space="preserve">Amber</w:t>
            </w:r>
          </w:p>
        </w:tc>
        <w:tc>
          <w:tcPr>
            <w:tcW w:type="dxa" w:w="60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Payment due date has passed without payment</w:t>
            </w:r>
          </w:p>
        </w:tc>
      </w:tr>
      <w:tr>
        <w:tc>
          <w:tcPr>
            <w:tcW w:type="dxa" w:w="16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Partial</w:t>
            </w:r>
          </w:p>
        </w:tc>
        <w:tc>
          <w:tcPr>
            <w:tcW w:type="dxa" w:w="14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color w:val="6B7280"/>
                <w:sz w:val="20"/>
                <w:szCs w:val="20"/>
              </w:rPr>
              <w:t xml:space="preserve">Amber</w:t>
            </w:r>
          </w:p>
        </w:tc>
        <w:tc>
          <w:tcPr>
            <w:tcW w:type="dxa" w:w="60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Partial payment received — balance outstanding</w:t>
            </w:r>
          </w:p>
        </w:tc>
      </w:tr>
      <w:tr>
        <w:tc>
          <w:tcPr>
            <w:tcW w:type="dxa" w:w="1600"/>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b/>
                <w:bCs/>
                <w:sz w:val="20"/>
                <w:szCs w:val="20"/>
              </w:rPr>
              <w:t xml:space="preserve">Cancelled</w:t>
            </w:r>
          </w:p>
        </w:tc>
        <w:tc>
          <w:tcPr>
            <w:tcW w:type="dxa" w:w="1400"/>
            <w:tcBorders>
              <w:top w:val="single" w:color="C8D0E0" w:sz="4"/>
              <w:left w:val="single" w:color="C8D0E0" w:sz="4"/>
              <w:bottom w:val="single" w:color="C8D0E0" w:sz="4"/>
              <w:right w:val="single" w:color="C8D0E0" w:sz="4"/>
            </w:tcBorders>
            <w:shd w:fill="EEF2F8" w:val="clear"/>
            <w:tcMar>
              <w:top w:type="dxa" w:w="80"/>
              <w:left w:type="dxa" w:w="160"/>
              <w:bottom w:type="dxa" w:w="80"/>
              <w:right w:type="dxa" w:w="160"/>
            </w:tcMar>
          </w:tcPr>
          <w:p>
            <w:r>
              <w:rPr>
                <w:rFonts w:ascii="Segoe UI" w:cs="Segoe UI" w:eastAsia="Segoe UI" w:hAnsi="Segoe UI"/>
                <w:color w:val="6B7280"/>
                <w:sz w:val="20"/>
                <w:szCs w:val="20"/>
              </w:rPr>
              <w:t xml:space="preserve">Grey (muted)</w:t>
            </w:r>
          </w:p>
        </w:tc>
        <w:tc>
          <w:tcPr>
            <w:tcW w:type="dxa" w:w="6026"/>
            <w:tcBorders>
              <w:top w:val="single" w:color="C8D0E0" w:sz="4"/>
              <w:left w:val="single" w:color="C8D0E0" w:sz="4"/>
              <w:bottom w:val="single" w:color="C8D0E0" w:sz="4"/>
              <w:right w:val="single" w:color="C8D0E0" w:sz="4"/>
            </w:tcBorders>
            <w:tcMar>
              <w:top w:type="dxa" w:w="80"/>
              <w:left w:type="dxa" w:w="160"/>
              <w:bottom w:type="dxa" w:w="80"/>
              <w:right w:type="dxa" w:w="160"/>
            </w:tcMar>
          </w:tcPr>
          <w:p>
            <w:r>
              <w:rPr>
                <w:rFonts w:ascii="Segoe UI" w:cs="Segoe UI" w:eastAsia="Segoe UI" w:hAnsi="Segoe UI"/>
                <w:sz w:val="20"/>
                <w:szCs w:val="20"/>
              </w:rPr>
              <w:t xml:space="preserve">Document is void — kept for records</w:t>
            </w:r>
          </w:p>
        </w:tc>
      </w:tr>
    </w:tbl>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4.2  Status Transitions</w:t>
      </w:r>
    </w:p>
    <w:p>
      <w:pPr>
        <w:spacing w:after="100"/>
      </w:pPr>
      <w:r>
        <w:rPr>
          <w:rFonts w:ascii="Segoe UI" w:cs="Segoe UI" w:eastAsia="Segoe UI" w:hAnsi="Segoe UI"/>
          <w:color w:val="2C2C3E"/>
          <w:sz w:val="22"/>
          <w:szCs w:val="22"/>
        </w:rPr>
        <w:t xml:space="preserve">Statuses are manually set by the user. The app may surface smart suggestions (e.g. flag as Overdue when due date passes) but will never auto-change a status without user confirmation.</w:t>
      </w:r>
    </w:p>
    <w:p>
      <w:pPr>
        <w:pStyle w:val="ListParagraph"/>
        <w:numPr>
          <w:ilvl w:val="0"/>
          <w:numId w:val="2"/>
        </w:numPr>
        <w:spacing w:after="60"/>
      </w:pPr>
      <w:r>
        <w:rPr>
          <w:rFonts w:ascii="Segoe UI" w:cs="Segoe UI" w:eastAsia="Segoe UI" w:hAnsi="Segoe UI"/>
          <w:color w:val="2C2C3E"/>
          <w:sz w:val="22"/>
          <w:szCs w:val="22"/>
        </w:rPr>
        <w:t xml:space="preserve">Quote: Draft → Sent → Accepted → (convert to Invoice) or Declined / Cancelled</w:t>
      </w:r>
    </w:p>
    <w:p>
      <w:pPr>
        <w:pStyle w:val="ListParagraph"/>
        <w:numPr>
          <w:ilvl w:val="0"/>
          <w:numId w:val="2"/>
        </w:numPr>
        <w:spacing w:after="60"/>
      </w:pPr>
      <w:r>
        <w:rPr>
          <w:rFonts w:ascii="Segoe UI" w:cs="Segoe UI" w:eastAsia="Segoe UI" w:hAnsi="Segoe UI"/>
          <w:color w:val="2C2C3E"/>
          <w:sz w:val="22"/>
          <w:szCs w:val="22"/>
        </w:rPr>
        <w:t xml:space="preserve">Invoice: Draft → Sent → Paid / Overdue / Partial / Cancelled</w:t>
      </w:r>
    </w:p>
    <w:p>
      <w:pPr>
        <w:pStyle w:val="ListParagraph"/>
        <w:numPr>
          <w:ilvl w:val="0"/>
          <w:numId w:val="2"/>
        </w:numPr>
        <w:spacing w:after="60"/>
      </w:pPr>
      <w:r>
        <w:rPr>
          <w:rFonts w:ascii="Segoe UI" w:cs="Segoe UI" w:eastAsia="Segoe UI" w:hAnsi="Segoe UI"/>
          <w:color w:val="2C2C3E"/>
          <w:sz w:val="22"/>
          <w:szCs w:val="22"/>
        </w:rPr>
        <w:t xml:space="preserve">Any document can be set to Cancelled at any point — it is never deleted</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05  —  Data Models</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5. Data Models</w:t>
      </w:r>
    </w:p>
    <w:p>
      <w:pPr>
        <w:spacing w:after="100"/>
      </w:pPr>
      <w:r>
        <w:rPr>
          <w:rFonts w:ascii="Segoe UI" w:cs="Segoe UI" w:eastAsia="Segoe UI" w:hAnsi="Segoe UI"/>
          <w:color w:val="2C2C3E"/>
          <w:sz w:val="22"/>
          <w:szCs w:val="22"/>
        </w:rPr>
        <w:t xml:space="preserve">All data is stored as JSON. Each entity is a separate JSON file in the user's data directory. The structure below defines the Rust structs that will also mirror these fields.</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5.1  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526"/>
      </w:tblGrid>
      <w:tr>
        <w:tc>
          <w:tcPr>
            <w:tcW w:type="dxa" w:w="20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Field</w:t>
            </w:r>
          </w:p>
        </w:tc>
        <w:tc>
          <w:tcPr>
            <w:tcW w:type="dxa" w:w="16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Type</w:t>
            </w:r>
          </w:p>
        </w:tc>
        <w:tc>
          <w:tcPr>
            <w:tcW w:type="dxa" w:w="9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center"/>
            </w:pPr>
            <w:r>
              <w:rPr>
                <w:rFonts w:ascii="Segoe UI" w:cs="Segoe UI" w:eastAsia="Segoe UI" w:hAnsi="Segoe UI"/>
                <w:b/>
                <w:bCs/>
                <w:color w:val="FFFFFF"/>
                <w:sz w:val="20"/>
                <w:szCs w:val="20"/>
              </w:rPr>
              <w:t xml:space="preserve">Req</w:t>
            </w:r>
          </w:p>
        </w:tc>
        <w:tc>
          <w:tcPr>
            <w:tcW w:type="dxa" w:w="4526"/>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Description</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id</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UUID</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Unique profile identifier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company_name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Business / trading name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logo_path</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Path to logo file (PNG/JPG)</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address</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Full postal address</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phone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Contact phone number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email</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Contact email address</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website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Company website URL</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bank_name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Bank name for payment details</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bank_account</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Account number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bank_branch</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Branch / sort code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default_currency</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ISO code e.g. ZAR, USD, EUR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default_tax_rate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f64</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Default tax % applied to new docs</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tax_rates</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Vec&lt;TaxRate&gt;</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User-defined tax rates</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invoice_prefix</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e.g. INV- (default)</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quote_prefix</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e.g. QUO- (default)</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next_invoice_num</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u32</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Auto-increment counter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next_quote_num</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u32</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Auto-increment counter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created_at</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DateTime</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Profile creation timestamp</w:t>
            </w:r>
          </w:p>
        </w:tc>
      </w:tr>
    </w:tbl>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5.2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526"/>
      </w:tblGrid>
      <w:tr>
        <w:tc>
          <w:tcPr>
            <w:tcW w:type="dxa" w:w="20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Field</w:t>
            </w:r>
          </w:p>
        </w:tc>
        <w:tc>
          <w:tcPr>
            <w:tcW w:type="dxa" w:w="16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Type</w:t>
            </w:r>
          </w:p>
        </w:tc>
        <w:tc>
          <w:tcPr>
            <w:tcW w:type="dxa" w:w="9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center"/>
            </w:pPr>
            <w:r>
              <w:rPr>
                <w:rFonts w:ascii="Segoe UI" w:cs="Segoe UI" w:eastAsia="Segoe UI" w:hAnsi="Segoe UI"/>
                <w:b/>
                <w:bCs/>
                <w:color w:val="FFFFFF"/>
                <w:sz w:val="20"/>
                <w:szCs w:val="20"/>
              </w:rPr>
              <w:t xml:space="preserve">Req</w:t>
            </w:r>
          </w:p>
        </w:tc>
        <w:tc>
          <w:tcPr>
            <w:tcW w:type="dxa" w:w="4526"/>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Description</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id</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UUID</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Unique client identifier (internal)</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client_number</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Human-readable ID e.g. CLT-0001, user-editable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name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Client company or individual name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contact_person</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Primary contact at client</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email</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Client email</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phone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Client phone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address</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Client billing address</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currency</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Currency used for this client</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tax_number</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VAT / tax registration number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notes</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Internal notes about this client</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created_at</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DateTime</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Record creation timestamp</w:t>
            </w:r>
          </w:p>
        </w:tc>
      </w:tr>
    </w:tbl>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5.3  Document (Quote /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526"/>
      </w:tblGrid>
      <w:tr>
        <w:tc>
          <w:tcPr>
            <w:tcW w:type="dxa" w:w="20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Field</w:t>
            </w:r>
          </w:p>
        </w:tc>
        <w:tc>
          <w:tcPr>
            <w:tcW w:type="dxa" w:w="16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Type</w:t>
            </w:r>
          </w:p>
        </w:tc>
        <w:tc>
          <w:tcPr>
            <w:tcW w:type="dxa" w:w="9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center"/>
            </w:pPr>
            <w:r>
              <w:rPr>
                <w:rFonts w:ascii="Segoe UI" w:cs="Segoe UI" w:eastAsia="Segoe UI" w:hAnsi="Segoe UI"/>
                <w:b/>
                <w:bCs/>
                <w:color w:val="FFFFFF"/>
                <w:sz w:val="20"/>
                <w:szCs w:val="20"/>
              </w:rPr>
              <w:t xml:space="preserve">Req</w:t>
            </w:r>
          </w:p>
        </w:tc>
        <w:tc>
          <w:tcPr>
            <w:tcW w:type="dxa" w:w="4526"/>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Description</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id</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UUID</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Unique document identifier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doc_type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Enum</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Quote | Invoice | PurchaseOrder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doc_number</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e.g. INV-0042 — user-editable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status</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Enum</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Draft | Sent | Accepted | Declined | Paid | Overdue | Partial | Cancelled</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client_id</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UUID</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Reference to Client</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profile_id</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UUID</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Reference to Company Profile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issue_date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Date</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Date the document was issued</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due_date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Date?</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Payment due date (invoices)</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expiry_date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Date?</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Quote expiry date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line_items</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Vec&lt;LineItem&gt;</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Ordered list of line items</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tax_rate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f64</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Tax percentage applied</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discount_global</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f64</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Document-level discount %</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currency</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ISO currency code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notes_internal</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Internal notes — not printed</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notes_client</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Client-facing notes — printed on PDF</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converted_from</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UUID?</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Set if converted from a Quote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created_at</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DateTime</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Creation timestamp</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updated_at</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DateTime</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Last modified timestamp</w:t>
            </w:r>
          </w:p>
        </w:tc>
      </w:tr>
    </w:tbl>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5.4  Line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900"/>
        <w:gridCol w:w="4526"/>
      </w:tblGrid>
      <w:tr>
        <w:tc>
          <w:tcPr>
            <w:tcW w:type="dxa" w:w="20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Field</w:t>
            </w:r>
          </w:p>
        </w:tc>
        <w:tc>
          <w:tcPr>
            <w:tcW w:type="dxa" w:w="16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Type</w:t>
            </w:r>
          </w:p>
        </w:tc>
        <w:tc>
          <w:tcPr>
            <w:tcW w:type="dxa" w:w="900"/>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center"/>
            </w:pPr>
            <w:r>
              <w:rPr>
                <w:rFonts w:ascii="Segoe UI" w:cs="Segoe UI" w:eastAsia="Segoe UI" w:hAnsi="Segoe UI"/>
                <w:b/>
                <w:bCs/>
                <w:color w:val="FFFFFF"/>
                <w:sz w:val="20"/>
                <w:szCs w:val="20"/>
              </w:rPr>
              <w:t xml:space="preserve">Req</w:t>
            </w:r>
          </w:p>
        </w:tc>
        <w:tc>
          <w:tcPr>
            <w:tcW w:type="dxa" w:w="4526"/>
            <w:tcBorders>
              <w:top w:val="single" w:color="1A1A2E" w:sz="6"/>
              <w:left w:val="single" w:color="1A1A2E" w:sz="6"/>
              <w:bottom w:val="single" w:color="1A1A2E" w:sz="6"/>
              <w:right w:val="single" w:color="1A1A2E" w:sz="6"/>
            </w:tcBorders>
            <w:shd w:fill="1A1A2E" w:val="clear"/>
            <w:tcMar>
              <w:top w:type="dxa" w:w="80"/>
              <w:left w:type="dxa" w:w="140"/>
              <w:bottom w:type="dxa" w:w="80"/>
              <w:right w:type="dxa" w:w="140"/>
            </w:tcMar>
          </w:tcPr>
          <w:p>
            <w:pPr>
              <w:jc w:val="left"/>
            </w:pPr>
            <w:r>
              <w:rPr>
                <w:rFonts w:ascii="Segoe UI" w:cs="Segoe UI" w:eastAsia="Segoe UI" w:hAnsi="Segoe UI"/>
                <w:b/>
                <w:bCs/>
                <w:color w:val="FFFFFF"/>
                <w:sz w:val="20"/>
                <w:szCs w:val="20"/>
              </w:rPr>
              <w:t xml:space="preserve">Description</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id</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UUID</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Line item identifier</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description</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Item or service description</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quantity</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f64</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Quantity ordered</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unit_price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f64</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Price per unit</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discount_pct</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f64</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Line-level discount percentage</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tax_override</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f64?</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Override tax rate for this line only</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unit</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String?</w:t>
            </w:r>
          </w:p>
        </w:tc>
        <w:tc>
          <w:tcPr>
            <w:tcW w:type="dxa" w:w="900"/>
            <w:tcBorders>
              <w:top w:val="single" w:color="C8D0E0" w:sz="4"/>
              <w:left w:val="single" w:color="C8D0E0" w:sz="4"/>
              <w:bottom w:val="single" w:color="C8D0E0" w:sz="4"/>
              <w:right w:val="single" w:color="C8D0E0" w:sz="4"/>
            </w:tcBorders>
            <w:shd w:fill="F8F9FA" w:val="clear"/>
            <w:tcMar>
              <w:top w:type="dxa" w:w="60"/>
              <w:left w:type="dxa" w:w="140"/>
              <w:bottom w:type="dxa" w:w="60"/>
              <w:right w:type="dxa" w:w="140"/>
            </w:tcMar>
          </w:tcPr>
          <w:p>
            <w:pPr>
              <w:jc w:val="center"/>
            </w:pPr>
            <w:r>
              <w:rPr>
                <w:rFonts w:ascii="Segoe UI" w:cs="Segoe UI" w:eastAsia="Segoe UI" w:hAnsi="Segoe UI"/>
                <w:b w:val="false"/>
                <w:bCs w:val="false"/>
                <w:sz w:val="18"/>
                <w:szCs w:val="18"/>
              </w:rPr>
              <w:t xml:space="preserve">No</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Unit label e.g. hrs, m², each, kg</w:t>
            </w:r>
          </w:p>
        </w:tc>
      </w:tr>
      <w:tr>
        <w:tc>
          <w:tcPr>
            <w:tcW w:type="dxa" w:w="20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b/>
                <w:bCs/>
                <w:color w:val="2B5FD9"/>
                <w:sz w:val="18"/>
                <w:szCs w:val="18"/>
              </w:rPr>
              <w:t xml:space="preserve">sort_order</w:t>
            </w:r>
          </w:p>
        </w:tc>
        <w:tc>
          <w:tcPr>
            <w:tcW w:type="dxa" w:w="1600"/>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Courier New" w:cs="Courier New" w:eastAsia="Courier New" w:hAnsi="Courier New"/>
                <w:color w:val="6B7280"/>
                <w:sz w:val="18"/>
                <w:szCs w:val="18"/>
              </w:rPr>
              <w:t xml:space="preserve">u32</w:t>
            </w:r>
          </w:p>
        </w:tc>
        <w:tc>
          <w:tcPr>
            <w:tcW w:type="dxa" w:w="900"/>
            <w:tcBorders>
              <w:top w:val="single" w:color="C8D0E0" w:sz="4"/>
              <w:left w:val="single" w:color="C8D0E0" w:sz="4"/>
              <w:bottom w:val="single" w:color="C8D0E0" w:sz="4"/>
              <w:right w:val="single" w:color="C8D0E0" w:sz="4"/>
            </w:tcBorders>
            <w:shd w:fill="D4EDDA" w:val="clear"/>
            <w:tcMar>
              <w:top w:type="dxa" w:w="60"/>
              <w:left w:type="dxa" w:w="140"/>
              <w:bottom w:type="dxa" w:w="60"/>
              <w:right w:type="dxa" w:w="140"/>
            </w:tcMar>
          </w:tcPr>
          <w:p>
            <w:pPr>
              <w:jc w:val="center"/>
            </w:pPr>
            <w:r>
              <w:rPr>
                <w:rFonts w:ascii="Segoe UI" w:cs="Segoe UI" w:eastAsia="Segoe UI" w:hAnsi="Segoe UI"/>
                <w:b/>
                <w:bCs/>
                <w:sz w:val="18"/>
                <w:szCs w:val="18"/>
              </w:rPr>
              <w:t xml:space="preserve">Yes</w:t>
            </w:r>
          </w:p>
        </w:tc>
        <w:tc>
          <w:tcPr>
            <w:tcW w:type="dxa" w:w="4526"/>
            <w:tcBorders>
              <w:top w:val="single" w:color="C8D0E0" w:sz="4"/>
              <w:left w:val="single" w:color="C8D0E0" w:sz="4"/>
              <w:bottom w:val="single" w:color="C8D0E0" w:sz="4"/>
              <w:right w:val="single" w:color="C8D0E0" w:sz="4"/>
            </w:tcBorders>
            <w:tcMar>
              <w:top w:type="dxa" w:w="60"/>
              <w:left w:type="dxa" w:w="140"/>
              <w:bottom w:type="dxa" w:w="60"/>
              <w:right w:type="dxa" w:w="140"/>
            </w:tcMar>
          </w:tcPr>
          <w:p>
            <w:r>
              <w:rPr>
                <w:rFonts w:ascii="Segoe UI" w:cs="Segoe UI" w:eastAsia="Segoe UI" w:hAnsi="Segoe UI"/>
                <w:color w:val="2C2C3E"/>
                <w:sz w:val="18"/>
                <w:szCs w:val="18"/>
              </w:rPr>
              <w:t xml:space="preserve">Display order — user can reorder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06  —  PDF Layout &amp; Branding</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6. PDF Layout &amp; Branding</w:t>
      </w:r>
    </w:p>
    <w:p>
      <w:pPr>
        <w:spacing w:after="100"/>
      </w:pPr>
      <w:r>
        <w:rPr>
          <w:rFonts w:ascii="Segoe UI" w:cs="Segoe UI" w:eastAsia="Segoe UI" w:hAnsi="Segoe UI"/>
          <w:color w:val="2C2C3E"/>
          <w:sz w:val="22"/>
          <w:szCs w:val="22"/>
        </w:rPr>
        <w:t xml:space="preserve">Every exported PDF should look like it came from a professional accounting tool — clean, branded, and readable. The layout below defines the structure of a generated PDF document.</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6.1  PDF Structure</w:t>
      </w:r>
    </w:p>
    <w:p>
      <w:pPr>
        <w:pStyle w:val="ListParagraph"/>
        <w:numPr>
          <w:ilvl w:val="0"/>
          <w:numId w:val="2"/>
        </w:numPr>
        <w:spacing w:after="60"/>
      </w:pPr>
      <w:r>
        <w:rPr>
          <w:rFonts w:ascii="Segoe UI" w:cs="Segoe UI" w:eastAsia="Segoe UI" w:hAnsi="Segoe UI"/>
          <w:color w:val="2C2C3E"/>
          <w:sz w:val="22"/>
          <w:szCs w:val="22"/>
        </w:rPr>
        <w:t xml:space="preserve">Header — Company logo (left), Company name + contact details (right)</w:t>
      </w:r>
    </w:p>
    <w:p>
      <w:pPr>
        <w:pStyle w:val="ListParagraph"/>
        <w:numPr>
          <w:ilvl w:val="0"/>
          <w:numId w:val="2"/>
        </w:numPr>
        <w:spacing w:after="60"/>
      </w:pPr>
      <w:r>
        <w:rPr>
          <w:rFonts w:ascii="Segoe UI" w:cs="Segoe UI" w:eastAsia="Segoe UI" w:hAnsi="Segoe UI"/>
          <w:color w:val="2C2C3E"/>
          <w:sz w:val="22"/>
          <w:szCs w:val="22"/>
        </w:rPr>
        <w:t xml:space="preserve">Document title — INVOICE / QUOTE / PURCHASE ORDER — large, prominent</w:t>
      </w:r>
    </w:p>
    <w:p>
      <w:pPr>
        <w:pStyle w:val="ListParagraph"/>
        <w:numPr>
          <w:ilvl w:val="0"/>
          <w:numId w:val="2"/>
        </w:numPr>
        <w:spacing w:after="60"/>
      </w:pPr>
      <w:r>
        <w:rPr>
          <w:rFonts w:ascii="Segoe UI" w:cs="Segoe UI" w:eastAsia="Segoe UI" w:hAnsi="Segoe UI"/>
          <w:color w:val="2C2C3E"/>
          <w:sz w:val="22"/>
          <w:szCs w:val="22"/>
        </w:rPr>
        <w:t xml:space="preserve">Document metadata — Doc number, issue date, due/expiry date, status badge</w:t>
      </w:r>
    </w:p>
    <w:p>
      <w:pPr>
        <w:pStyle w:val="ListParagraph"/>
        <w:numPr>
          <w:ilvl w:val="0"/>
          <w:numId w:val="2"/>
        </w:numPr>
        <w:spacing w:after="60"/>
      </w:pPr>
      <w:r>
        <w:rPr>
          <w:rFonts w:ascii="Segoe UI" w:cs="Segoe UI" w:eastAsia="Segoe UI" w:hAnsi="Segoe UI"/>
          <w:color w:val="2C2C3E"/>
          <w:sz w:val="22"/>
          <w:szCs w:val="22"/>
        </w:rPr>
        <w:t xml:space="preserve">Bill To — Client name, address, contact, client number</w:t>
      </w:r>
    </w:p>
    <w:p>
      <w:pPr>
        <w:pStyle w:val="ListParagraph"/>
        <w:numPr>
          <w:ilvl w:val="0"/>
          <w:numId w:val="2"/>
        </w:numPr>
        <w:spacing w:after="60"/>
      </w:pPr>
      <w:r>
        <w:rPr>
          <w:rFonts w:ascii="Segoe UI" w:cs="Segoe UI" w:eastAsia="Segoe UI" w:hAnsi="Segoe UI"/>
          <w:color w:val="2C2C3E"/>
          <w:sz w:val="22"/>
          <w:szCs w:val="22"/>
        </w:rPr>
        <w:t xml:space="preserve">Line items table — Description, Qty, Unit, Unit Price, Discount, Total</w:t>
      </w:r>
    </w:p>
    <w:p>
      <w:pPr>
        <w:pStyle w:val="ListParagraph"/>
        <w:numPr>
          <w:ilvl w:val="0"/>
          <w:numId w:val="2"/>
        </w:numPr>
        <w:spacing w:after="60"/>
      </w:pPr>
      <w:r>
        <w:rPr>
          <w:rFonts w:ascii="Segoe UI" w:cs="Segoe UI" w:eastAsia="Segoe UI" w:hAnsi="Segoe UI"/>
          <w:color w:val="2C2C3E"/>
          <w:sz w:val="22"/>
          <w:szCs w:val="22"/>
        </w:rPr>
        <w:t xml:space="preserve">Subtotal, discount, tax, and grand total block — right-aligned</w:t>
      </w:r>
    </w:p>
    <w:p>
      <w:pPr>
        <w:pStyle w:val="ListParagraph"/>
        <w:numPr>
          <w:ilvl w:val="0"/>
          <w:numId w:val="2"/>
        </w:numPr>
        <w:spacing w:after="60"/>
      </w:pPr>
      <w:r>
        <w:rPr>
          <w:rFonts w:ascii="Segoe UI" w:cs="Segoe UI" w:eastAsia="Segoe UI" w:hAnsi="Segoe UI"/>
          <w:color w:val="2C2C3E"/>
          <w:sz w:val="22"/>
          <w:szCs w:val="22"/>
        </w:rPr>
        <w:t xml:space="preserve">Payment details — bank name, account number, branch (if configured)</w:t>
      </w:r>
    </w:p>
    <w:p>
      <w:pPr>
        <w:pStyle w:val="ListParagraph"/>
        <w:numPr>
          <w:ilvl w:val="0"/>
          <w:numId w:val="2"/>
        </w:numPr>
        <w:spacing w:after="60"/>
      </w:pPr>
      <w:r>
        <w:rPr>
          <w:rFonts w:ascii="Segoe UI" w:cs="Segoe UI" w:eastAsia="Segoe UI" w:hAnsi="Segoe UI"/>
          <w:color w:val="2C2C3E"/>
          <w:sz w:val="22"/>
          <w:szCs w:val="22"/>
        </w:rPr>
        <w:t xml:space="preserve">Client notes — any notes_client content</w:t>
      </w:r>
    </w:p>
    <w:p>
      <w:pPr>
        <w:pStyle w:val="ListParagraph"/>
        <w:numPr>
          <w:ilvl w:val="0"/>
          <w:numId w:val="2"/>
        </w:numPr>
        <w:spacing w:after="60"/>
      </w:pPr>
      <w:r>
        <w:rPr>
          <w:rFonts w:ascii="Segoe UI" w:cs="Segoe UI" w:eastAsia="Segoe UI" w:hAnsi="Segoe UI"/>
          <w:color w:val="2C2C3E"/>
          <w:sz w:val="22"/>
          <w:szCs w:val="22"/>
        </w:rPr>
        <w:t xml:space="preserve">Footer — Page number (left), SynClerk credit (right)</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6.2  SynClerk Credit Line</w:t>
      </w:r>
    </w:p>
    <w:p>
      <w:pPr>
        <w:spacing w:after="100"/>
      </w:pPr>
      <w:r>
        <w:rPr>
          <w:rFonts w:ascii="Segoe UI" w:cs="Segoe UI" w:eastAsia="Segoe UI" w:hAnsi="Segoe UI"/>
          <w:color w:val="2C2C3E"/>
          <w:sz w:val="22"/>
          <w:szCs w:val="22"/>
        </w:rPr>
        <w:t xml:space="preserve">All PDFs generated by SynClerk carry a subtle, tasteful footer credit on the bottom right of the last page:</w:t>
      </w:r>
    </w:p>
    <w:p>
      <w:pPr>
        <w:spacing w:after="40"/>
      </w:pPr>
      <w:r>
        <w:rPr>
          <w:rFonts w:ascii="Segoe UI" w:cs="Segoe UI" w:eastAsia="Segoe UI" w:hAnsi="Segoe U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D0E0" w:sz="4"/>
              <w:left w:val="single" w:color="C8D0E0" w:sz="4"/>
              <w:bottom w:val="single" w:color="C8D0E0" w:sz="4"/>
              <w:right w:val="single" w:color="C8D0E0" w:sz="4"/>
            </w:tcBorders>
            <w:shd w:fill="EEF2F8" w:val="clear"/>
            <w:tcMar>
              <w:top w:type="dxa" w:w="120"/>
              <w:left w:type="dxa" w:w="240"/>
              <w:bottom w:type="dxa" w:w="120"/>
              <w:right w:type="dxa" w:w="240"/>
            </w:tcMar>
          </w:tcPr>
          <w:p>
            <w:pPr>
              <w:jc w:val="center"/>
            </w:pPr>
            <w:r>
              <w:rPr>
                <w:rFonts w:ascii="Segoe UI" w:cs="Segoe UI" w:eastAsia="Segoe UI" w:hAnsi="Segoe UI"/>
                <w:i/>
                <w:iCs/>
                <w:color w:val="6B7280"/>
                <w:sz w:val="16"/>
                <w:szCs w:val="16"/>
              </w:rPr>
              <w:t xml:space="preserve">Generated with SynClerk  ·  synontech.com</w:t>
            </w:r>
          </w:p>
        </w:tc>
      </w:tr>
    </w:tbl>
    <w:p>
      <w:pPr>
        <w:spacing w:after="80"/>
      </w:pPr>
      <w:r>
        <w:rPr>
          <w:rFonts w:ascii="Segoe UI" w:cs="Segoe UI" w:eastAsia="Segoe UI" w:hAnsi="Segoe UI"/>
        </w:rPr>
        <w:t xml:space="preserve"/>
      </w:r>
    </w:p>
    <w:p>
      <w:pPr>
        <w:spacing w:after="100"/>
      </w:pPr>
      <w:r>
        <w:rPr>
          <w:rFonts w:ascii="Segoe UI" w:cs="Segoe UI" w:eastAsia="Segoe UI" w:hAnsi="Segoe UI"/>
          <w:color w:val="2C2C3E"/>
          <w:sz w:val="22"/>
          <w:szCs w:val="22"/>
        </w:rPr>
        <w:t xml:space="preserve">This credit is present in all v1.0 documents. It is never intrusive — always 8pt or smaller, always muted grey. It is a free marketing touchpoint: every client who receives an invoice sees the SynClerk name.</w:t>
      </w:r>
    </w:p>
    <w:p>
      <w:pPr>
        <w:spacing w:after="100"/>
      </w:pPr>
      <w:r>
        <w:rPr>
          <w:rFonts w:ascii="Segoe UI" w:cs="Segoe UI" w:eastAsia="Segoe UI" w:hAnsi="Segoe UI"/>
          <w:color w:val="2C2C3E"/>
          <w:sz w:val="22"/>
          <w:szCs w:val="22"/>
        </w:rPr>
        <w:t xml:space="preserve">Removing the credit is a candidate feature for a future paid tier.</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6.3  Design Principles for PDF</w:t>
      </w:r>
    </w:p>
    <w:p>
      <w:pPr>
        <w:pStyle w:val="ListParagraph"/>
        <w:numPr>
          <w:ilvl w:val="0"/>
          <w:numId w:val="2"/>
        </w:numPr>
        <w:spacing w:after="60"/>
      </w:pPr>
      <w:r>
        <w:rPr>
          <w:rFonts w:ascii="Segoe UI" w:cs="Segoe UI" w:eastAsia="Segoe UI" w:hAnsi="Segoe UI"/>
          <w:color w:val="2C2C3E"/>
          <w:sz w:val="22"/>
          <w:szCs w:val="22"/>
        </w:rPr>
        <w:t xml:space="preserve">Clean whitespace — generous margins, readable line spacing</w:t>
      </w:r>
    </w:p>
    <w:p>
      <w:pPr>
        <w:pStyle w:val="ListParagraph"/>
        <w:numPr>
          <w:ilvl w:val="0"/>
          <w:numId w:val="2"/>
        </w:numPr>
        <w:spacing w:after="60"/>
      </w:pPr>
      <w:r>
        <w:rPr>
          <w:rFonts w:ascii="Segoe UI" w:cs="Segoe UI" w:eastAsia="Segoe UI" w:hAnsi="Segoe UI"/>
          <w:color w:val="2C2C3E"/>
          <w:sz w:val="22"/>
          <w:szCs w:val="22"/>
        </w:rPr>
        <w:t xml:space="preserve">Company colours optional — user may define a primary colour for accents in v2</w:t>
      </w:r>
    </w:p>
    <w:p>
      <w:pPr>
        <w:pStyle w:val="ListParagraph"/>
        <w:numPr>
          <w:ilvl w:val="0"/>
          <w:numId w:val="2"/>
        </w:numPr>
        <w:spacing w:after="60"/>
      </w:pPr>
      <w:r>
        <w:rPr>
          <w:rFonts w:ascii="Segoe UI" w:cs="Segoe UI" w:eastAsia="Segoe UI" w:hAnsi="Segoe UI"/>
          <w:color w:val="2C2C3E"/>
          <w:sz w:val="22"/>
          <w:szCs w:val="22"/>
        </w:rPr>
        <w:t xml:space="preserve">Always A4 format — the global standard for business documents</w:t>
      </w:r>
    </w:p>
    <w:p>
      <w:pPr>
        <w:pStyle w:val="ListParagraph"/>
        <w:numPr>
          <w:ilvl w:val="0"/>
          <w:numId w:val="2"/>
        </w:numPr>
        <w:spacing w:after="60"/>
      </w:pPr>
      <w:r>
        <w:rPr>
          <w:rFonts w:ascii="Segoe UI" w:cs="Segoe UI" w:eastAsia="Segoe UI" w:hAnsi="Segoe UI"/>
          <w:color w:val="2C2C3E"/>
          <w:sz w:val="22"/>
          <w:szCs w:val="22"/>
        </w:rPr>
        <w:t xml:space="preserve">Logo is optional — the layout gracefully degrades when no logo is set</w:t>
      </w:r>
    </w:p>
    <w:p>
      <w:pPr>
        <w:pStyle w:val="ListParagraph"/>
        <w:numPr>
          <w:ilvl w:val="0"/>
          <w:numId w:val="2"/>
        </w:numPr>
        <w:spacing w:after="60"/>
      </w:pPr>
      <w:r>
        <w:rPr>
          <w:rFonts w:ascii="Segoe UI" w:cs="Segoe UI" w:eastAsia="Segoe UI" w:hAnsi="Segoe UI"/>
          <w:color w:val="2C2C3E"/>
          <w:sz w:val="22"/>
          <w:szCs w:val="22"/>
        </w:rPr>
        <w:t xml:space="preserve">Status badge printed on document — visual confirmation of document state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07  —  Core User Flows</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7. Core User Flows</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7.1  First Launch</w:t>
      </w:r>
    </w:p>
    <w:p>
      <w:pPr>
        <w:pStyle w:val="ListParagraph"/>
        <w:numPr>
          <w:ilvl w:val="0"/>
          <w:numId w:val="2"/>
        </w:numPr>
        <w:spacing w:after="60"/>
      </w:pPr>
      <w:r>
        <w:rPr>
          <w:rFonts w:ascii="Segoe UI" w:cs="Segoe UI" w:eastAsia="Segoe UI" w:hAnsi="Segoe UI"/>
          <w:color w:val="2C2C3E"/>
          <w:sz w:val="22"/>
          <w:szCs w:val="22"/>
        </w:rPr>
        <w:t xml:space="preserve">App opens → detects no company profile → prompts to create one</w:t>
      </w:r>
    </w:p>
    <w:p>
      <w:pPr>
        <w:pStyle w:val="ListParagraph"/>
        <w:numPr>
          <w:ilvl w:val="0"/>
          <w:numId w:val="2"/>
        </w:numPr>
        <w:spacing w:after="60"/>
      </w:pPr>
      <w:r>
        <w:rPr>
          <w:rFonts w:ascii="Segoe UI" w:cs="Segoe UI" w:eastAsia="Segoe UI" w:hAnsi="Segoe UI"/>
          <w:color w:val="2C2C3E"/>
          <w:sz w:val="22"/>
          <w:szCs w:val="22"/>
        </w:rPr>
        <w:t xml:space="preserve">User enters company name, contact details, currency, tax rate</w:t>
      </w:r>
    </w:p>
    <w:p>
      <w:pPr>
        <w:pStyle w:val="ListParagraph"/>
        <w:numPr>
          <w:ilvl w:val="0"/>
          <w:numId w:val="2"/>
        </w:numPr>
        <w:spacing w:after="60"/>
      </w:pPr>
      <w:r>
        <w:rPr>
          <w:rFonts w:ascii="Segoe UI" w:cs="Segoe UI" w:eastAsia="Segoe UI" w:hAnsi="Segoe UI"/>
          <w:color w:val="2C2C3E"/>
          <w:sz w:val="22"/>
          <w:szCs w:val="22"/>
        </w:rPr>
        <w:t xml:space="preserve">Optional: upload logo</w:t>
      </w:r>
    </w:p>
    <w:p>
      <w:pPr>
        <w:pStyle w:val="ListParagraph"/>
        <w:numPr>
          <w:ilvl w:val="0"/>
          <w:numId w:val="2"/>
        </w:numPr>
        <w:spacing w:after="60"/>
      </w:pPr>
      <w:r>
        <w:rPr>
          <w:rFonts w:ascii="Segoe UI" w:cs="Segoe UI" w:eastAsia="Segoe UI" w:hAnsi="Segoe UI"/>
          <w:color w:val="2C2C3E"/>
          <w:sz w:val="22"/>
          <w:szCs w:val="22"/>
        </w:rPr>
        <w:t xml:space="preserve">Profile saved → app opens to dashboard / document list</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7.2  Create a Quote</w:t>
      </w:r>
    </w:p>
    <w:p>
      <w:pPr>
        <w:pStyle w:val="ListParagraph"/>
        <w:numPr>
          <w:ilvl w:val="0"/>
          <w:numId w:val="2"/>
        </w:numPr>
        <w:spacing w:after="60"/>
      </w:pPr>
      <w:r>
        <w:rPr>
          <w:rFonts w:ascii="Segoe UI" w:cs="Segoe UI" w:eastAsia="Segoe UI" w:hAnsi="Segoe UI"/>
          <w:color w:val="2C2C3E"/>
          <w:sz w:val="22"/>
          <w:szCs w:val="22"/>
        </w:rPr>
        <w:t xml:space="preserve">User clicks New Quote</w:t>
      </w:r>
    </w:p>
    <w:p>
      <w:pPr>
        <w:pStyle w:val="ListParagraph"/>
        <w:numPr>
          <w:ilvl w:val="0"/>
          <w:numId w:val="2"/>
        </w:numPr>
        <w:spacing w:after="60"/>
      </w:pPr>
      <w:r>
        <w:rPr>
          <w:rFonts w:ascii="Segoe UI" w:cs="Segoe UI" w:eastAsia="Segoe UI" w:hAnsi="Segoe UI"/>
          <w:color w:val="2C2C3E"/>
          <w:sz w:val="22"/>
          <w:szCs w:val="22"/>
        </w:rPr>
        <w:t xml:space="preserve">Select client (or create new client inline)</w:t>
      </w:r>
    </w:p>
    <w:p>
      <w:pPr>
        <w:pStyle w:val="ListParagraph"/>
        <w:numPr>
          <w:ilvl w:val="0"/>
          <w:numId w:val="2"/>
        </w:numPr>
        <w:spacing w:after="60"/>
      </w:pPr>
      <w:r>
        <w:rPr>
          <w:rFonts w:ascii="Segoe UI" w:cs="Segoe UI" w:eastAsia="Segoe UI" w:hAnsi="Segoe UI"/>
          <w:color w:val="2C2C3E"/>
          <w:sz w:val="22"/>
          <w:szCs w:val="22"/>
        </w:rPr>
        <w:t xml:space="preserve">Add line items — description, qty, unit price, discount</w:t>
      </w:r>
    </w:p>
    <w:p>
      <w:pPr>
        <w:pStyle w:val="ListParagraph"/>
        <w:numPr>
          <w:ilvl w:val="0"/>
          <w:numId w:val="2"/>
        </w:numPr>
        <w:spacing w:after="60"/>
      </w:pPr>
      <w:r>
        <w:rPr>
          <w:rFonts w:ascii="Segoe UI" w:cs="Segoe UI" w:eastAsia="Segoe UI" w:hAnsi="Segoe UI"/>
          <w:color w:val="2C2C3E"/>
          <w:sz w:val="22"/>
          <w:szCs w:val="22"/>
        </w:rPr>
        <w:t xml:space="preserve">Tax is applied automatically from profile default (overridable)</w:t>
      </w:r>
    </w:p>
    <w:p>
      <w:pPr>
        <w:pStyle w:val="ListParagraph"/>
        <w:numPr>
          <w:ilvl w:val="0"/>
          <w:numId w:val="2"/>
        </w:numPr>
        <w:spacing w:after="60"/>
      </w:pPr>
      <w:r>
        <w:rPr>
          <w:rFonts w:ascii="Segoe UI" w:cs="Segoe UI" w:eastAsia="Segoe UI" w:hAnsi="Segoe UI"/>
          <w:color w:val="2C2C3E"/>
          <w:sz w:val="22"/>
          <w:szCs w:val="22"/>
        </w:rPr>
        <w:t xml:space="preserve">Add client-facing notes (optional)</w:t>
      </w:r>
    </w:p>
    <w:p>
      <w:pPr>
        <w:pStyle w:val="ListParagraph"/>
        <w:numPr>
          <w:ilvl w:val="0"/>
          <w:numId w:val="2"/>
        </w:numPr>
        <w:spacing w:after="60"/>
      </w:pPr>
      <w:r>
        <w:rPr>
          <w:rFonts w:ascii="Segoe UI" w:cs="Segoe UI" w:eastAsia="Segoe UI" w:hAnsi="Segoe UI"/>
          <w:color w:val="2C2C3E"/>
          <w:sz w:val="22"/>
          <w:szCs w:val="22"/>
        </w:rPr>
        <w:t xml:space="preserve">Save as Draft</w:t>
      </w:r>
    </w:p>
    <w:p>
      <w:pPr>
        <w:pStyle w:val="ListParagraph"/>
        <w:numPr>
          <w:ilvl w:val="0"/>
          <w:numId w:val="2"/>
        </w:numPr>
        <w:spacing w:after="60"/>
      </w:pPr>
      <w:r>
        <w:rPr>
          <w:rFonts w:ascii="Segoe UI" w:cs="Segoe UI" w:eastAsia="Segoe UI" w:hAnsi="Segoe UI"/>
          <w:color w:val="2C2C3E"/>
          <w:sz w:val="22"/>
          <w:szCs w:val="22"/>
        </w:rPr>
        <w:t xml:space="preserve">When ready: mark as Sent, export PDF, share with client</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7.3  Convert Quote to Invoice</w:t>
      </w:r>
    </w:p>
    <w:p>
      <w:pPr>
        <w:pStyle w:val="ListParagraph"/>
        <w:numPr>
          <w:ilvl w:val="0"/>
          <w:numId w:val="2"/>
        </w:numPr>
        <w:spacing w:after="60"/>
      </w:pPr>
      <w:r>
        <w:rPr>
          <w:rFonts w:ascii="Segoe UI" w:cs="Segoe UI" w:eastAsia="Segoe UI" w:hAnsi="Segoe UI"/>
          <w:color w:val="2C2C3E"/>
          <w:sz w:val="22"/>
          <w:szCs w:val="22"/>
        </w:rPr>
        <w:t xml:space="preserve">Open an Accepted quote</w:t>
      </w:r>
    </w:p>
    <w:p>
      <w:pPr>
        <w:pStyle w:val="ListParagraph"/>
        <w:numPr>
          <w:ilvl w:val="0"/>
          <w:numId w:val="2"/>
        </w:numPr>
        <w:spacing w:after="60"/>
      </w:pPr>
      <w:r>
        <w:rPr>
          <w:rFonts w:ascii="Segoe UI" w:cs="Segoe UI" w:eastAsia="Segoe UI" w:hAnsi="Segoe UI"/>
          <w:color w:val="2C2C3E"/>
          <w:sz w:val="22"/>
          <w:szCs w:val="22"/>
        </w:rPr>
        <w:t xml:space="preserve">Click Convert to Invoice</w:t>
      </w:r>
    </w:p>
    <w:p>
      <w:pPr>
        <w:pStyle w:val="ListParagraph"/>
        <w:numPr>
          <w:ilvl w:val="0"/>
          <w:numId w:val="2"/>
        </w:numPr>
        <w:spacing w:after="60"/>
      </w:pPr>
      <w:r>
        <w:rPr>
          <w:rFonts w:ascii="Segoe UI" w:cs="Segoe UI" w:eastAsia="Segoe UI" w:hAnsi="Segoe UI"/>
          <w:color w:val="2C2C3E"/>
          <w:sz w:val="22"/>
          <w:szCs w:val="22"/>
        </w:rPr>
        <w:t xml:space="preserve">App creates a new Invoice pre-filled with all quote data</w:t>
      </w:r>
    </w:p>
    <w:p>
      <w:pPr>
        <w:pStyle w:val="ListParagraph"/>
        <w:numPr>
          <w:ilvl w:val="0"/>
          <w:numId w:val="2"/>
        </w:numPr>
        <w:spacing w:after="60"/>
      </w:pPr>
      <w:r>
        <w:rPr>
          <w:rFonts w:ascii="Segoe UI" w:cs="Segoe UI" w:eastAsia="Segoe UI" w:hAnsi="Segoe UI"/>
          <w:color w:val="2C2C3E"/>
          <w:sz w:val="22"/>
          <w:szCs w:val="22"/>
        </w:rPr>
        <w:t xml:space="preserve">New invoice number assigned automatically</w:t>
      </w:r>
    </w:p>
    <w:p>
      <w:pPr>
        <w:pStyle w:val="ListParagraph"/>
        <w:numPr>
          <w:ilvl w:val="0"/>
          <w:numId w:val="2"/>
        </w:numPr>
        <w:spacing w:after="60"/>
      </w:pPr>
      <w:r>
        <w:rPr>
          <w:rFonts w:ascii="Segoe UI" w:cs="Segoe UI" w:eastAsia="Segoe UI" w:hAnsi="Segoe UI"/>
          <w:color w:val="2C2C3E"/>
          <w:sz w:val="22"/>
          <w:szCs w:val="22"/>
        </w:rPr>
        <w:t xml:space="preserve">converted_from field references the original quote UUID</w:t>
      </w:r>
    </w:p>
    <w:p>
      <w:pPr>
        <w:pStyle w:val="ListParagraph"/>
        <w:numPr>
          <w:ilvl w:val="0"/>
          <w:numId w:val="2"/>
        </w:numPr>
        <w:spacing w:after="60"/>
      </w:pPr>
      <w:r>
        <w:rPr>
          <w:rFonts w:ascii="Segoe UI" w:cs="Segoe UI" w:eastAsia="Segoe UI" w:hAnsi="Segoe UI"/>
          <w:color w:val="2C2C3E"/>
          <w:sz w:val="22"/>
          <w:szCs w:val="22"/>
        </w:rPr>
        <w:t xml:space="preserve">Original quote status updated to Accepted (unchanged)</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7.4  Mark Invoice as Paid</w:t>
      </w:r>
    </w:p>
    <w:p>
      <w:pPr>
        <w:pStyle w:val="ListParagraph"/>
        <w:numPr>
          <w:ilvl w:val="0"/>
          <w:numId w:val="2"/>
        </w:numPr>
        <w:spacing w:after="60"/>
      </w:pPr>
      <w:r>
        <w:rPr>
          <w:rFonts w:ascii="Segoe UI" w:cs="Segoe UI" w:eastAsia="Segoe UI" w:hAnsi="Segoe UI"/>
          <w:color w:val="2C2C3E"/>
          <w:sz w:val="22"/>
          <w:szCs w:val="22"/>
        </w:rPr>
        <w:t xml:space="preserve">Open invoice → change status to Paid</w:t>
      </w:r>
    </w:p>
    <w:p>
      <w:pPr>
        <w:pStyle w:val="ListParagraph"/>
        <w:numPr>
          <w:ilvl w:val="0"/>
          <w:numId w:val="2"/>
        </w:numPr>
        <w:spacing w:after="60"/>
      </w:pPr>
      <w:r>
        <w:rPr>
          <w:rFonts w:ascii="Segoe UI" w:cs="Segoe UI" w:eastAsia="Segoe UI" w:hAnsi="Segoe UI"/>
          <w:color w:val="2C2C3E"/>
          <w:sz w:val="22"/>
          <w:szCs w:val="22"/>
        </w:rPr>
        <w:t xml:space="preserve">Paid date recorded</w:t>
      </w:r>
    </w:p>
    <w:p>
      <w:pPr>
        <w:pStyle w:val="ListParagraph"/>
        <w:numPr>
          <w:ilvl w:val="0"/>
          <w:numId w:val="2"/>
        </w:numPr>
        <w:spacing w:after="60"/>
      </w:pPr>
      <w:r>
        <w:rPr>
          <w:rFonts w:ascii="Segoe UI" w:cs="Segoe UI" w:eastAsia="Segoe UI" w:hAnsi="Segoe UI"/>
          <w:color w:val="2C2C3E"/>
          <w:sz w:val="22"/>
          <w:szCs w:val="22"/>
        </w:rPr>
        <w:t xml:space="preserve">Invoice moves to Paid filter in document list</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7.5  Load / Share Documents</w:t>
      </w:r>
    </w:p>
    <w:p>
      <w:pPr>
        <w:pStyle w:val="ListParagraph"/>
        <w:numPr>
          <w:ilvl w:val="0"/>
          <w:numId w:val="2"/>
        </w:numPr>
        <w:spacing w:after="60"/>
      </w:pPr>
      <w:r>
        <w:rPr>
          <w:rFonts w:ascii="Segoe UI" w:cs="Segoe UI" w:eastAsia="Segoe UI" w:hAnsi="Segoe UI"/>
          <w:color w:val="2C2C3E"/>
          <w:sz w:val="22"/>
          <w:szCs w:val="22"/>
        </w:rPr>
        <w:t xml:space="preserve">All data stored as JSON in user-defined or default data directory</w:t>
      </w:r>
    </w:p>
    <w:p>
      <w:pPr>
        <w:pStyle w:val="ListParagraph"/>
        <w:numPr>
          <w:ilvl w:val="0"/>
          <w:numId w:val="2"/>
        </w:numPr>
        <w:spacing w:after="60"/>
      </w:pPr>
      <w:r>
        <w:rPr>
          <w:rFonts w:ascii="Segoe UI" w:cs="Segoe UI" w:eastAsia="Segoe UI" w:hAnsi="Segoe UI"/>
          <w:color w:val="2C2C3E"/>
          <w:sz w:val="22"/>
          <w:szCs w:val="22"/>
        </w:rPr>
        <w:t xml:space="preserve">User can copy JSON files to share with another SynClerk user</w:t>
      </w:r>
    </w:p>
    <w:p>
      <w:pPr>
        <w:pStyle w:val="ListParagraph"/>
        <w:numPr>
          <w:ilvl w:val="0"/>
          <w:numId w:val="2"/>
        </w:numPr>
        <w:spacing w:after="60"/>
      </w:pPr>
      <w:r>
        <w:rPr>
          <w:rFonts w:ascii="Segoe UI" w:cs="Segoe UI" w:eastAsia="Segoe UI" w:hAnsi="Segoe UI"/>
          <w:color w:val="2C2C3E"/>
          <w:sz w:val="22"/>
          <w:szCs w:val="22"/>
        </w:rPr>
        <w:t xml:space="preserve">Receiving user opens file via File → Import</w:t>
      </w:r>
    </w:p>
    <w:p>
      <w:pPr>
        <w:pStyle w:val="ListParagraph"/>
        <w:numPr>
          <w:ilvl w:val="0"/>
          <w:numId w:val="2"/>
        </w:numPr>
        <w:spacing w:after="60"/>
      </w:pPr>
      <w:r>
        <w:rPr>
          <w:rFonts w:ascii="Segoe UI" w:cs="Segoe UI" w:eastAsia="Segoe UI" w:hAnsi="Segoe UI"/>
          <w:color w:val="2C2C3E"/>
          <w:sz w:val="22"/>
          <w:szCs w:val="22"/>
        </w:rPr>
        <w:t xml:space="preserve">App validates and imports the document, client, and any new data</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08  —  UI / UX Direction</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8. UI / UX Direction</w:t>
      </w:r>
    </w:p>
    <w:p>
      <w:pPr>
        <w:spacing w:after="100"/>
      </w:pPr>
      <w:r>
        <w:rPr>
          <w:rFonts w:ascii="Segoe UI" w:cs="Segoe UI" w:eastAsia="Segoe UI" w:hAnsi="Segoe UI"/>
          <w:color w:val="2C2C3E"/>
          <w:sz w:val="22"/>
          <w:szCs w:val="22"/>
        </w:rPr>
        <w:t xml:space="preserve">SynClerk should feel modern, calm, and professional. Not corporate. Not cold. Small business owners should feel like it was made for them — not like they're using a scaled-down enterprise tool.</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8.1  Visual Language</w:t>
      </w:r>
    </w:p>
    <w:p>
      <w:pPr>
        <w:pStyle w:val="ListParagraph"/>
        <w:numPr>
          <w:ilvl w:val="0"/>
          <w:numId w:val="2"/>
        </w:numPr>
        <w:spacing w:after="60"/>
      </w:pPr>
      <w:r>
        <w:rPr>
          <w:rFonts w:ascii="Segoe UI" w:cs="Segoe UI" w:eastAsia="Segoe UI" w:hAnsi="Segoe UI"/>
          <w:color w:val="2C2C3E"/>
          <w:sz w:val="22"/>
          <w:szCs w:val="22"/>
        </w:rPr>
        <w:t xml:space="preserve">Dark mode first — with a clean light mode available</w:t>
      </w:r>
    </w:p>
    <w:p>
      <w:pPr>
        <w:pStyle w:val="ListParagraph"/>
        <w:numPr>
          <w:ilvl w:val="0"/>
          <w:numId w:val="2"/>
        </w:numPr>
        <w:spacing w:after="60"/>
      </w:pPr>
      <w:r>
        <w:rPr>
          <w:rFonts w:ascii="Segoe UI" w:cs="Segoe UI" w:eastAsia="Segoe UI" w:hAnsi="Segoe UI"/>
          <w:color w:val="2C2C3E"/>
          <w:sz w:val="22"/>
          <w:szCs w:val="22"/>
        </w:rPr>
        <w:t xml:space="preserve">Deep navy / charcoal backgrounds (#1A1A2E family)</w:t>
      </w:r>
    </w:p>
    <w:p>
      <w:pPr>
        <w:pStyle w:val="ListParagraph"/>
        <w:numPr>
          <w:ilvl w:val="0"/>
          <w:numId w:val="2"/>
        </w:numPr>
        <w:spacing w:after="60"/>
      </w:pPr>
      <w:r>
        <w:rPr>
          <w:rFonts w:ascii="Segoe UI" w:cs="Segoe UI" w:eastAsia="Segoe UI" w:hAnsi="Segoe UI"/>
          <w:color w:val="2C2C3E"/>
          <w:sz w:val="22"/>
          <w:szCs w:val="22"/>
        </w:rPr>
        <w:t xml:space="preserve">Accent blue for interactive elements and highlights (#4F8EF7)</w:t>
      </w:r>
    </w:p>
    <w:p>
      <w:pPr>
        <w:pStyle w:val="ListParagraph"/>
        <w:numPr>
          <w:ilvl w:val="0"/>
          <w:numId w:val="2"/>
        </w:numPr>
        <w:spacing w:after="60"/>
      </w:pPr>
      <w:r>
        <w:rPr>
          <w:rFonts w:ascii="Segoe UI" w:cs="Segoe UI" w:eastAsia="Segoe UI" w:hAnsi="Segoe UI"/>
          <w:color w:val="2C2C3E"/>
          <w:sz w:val="22"/>
          <w:szCs w:val="22"/>
        </w:rPr>
        <w:t xml:space="preserve">Generous whitespace — no cramped layouts</w:t>
      </w:r>
    </w:p>
    <w:p>
      <w:pPr>
        <w:pStyle w:val="ListParagraph"/>
        <w:numPr>
          <w:ilvl w:val="0"/>
          <w:numId w:val="2"/>
        </w:numPr>
        <w:spacing w:after="60"/>
      </w:pPr>
      <w:r>
        <w:rPr>
          <w:rFonts w:ascii="Segoe UI" w:cs="Segoe UI" w:eastAsia="Segoe UI" w:hAnsi="Segoe UI"/>
          <w:color w:val="2C2C3E"/>
          <w:sz w:val="22"/>
          <w:szCs w:val="22"/>
        </w:rPr>
        <w:t xml:space="preserve">Segoe UI / Inter font family — clean, readable, modern</w:t>
      </w:r>
    </w:p>
    <w:p>
      <w:pPr>
        <w:pStyle w:val="ListParagraph"/>
        <w:numPr>
          <w:ilvl w:val="0"/>
          <w:numId w:val="2"/>
        </w:numPr>
        <w:spacing w:after="60"/>
      </w:pPr>
      <w:r>
        <w:rPr>
          <w:rFonts w:ascii="Segoe UI" w:cs="Segoe UI" w:eastAsia="Segoe UI" w:hAnsi="Segoe UI"/>
          <w:color w:val="2C2C3E"/>
          <w:sz w:val="22"/>
          <w:szCs w:val="22"/>
        </w:rPr>
        <w:t xml:space="preserve">Subtle borders and shadows — depth without noise</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8.2  Navigation Structure</w:t>
      </w:r>
    </w:p>
    <w:p>
      <w:pPr>
        <w:pStyle w:val="ListParagraph"/>
        <w:numPr>
          <w:ilvl w:val="0"/>
          <w:numId w:val="2"/>
        </w:numPr>
        <w:spacing w:after="60"/>
      </w:pPr>
      <w:r>
        <w:rPr>
          <w:rFonts w:ascii="Segoe UI" w:cs="Segoe UI" w:eastAsia="Segoe UI" w:hAnsi="Segoe UI"/>
          <w:color w:val="2C2C3E"/>
          <w:sz w:val="22"/>
          <w:szCs w:val="22"/>
        </w:rPr>
        <w:t xml:space="preserve">Sidebar — persistent left nav: Dashboard, Clients, Quotes, Invoices, Settings</w:t>
      </w:r>
    </w:p>
    <w:p>
      <w:pPr>
        <w:pStyle w:val="ListParagraph"/>
        <w:numPr>
          <w:ilvl w:val="0"/>
          <w:numId w:val="2"/>
        </w:numPr>
        <w:spacing w:after="60"/>
      </w:pPr>
      <w:r>
        <w:rPr>
          <w:rFonts w:ascii="Segoe UI" w:cs="Segoe UI" w:eastAsia="Segoe UI" w:hAnsi="Segoe UI"/>
          <w:color w:val="2C2C3E"/>
          <w:sz w:val="22"/>
          <w:szCs w:val="22"/>
        </w:rPr>
        <w:t xml:space="preserve">Document list — filterable by status, client, date range</w:t>
      </w:r>
    </w:p>
    <w:p>
      <w:pPr>
        <w:pStyle w:val="ListParagraph"/>
        <w:numPr>
          <w:ilvl w:val="0"/>
          <w:numId w:val="2"/>
        </w:numPr>
        <w:spacing w:after="60"/>
      </w:pPr>
      <w:r>
        <w:rPr>
          <w:rFonts w:ascii="Segoe UI" w:cs="Segoe UI" w:eastAsia="Segoe UI" w:hAnsi="Segoe UI"/>
          <w:color w:val="2C2C3E"/>
          <w:sz w:val="22"/>
          <w:szCs w:val="22"/>
        </w:rPr>
        <w:t xml:space="preserve">Document editor — right panel or full-screen modal</w:t>
      </w:r>
    </w:p>
    <w:p>
      <w:pPr>
        <w:pStyle w:val="ListParagraph"/>
        <w:numPr>
          <w:ilvl w:val="0"/>
          <w:numId w:val="2"/>
        </w:numPr>
        <w:spacing w:after="60"/>
      </w:pPr>
      <w:r>
        <w:rPr>
          <w:rFonts w:ascii="Segoe UI" w:cs="Segoe UI" w:eastAsia="Segoe UI" w:hAnsi="Segoe UI"/>
          <w:color w:val="2C2C3E"/>
          <w:sz w:val="22"/>
          <w:szCs w:val="22"/>
        </w:rPr>
        <w:t xml:space="preserve">Settings — profile, tax rates, currency, preferences</w:t>
      </w:r>
    </w:p>
    <w:p>
      <w:pPr>
        <w:spacing w:after="8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8.3  Key UX Principles</w:t>
      </w:r>
    </w:p>
    <w:p>
      <w:pPr>
        <w:pStyle w:val="ListParagraph"/>
        <w:numPr>
          <w:ilvl w:val="0"/>
          <w:numId w:val="2"/>
        </w:numPr>
        <w:spacing w:after="60"/>
      </w:pPr>
      <w:r>
        <w:rPr>
          <w:rFonts w:ascii="Segoe UI" w:cs="Segoe UI" w:eastAsia="Segoe UI" w:hAnsi="Segoe UI"/>
          <w:color w:val="2C2C3E"/>
          <w:sz w:val="22"/>
          <w:szCs w:val="22"/>
        </w:rPr>
        <w:t xml:space="preserve">Zero-friction start — first document creatable within 2 minutes of install</w:t>
      </w:r>
    </w:p>
    <w:p>
      <w:pPr>
        <w:pStyle w:val="ListParagraph"/>
        <w:numPr>
          <w:ilvl w:val="0"/>
          <w:numId w:val="2"/>
        </w:numPr>
        <w:spacing w:after="60"/>
      </w:pPr>
      <w:r>
        <w:rPr>
          <w:rFonts w:ascii="Segoe UI" w:cs="Segoe UI" w:eastAsia="Segoe UI" w:hAnsi="Segoe UI"/>
          <w:color w:val="2C2C3E"/>
          <w:sz w:val="22"/>
          <w:szCs w:val="22"/>
        </w:rPr>
        <w:t xml:space="preserve">Keyboard friendly — tab navigation, keyboard shortcuts for common actions</w:t>
      </w:r>
    </w:p>
    <w:p>
      <w:pPr>
        <w:pStyle w:val="ListParagraph"/>
        <w:numPr>
          <w:ilvl w:val="0"/>
          <w:numId w:val="2"/>
        </w:numPr>
        <w:spacing w:after="60"/>
      </w:pPr>
      <w:r>
        <w:rPr>
          <w:rFonts w:ascii="Segoe UI" w:cs="Segoe UI" w:eastAsia="Segoe UI" w:hAnsi="Segoe UI"/>
          <w:color w:val="2C2C3E"/>
          <w:sz w:val="22"/>
          <w:szCs w:val="22"/>
        </w:rPr>
        <w:t xml:space="preserve">Non-destructive — nothing is ever permanently deleted, only Cancelled</w:t>
      </w:r>
    </w:p>
    <w:p>
      <w:pPr>
        <w:pStyle w:val="ListParagraph"/>
        <w:numPr>
          <w:ilvl w:val="0"/>
          <w:numId w:val="2"/>
        </w:numPr>
        <w:spacing w:after="60"/>
      </w:pPr>
      <w:r>
        <w:rPr>
          <w:rFonts w:ascii="Segoe UI" w:cs="Segoe UI" w:eastAsia="Segoe UI" w:hAnsi="Segoe UI"/>
          <w:color w:val="2C2C3E"/>
          <w:sz w:val="22"/>
          <w:szCs w:val="22"/>
        </w:rPr>
        <w:t xml:space="preserve">Instant save — auto-save on every change, no manual save required for drafts</w:t>
      </w:r>
    </w:p>
    <w:p>
      <w:pPr>
        <w:pStyle w:val="ListParagraph"/>
        <w:numPr>
          <w:ilvl w:val="0"/>
          <w:numId w:val="2"/>
        </w:numPr>
        <w:spacing w:after="60"/>
      </w:pPr>
      <w:r>
        <w:rPr>
          <w:rFonts w:ascii="Segoe UI" w:cs="Segoe UI" w:eastAsia="Segoe UI" w:hAnsi="Segoe UI"/>
          <w:color w:val="2C2C3E"/>
          <w:sz w:val="22"/>
          <w:szCs w:val="22"/>
        </w:rPr>
        <w:t xml:space="preserve">Clear feedback — every action has a visible result (status badge, toast notification)</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09  —  Version Roadmap</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9. Version Roadmap</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v1.0  —  Foundation (Target: 2–4 months side-project)</w:t>
      </w:r>
    </w:p>
    <w:p>
      <w:pPr>
        <w:pStyle w:val="ListParagraph"/>
        <w:numPr>
          <w:ilvl w:val="0"/>
          <w:numId w:val="2"/>
        </w:numPr>
        <w:spacing w:after="60"/>
      </w:pPr>
      <w:r>
        <w:rPr>
          <w:rFonts w:ascii="Segoe UI" w:cs="Segoe UI" w:eastAsia="Segoe UI" w:hAnsi="Segoe UI"/>
          <w:color w:val="2C2C3E"/>
          <w:sz w:val="22"/>
          <w:szCs w:val="22"/>
        </w:rPr>
        <w:t xml:space="preserve">Company profile setup</w:t>
      </w:r>
    </w:p>
    <w:p>
      <w:pPr>
        <w:pStyle w:val="ListParagraph"/>
        <w:numPr>
          <w:ilvl w:val="0"/>
          <w:numId w:val="2"/>
        </w:numPr>
        <w:spacing w:after="60"/>
      </w:pPr>
      <w:r>
        <w:rPr>
          <w:rFonts w:ascii="Segoe UI" w:cs="Segoe UI" w:eastAsia="Segoe UI" w:hAnsi="Segoe UI"/>
          <w:color w:val="2C2C3E"/>
          <w:sz w:val="22"/>
          <w:szCs w:val="22"/>
        </w:rPr>
        <w:t xml:space="preserve">Client management with client IDs</w:t>
      </w:r>
    </w:p>
    <w:p>
      <w:pPr>
        <w:pStyle w:val="ListParagraph"/>
        <w:numPr>
          <w:ilvl w:val="0"/>
          <w:numId w:val="2"/>
        </w:numPr>
        <w:spacing w:after="60"/>
      </w:pPr>
      <w:r>
        <w:rPr>
          <w:rFonts w:ascii="Segoe UI" w:cs="Segoe UI" w:eastAsia="Segoe UI" w:hAnsi="Segoe UI"/>
          <w:color w:val="2C2C3E"/>
          <w:sz w:val="22"/>
          <w:szCs w:val="22"/>
        </w:rPr>
        <w:t xml:space="preserve">Quote and Invoice creation with line items</w:t>
      </w:r>
    </w:p>
    <w:p>
      <w:pPr>
        <w:pStyle w:val="ListParagraph"/>
        <w:numPr>
          <w:ilvl w:val="0"/>
          <w:numId w:val="2"/>
        </w:numPr>
        <w:spacing w:after="60"/>
      </w:pPr>
      <w:r>
        <w:rPr>
          <w:rFonts w:ascii="Segoe UI" w:cs="Segoe UI" w:eastAsia="Segoe UI" w:hAnsi="Segoe UI"/>
          <w:color w:val="2C2C3E"/>
          <w:sz w:val="22"/>
          <w:szCs w:val="22"/>
        </w:rPr>
        <w:t xml:space="preserve">Quote → Invoice conversion</w:t>
      </w:r>
    </w:p>
    <w:p>
      <w:pPr>
        <w:pStyle w:val="ListParagraph"/>
        <w:numPr>
          <w:ilvl w:val="0"/>
          <w:numId w:val="2"/>
        </w:numPr>
        <w:spacing w:after="60"/>
      </w:pPr>
      <w:r>
        <w:rPr>
          <w:rFonts w:ascii="Segoe UI" w:cs="Segoe UI" w:eastAsia="Segoe UI" w:hAnsi="Segoe UI"/>
          <w:color w:val="2C2C3E"/>
          <w:sz w:val="22"/>
          <w:szCs w:val="22"/>
        </w:rPr>
        <w:t xml:space="preserve">Document status system</w:t>
      </w:r>
    </w:p>
    <w:p>
      <w:pPr>
        <w:pStyle w:val="ListParagraph"/>
        <w:numPr>
          <w:ilvl w:val="0"/>
          <w:numId w:val="2"/>
        </w:numPr>
        <w:spacing w:after="60"/>
      </w:pPr>
      <w:r>
        <w:rPr>
          <w:rFonts w:ascii="Segoe UI" w:cs="Segoe UI" w:eastAsia="Segoe UI" w:hAnsi="Segoe UI"/>
          <w:color w:val="2C2C3E"/>
          <w:sz w:val="22"/>
          <w:szCs w:val="22"/>
        </w:rPr>
        <w:t xml:space="preserve">Tax rate configuration (user-defined)</w:t>
      </w:r>
    </w:p>
    <w:p>
      <w:pPr>
        <w:pStyle w:val="ListParagraph"/>
        <w:numPr>
          <w:ilvl w:val="0"/>
          <w:numId w:val="2"/>
        </w:numPr>
        <w:spacing w:after="60"/>
      </w:pPr>
      <w:r>
        <w:rPr>
          <w:rFonts w:ascii="Segoe UI" w:cs="Segoe UI" w:eastAsia="Segoe UI" w:hAnsi="Segoe UI"/>
          <w:color w:val="2C2C3E"/>
          <w:sz w:val="22"/>
          <w:szCs w:val="22"/>
        </w:rPr>
        <w:t xml:space="preserve">Multi-currency support</w:t>
      </w:r>
    </w:p>
    <w:p>
      <w:pPr>
        <w:pStyle w:val="ListParagraph"/>
        <w:numPr>
          <w:ilvl w:val="0"/>
          <w:numId w:val="2"/>
        </w:numPr>
        <w:spacing w:after="60"/>
      </w:pPr>
      <w:r>
        <w:rPr>
          <w:rFonts w:ascii="Segoe UI" w:cs="Segoe UI" w:eastAsia="Segoe UI" w:hAnsi="Segoe UI"/>
          <w:color w:val="2C2C3E"/>
          <w:sz w:val="22"/>
          <w:szCs w:val="22"/>
        </w:rPr>
        <w:t xml:space="preserve">PDF export with branding and SynClerk credit</w:t>
      </w:r>
    </w:p>
    <w:p>
      <w:pPr>
        <w:pStyle w:val="ListParagraph"/>
        <w:numPr>
          <w:ilvl w:val="0"/>
          <w:numId w:val="2"/>
        </w:numPr>
        <w:spacing w:after="60"/>
      </w:pPr>
      <w:r>
        <w:rPr>
          <w:rFonts w:ascii="Segoe UI" w:cs="Segoe UI" w:eastAsia="Segoe UI" w:hAnsi="Segoe UI"/>
          <w:color w:val="2C2C3E"/>
          <w:sz w:val="22"/>
          <w:szCs w:val="22"/>
        </w:rPr>
        <w:t xml:space="preserve">Local file save and load (JSON)</w:t>
      </w:r>
    </w:p>
    <w:p>
      <w:pPr>
        <w:pStyle w:val="ListParagraph"/>
        <w:numPr>
          <w:ilvl w:val="0"/>
          <w:numId w:val="2"/>
        </w:numPr>
        <w:spacing w:after="60"/>
      </w:pPr>
      <w:r>
        <w:rPr>
          <w:rFonts w:ascii="Segoe UI" w:cs="Segoe UI" w:eastAsia="Segoe UI" w:hAnsi="Segoe UI"/>
          <w:color w:val="2C2C3E"/>
          <w:sz w:val="22"/>
          <w:szCs w:val="22"/>
        </w:rPr>
        <w:t xml:space="preserve">File portability / sharing between users</w:t>
      </w:r>
    </w:p>
    <w:p>
      <w:pPr>
        <w:pStyle w:val="ListParagraph"/>
        <w:numPr>
          <w:ilvl w:val="0"/>
          <w:numId w:val="2"/>
        </w:numPr>
        <w:spacing w:after="60"/>
      </w:pPr>
      <w:r>
        <w:rPr>
          <w:rFonts w:ascii="Segoe UI" w:cs="Segoe UI" w:eastAsia="Segoe UI" w:hAnsi="Segoe UI"/>
          <w:color w:val="2C2C3E"/>
          <w:sz w:val="22"/>
          <w:szCs w:val="22"/>
        </w:rPr>
        <w:t xml:space="preserve">Cross-platform binary (Windows, macOS, Linux via Tauri)</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v1.5  —  Polish (Post-launch)</w:t>
      </w:r>
    </w:p>
    <w:p>
      <w:pPr>
        <w:pStyle w:val="ListParagraph"/>
        <w:numPr>
          <w:ilvl w:val="0"/>
          <w:numId w:val="2"/>
        </w:numPr>
        <w:spacing w:after="60"/>
      </w:pPr>
      <w:r>
        <w:rPr>
          <w:rFonts w:ascii="Segoe UI" w:cs="Segoe UI" w:eastAsia="Segoe UI" w:hAnsi="Segoe UI"/>
          <w:color w:val="2C2C3E"/>
          <w:sz w:val="22"/>
          <w:szCs w:val="22"/>
        </w:rPr>
        <w:t xml:space="preserve">Dashboard with document summary and overdue alerts</w:t>
      </w:r>
    </w:p>
    <w:p>
      <w:pPr>
        <w:pStyle w:val="ListParagraph"/>
        <w:numPr>
          <w:ilvl w:val="0"/>
          <w:numId w:val="2"/>
        </w:numPr>
        <w:spacing w:after="60"/>
      </w:pPr>
      <w:r>
        <w:rPr>
          <w:rFonts w:ascii="Segoe UI" w:cs="Segoe UI" w:eastAsia="Segoe UI" w:hAnsi="Segoe UI"/>
          <w:color w:val="2C2C3E"/>
          <w:sz w:val="22"/>
          <w:szCs w:val="22"/>
        </w:rPr>
        <w:t xml:space="preserve">Duplicate document function</w:t>
      </w:r>
    </w:p>
    <w:p>
      <w:pPr>
        <w:pStyle w:val="ListParagraph"/>
        <w:numPr>
          <w:ilvl w:val="0"/>
          <w:numId w:val="2"/>
        </w:numPr>
        <w:spacing w:after="60"/>
      </w:pPr>
      <w:r>
        <w:rPr>
          <w:rFonts w:ascii="Segoe UI" w:cs="Segoe UI" w:eastAsia="Segoe UI" w:hAnsi="Segoe UI"/>
          <w:color w:val="2C2C3E"/>
          <w:sz w:val="22"/>
          <w:szCs w:val="22"/>
        </w:rPr>
        <w:t xml:space="preserve">Search and filter across all documents</w:t>
      </w:r>
    </w:p>
    <w:p>
      <w:pPr>
        <w:pStyle w:val="ListParagraph"/>
        <w:numPr>
          <w:ilvl w:val="0"/>
          <w:numId w:val="2"/>
        </w:numPr>
        <w:spacing w:after="60"/>
      </w:pPr>
      <w:r>
        <w:rPr>
          <w:rFonts w:ascii="Segoe UI" w:cs="Segoe UI" w:eastAsia="Segoe UI" w:hAnsi="Segoe UI"/>
          <w:color w:val="2C2C3E"/>
          <w:sz w:val="22"/>
          <w:szCs w:val="22"/>
        </w:rPr>
        <w:t xml:space="preserve">Keyboard shortcuts</w:t>
      </w:r>
    </w:p>
    <w:p>
      <w:pPr>
        <w:pStyle w:val="ListParagraph"/>
        <w:numPr>
          <w:ilvl w:val="0"/>
          <w:numId w:val="2"/>
        </w:numPr>
        <w:spacing w:after="60"/>
      </w:pPr>
      <w:r>
        <w:rPr>
          <w:rFonts w:ascii="Segoe UI" w:cs="Segoe UI" w:eastAsia="Segoe UI" w:hAnsi="Segoe UI"/>
          <w:color w:val="2C2C3E"/>
          <w:sz w:val="22"/>
          <w:szCs w:val="22"/>
        </w:rPr>
        <w:t xml:space="preserve">Light / dark mode toggle</w:t>
      </w:r>
    </w:p>
    <w:p>
      <w:pPr>
        <w:pStyle w:val="ListParagraph"/>
        <w:numPr>
          <w:ilvl w:val="0"/>
          <w:numId w:val="2"/>
        </w:numPr>
        <w:spacing w:after="60"/>
      </w:pPr>
      <w:r>
        <w:rPr>
          <w:rFonts w:ascii="Segoe UI" w:cs="Segoe UI" w:eastAsia="Segoe UI" w:hAnsi="Segoe UI"/>
          <w:color w:val="2C2C3E"/>
          <w:sz w:val="22"/>
          <w:szCs w:val="22"/>
        </w:rPr>
        <w:t xml:space="preserve">Custom company accent colour in PDFs</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v2.0  —  Expansion (Future)</w:t>
      </w:r>
    </w:p>
    <w:p>
      <w:pPr>
        <w:pStyle w:val="ListParagraph"/>
        <w:numPr>
          <w:ilvl w:val="0"/>
          <w:numId w:val="2"/>
        </w:numPr>
        <w:spacing w:after="60"/>
      </w:pPr>
      <w:r>
        <w:rPr>
          <w:rFonts w:ascii="Segoe UI" w:cs="Segoe UI" w:eastAsia="Segoe UI" w:hAnsi="Segoe UI"/>
          <w:color w:val="2C2C3E"/>
          <w:sz w:val="22"/>
          <w:szCs w:val="22"/>
        </w:rPr>
        <w:t xml:space="preserve">Purchase Orders (PO)</w:t>
      </w:r>
    </w:p>
    <w:p>
      <w:pPr>
        <w:pStyle w:val="ListParagraph"/>
        <w:numPr>
          <w:ilvl w:val="0"/>
          <w:numId w:val="2"/>
        </w:numPr>
        <w:spacing w:after="60"/>
      </w:pPr>
      <w:r>
        <w:rPr>
          <w:rFonts w:ascii="Segoe UI" w:cs="Segoe UI" w:eastAsia="Segoe UI" w:hAnsi="Segoe UI"/>
          <w:color w:val="2C2C3E"/>
          <w:sz w:val="22"/>
          <w:szCs w:val="22"/>
        </w:rPr>
        <w:t xml:space="preserve">Cloud sync — optional, user-controlled</w:t>
      </w:r>
    </w:p>
    <w:p>
      <w:pPr>
        <w:pStyle w:val="ListParagraph"/>
        <w:numPr>
          <w:ilvl w:val="0"/>
          <w:numId w:val="2"/>
        </w:numPr>
        <w:spacing w:after="60"/>
      </w:pPr>
      <w:r>
        <w:rPr>
          <w:rFonts w:ascii="Segoe UI" w:cs="Segoe UI" w:eastAsia="Segoe UI" w:hAnsi="Segoe UI"/>
          <w:color w:val="2C2C3E"/>
          <w:sz w:val="22"/>
          <w:szCs w:val="22"/>
        </w:rPr>
        <w:t xml:space="preserve">Email invoice directly via SMTP</w:t>
      </w:r>
    </w:p>
    <w:p>
      <w:pPr>
        <w:pStyle w:val="ListParagraph"/>
        <w:numPr>
          <w:ilvl w:val="0"/>
          <w:numId w:val="2"/>
        </w:numPr>
        <w:spacing w:after="60"/>
      </w:pPr>
      <w:r>
        <w:rPr>
          <w:rFonts w:ascii="Segoe UI" w:cs="Segoe UI" w:eastAsia="Segoe UI" w:hAnsi="Segoe UI"/>
          <w:color w:val="2C2C3E"/>
          <w:sz w:val="22"/>
          <w:szCs w:val="22"/>
        </w:rPr>
        <w:t xml:space="preserve">Recurring invoice scheduling</w:t>
      </w:r>
    </w:p>
    <w:p>
      <w:pPr>
        <w:pStyle w:val="ListParagraph"/>
        <w:numPr>
          <w:ilvl w:val="0"/>
          <w:numId w:val="2"/>
        </w:numPr>
        <w:spacing w:after="60"/>
      </w:pPr>
      <w:r>
        <w:rPr>
          <w:rFonts w:ascii="Segoe UI" w:cs="Segoe UI" w:eastAsia="Segoe UI" w:hAnsi="Segoe UI"/>
          <w:color w:val="2C2C3E"/>
          <w:sz w:val="22"/>
          <w:szCs w:val="22"/>
        </w:rPr>
        <w:t xml:space="preserve">Revenue dashboard and analytics</w:t>
      </w:r>
    </w:p>
    <w:p>
      <w:pPr>
        <w:pStyle w:val="ListParagraph"/>
        <w:numPr>
          <w:ilvl w:val="0"/>
          <w:numId w:val="2"/>
        </w:numPr>
        <w:spacing w:after="60"/>
      </w:pPr>
      <w:r>
        <w:rPr>
          <w:rFonts w:ascii="Segoe UI" w:cs="Segoe UI" w:eastAsia="Segoe UI" w:hAnsi="Segoe UI"/>
          <w:color w:val="2C2C3E"/>
          <w:sz w:val="22"/>
          <w:szCs w:val="22"/>
        </w:rPr>
        <w:t xml:space="preserve">Remove SynClerk footer credit (paid feature candidate)</w:t>
      </w:r>
    </w:p>
    <w:p>
      <w:pPr>
        <w:pStyle w:val="ListParagraph"/>
        <w:numPr>
          <w:ilvl w:val="0"/>
          <w:numId w:val="2"/>
        </w:numPr>
        <w:spacing w:after="60"/>
      </w:pPr>
      <w:r>
        <w:rPr>
          <w:rFonts w:ascii="Segoe UI" w:cs="Segoe UI" w:eastAsia="Segoe UI" w:hAnsi="Segoe UI"/>
          <w:color w:val="2C2C3E"/>
          <w:sz w:val="22"/>
          <w:szCs w:val="22"/>
        </w:rPr>
        <w:t xml:space="preserve">Multi-language support</w:t>
      </w:r>
    </w:p>
    <w:p>
      <w:pPr>
        <w:pStyle w:val="ListParagraph"/>
        <w:numPr>
          <w:ilvl w:val="0"/>
          <w:numId w:val="2"/>
        </w:numPr>
        <w:spacing w:after="60"/>
      </w:pPr>
      <w:r>
        <w:rPr>
          <w:rFonts w:ascii="Segoe UI" w:cs="Segoe UI" w:eastAsia="Segoe UI" w:hAnsi="Segoe UI"/>
          <w:color w:val="2C2C3E"/>
          <w:sz w:val="22"/>
          <w:szCs w:val="22"/>
        </w:rPr>
        <w:t xml:space="preserve">SQLite migration from JSON flat files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r>
              <w:rPr>
                <w:rFonts w:ascii="Segoe UI" w:cs="Segoe UI" w:eastAsia="Segoe UI" w:hAnsi="Segoe UI"/>
                <w:b/>
                <w:bCs/>
                <w:color w:val="FFFFFF"/>
                <w:sz w:val="28"/>
                <w:szCs w:val="28"/>
              </w:rPr>
              <w:t xml:space="preserve">10  —  Naming &amp; Branding Notes</w:t>
            </w:r>
          </w:p>
        </w:tc>
      </w:tr>
    </w:tbl>
    <w:p>
      <w:pPr>
        <w:spacing w:after="80"/>
      </w:pPr>
      <w:r>
        <w:rPr>
          <w:rFonts w:ascii="Segoe UI" w:cs="Segoe UI" w:eastAsia="Segoe UI" w:hAnsi="Segoe UI"/>
        </w:rPr>
        <w:t xml:space="preserve"/>
      </w:r>
    </w:p>
    <w:p>
      <w:pPr>
        <w:pStyle w:val="Heading1"/>
        <w:pBdr>
          <w:bottom w:val="single" w:color="4F8EF7" w:sz="8" w:space="4"/>
        </w:pBdr>
        <w:spacing w:after="160" w:before="400"/>
      </w:pPr>
      <w:r>
        <w:rPr>
          <w:rFonts w:ascii="Segoe UI" w:cs="Segoe UI" w:eastAsia="Segoe UI" w:hAnsi="Segoe UI"/>
          <w:b/>
          <w:bCs/>
          <w:color w:val="1A1A2E"/>
          <w:sz w:val="36"/>
          <w:szCs w:val="36"/>
        </w:rPr>
        <w:t xml:space="preserve">10. Naming &amp; Branding Notes</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10.1  Codename</w:t>
      </w:r>
    </w:p>
    <w:p>
      <w:pPr>
        <w:spacing w:after="100"/>
      </w:pPr>
      <w:r>
        <w:rPr>
          <w:rFonts w:ascii="Segoe UI" w:cs="Segoe UI" w:eastAsia="Segoe UI" w:hAnsi="Segoe UI"/>
          <w:color w:val="2C2C3E"/>
          <w:sz w:val="22"/>
          <w:szCs w:val="22"/>
        </w:rPr>
        <w:t xml:space="preserve">The internal development codename is SynClerk. This follows SynonTech naming convention (SoulLink, SynCAD, SynQuest). The codename will be used throughout development until a final product name is chosen.</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10.2  Final Name Research</w:t>
      </w:r>
    </w:p>
    <w:p>
      <w:pPr>
        <w:spacing w:after="100"/>
      </w:pPr>
      <w:r>
        <w:rPr>
          <w:rFonts w:ascii="Segoe UI" w:cs="Segoe UI" w:eastAsia="Segoe UI" w:hAnsi="Segoe UI"/>
          <w:color w:val="2C2C3E"/>
          <w:sz w:val="22"/>
          <w:szCs w:val="22"/>
        </w:rPr>
        <w:t xml:space="preserve">The final product name should be researched during the development cycle. Considerations:</w:t>
      </w:r>
    </w:p>
    <w:p>
      <w:pPr>
        <w:pStyle w:val="ListParagraph"/>
        <w:numPr>
          <w:ilvl w:val="0"/>
          <w:numId w:val="2"/>
        </w:numPr>
        <w:spacing w:after="60"/>
      </w:pPr>
      <w:r>
        <w:rPr>
          <w:rFonts w:ascii="Segoe UI" w:cs="Segoe UI" w:eastAsia="Segoe UI" w:hAnsi="Segoe UI"/>
          <w:color w:val="2C2C3E"/>
          <w:sz w:val="22"/>
          <w:szCs w:val="22"/>
        </w:rPr>
        <w:t xml:space="preserve">Available as a .com domain</w:t>
      </w:r>
    </w:p>
    <w:p>
      <w:pPr>
        <w:pStyle w:val="ListParagraph"/>
        <w:numPr>
          <w:ilvl w:val="0"/>
          <w:numId w:val="2"/>
        </w:numPr>
        <w:spacing w:after="60"/>
      </w:pPr>
      <w:r>
        <w:rPr>
          <w:rFonts w:ascii="Segoe UI" w:cs="Segoe UI" w:eastAsia="Segoe UI" w:hAnsi="Segoe UI"/>
          <w:color w:val="2C2C3E"/>
          <w:sz w:val="22"/>
          <w:szCs w:val="22"/>
        </w:rPr>
        <w:t xml:space="preserve">Not trademarked in the software / SaaS space</w:t>
      </w:r>
    </w:p>
    <w:p>
      <w:pPr>
        <w:pStyle w:val="ListParagraph"/>
        <w:numPr>
          <w:ilvl w:val="0"/>
          <w:numId w:val="2"/>
        </w:numPr>
        <w:spacing w:after="60"/>
      </w:pPr>
      <w:r>
        <w:rPr>
          <w:rFonts w:ascii="Segoe UI" w:cs="Segoe UI" w:eastAsia="Segoe UI" w:hAnsi="Segoe UI"/>
          <w:color w:val="2C2C3E"/>
          <w:sz w:val="22"/>
          <w:szCs w:val="22"/>
        </w:rPr>
        <w:t xml:space="preserve">Short, memorable, and hints at invoicing or business</w:t>
      </w:r>
    </w:p>
    <w:p>
      <w:pPr>
        <w:pStyle w:val="ListParagraph"/>
        <w:numPr>
          <w:ilvl w:val="0"/>
          <w:numId w:val="2"/>
        </w:numPr>
        <w:spacing w:after="60"/>
      </w:pPr>
      <w:r>
        <w:rPr>
          <w:rFonts w:ascii="Segoe UI" w:cs="Segoe UI" w:eastAsia="Segoe UI" w:hAnsi="Segoe UI"/>
          <w:color w:val="2C2C3E"/>
          <w:sz w:val="22"/>
          <w:szCs w:val="22"/>
        </w:rPr>
        <w:t xml:space="preserve">Works globally — not region-specific slang</w:t>
      </w:r>
    </w:p>
    <w:p>
      <w:pPr>
        <w:pStyle w:val="ListParagraph"/>
        <w:numPr>
          <w:ilvl w:val="0"/>
          <w:numId w:val="2"/>
        </w:numPr>
        <w:spacing w:after="60"/>
      </w:pPr>
      <w:r>
        <w:rPr>
          <w:rFonts w:ascii="Segoe UI" w:cs="Segoe UI" w:eastAsia="Segoe UI" w:hAnsi="Segoe UI"/>
          <w:color w:val="2C2C3E"/>
          <w:sz w:val="22"/>
          <w:szCs w:val="22"/>
        </w:rPr>
        <w:t xml:space="preserve">SynClerk is a strong candidate for the final name if research clears it</w:t>
      </w:r>
    </w:p>
    <w:p>
      <w:pPr>
        <w:spacing w:after="60"/>
      </w:pPr>
      <w:r>
        <w:rPr>
          <w:rFonts w:ascii="Segoe UI" w:cs="Segoe UI" w:eastAsia="Segoe UI" w:hAnsi="Segoe UI"/>
        </w:rPr>
        <w:t xml:space="preserve"/>
      </w:r>
    </w:p>
    <w:p>
      <w:pPr>
        <w:pStyle w:val="Heading2"/>
        <w:spacing w:after="120" w:before="320"/>
      </w:pPr>
      <w:r>
        <w:rPr>
          <w:rFonts w:ascii="Segoe UI" w:cs="Segoe UI" w:eastAsia="Segoe UI" w:hAnsi="Segoe UI"/>
          <w:b/>
          <w:bCs/>
          <w:color w:val="2B5FD9"/>
          <w:sz w:val="28"/>
          <w:szCs w:val="28"/>
        </w:rPr>
        <w:t xml:space="preserve">10.3  Brand Voice</w:t>
      </w:r>
    </w:p>
    <w:p>
      <w:pPr>
        <w:spacing w:after="100"/>
      </w:pPr>
      <w:r>
        <w:rPr>
          <w:rFonts w:ascii="Segoe UI" w:cs="Segoe UI" w:eastAsia="Segoe UI" w:hAnsi="Segoe UI"/>
          <w:color w:val="2C2C3E"/>
          <w:sz w:val="22"/>
          <w:szCs w:val="22"/>
        </w:rPr>
        <w:t xml:space="preserve">SynClerk speaks to small business owners as equals — not as a tech company talking down to non-technical users. The tone is:</w:t>
      </w:r>
    </w:p>
    <w:p>
      <w:pPr>
        <w:pStyle w:val="ListParagraph"/>
        <w:numPr>
          <w:ilvl w:val="0"/>
          <w:numId w:val="2"/>
        </w:numPr>
        <w:spacing w:after="60"/>
      </w:pPr>
      <w:r>
        <w:rPr>
          <w:rFonts w:ascii="Segoe UI" w:cs="Segoe UI" w:eastAsia="Segoe UI" w:hAnsi="Segoe UI"/>
          <w:color w:val="2C2C3E"/>
          <w:sz w:val="22"/>
          <w:szCs w:val="22"/>
        </w:rPr>
        <w:t xml:space="preserve">Direct and clear — no jargon</w:t>
      </w:r>
    </w:p>
    <w:p>
      <w:pPr>
        <w:pStyle w:val="ListParagraph"/>
        <w:numPr>
          <w:ilvl w:val="0"/>
          <w:numId w:val="2"/>
        </w:numPr>
        <w:spacing w:after="60"/>
      </w:pPr>
      <w:r>
        <w:rPr>
          <w:rFonts w:ascii="Segoe UI" w:cs="Segoe UI" w:eastAsia="Segoe UI" w:hAnsi="Segoe UI"/>
          <w:color w:val="2C2C3E"/>
          <w:sz w:val="22"/>
          <w:szCs w:val="22"/>
        </w:rPr>
        <w:t xml:space="preserve">Confident but not arrogant</w:t>
      </w:r>
    </w:p>
    <w:p>
      <w:pPr>
        <w:pStyle w:val="ListParagraph"/>
        <w:numPr>
          <w:ilvl w:val="0"/>
          <w:numId w:val="2"/>
        </w:numPr>
        <w:spacing w:after="60"/>
      </w:pPr>
      <w:r>
        <w:rPr>
          <w:rFonts w:ascii="Segoe UI" w:cs="Segoe UI" w:eastAsia="Segoe UI" w:hAnsi="Segoe UI"/>
          <w:color w:val="2C2C3E"/>
          <w:sz w:val="22"/>
          <w:szCs w:val="22"/>
        </w:rPr>
        <w:t xml:space="preserve">Helpful without being patronising</w:t>
      </w:r>
    </w:p>
    <w:p>
      <w:pPr>
        <w:pStyle w:val="ListParagraph"/>
        <w:numPr>
          <w:ilvl w:val="0"/>
          <w:numId w:val="2"/>
        </w:numPr>
        <w:spacing w:after="60"/>
      </w:pPr>
      <w:r>
        <w:rPr>
          <w:rFonts w:ascii="Segoe UI" w:cs="Segoe UI" w:eastAsia="Segoe UI" w:hAnsi="Segoe UI"/>
          <w:color w:val="2C2C3E"/>
          <w:sz w:val="22"/>
          <w:szCs w:val="22"/>
        </w:rPr>
        <w:t xml:space="preserve">Professional without being cold</w:t>
      </w:r>
    </w:p>
    <w:p>
      <w:pPr>
        <w:spacing w:after="200"/>
      </w:pPr>
      <w:r>
        <w:rPr>
          <w:rFonts w:ascii="Segoe UI" w:cs="Segoe UI" w:eastAsia="Segoe UI" w:hAnsi="Segoe UI"/>
        </w:rPr>
        <w:t xml:space="preserve"/>
      </w:r>
    </w:p>
    <w:p>
      <w:pPr>
        <w:pBdr>
          <w:top w:val="single" w:color="4F8EF7" w:sz="6" w:space="8"/>
        </w:pBdr>
        <w:spacing w:before="200"/>
        <w:jc w:val="center"/>
      </w:pPr>
      <w:r>
        <w:rPr>
          <w:rFonts w:ascii="Segoe UI" w:cs="Segoe UI" w:eastAsia="Segoe UI" w:hAnsi="Segoe UI"/>
          <w:i/>
          <w:iCs/>
          <w:color w:val="6B7280"/>
          <w:sz w:val="18"/>
          <w:szCs w:val="18"/>
        </w:rPr>
        <w:t xml:space="preserve">SynClerk Design Bible  ·  v0.1 DRAFT  ·  SynonTech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E0" w:sz="6" w:space="4"/>
      </w:pBdr>
      <w:tabs>
        <w:tab w:val="right" w:pos="9026"/>
      </w:tabs>
    </w:pPr>
    <w:r>
      <w:rPr>
        <w:rFonts w:ascii="Segoe UI" w:cs="Segoe UI" w:eastAsia="Segoe UI" w:hAnsi="Segoe UI"/>
        <w:color w:val="6B7280"/>
        <w:sz w:val="18"/>
        <w:szCs w:val="18"/>
      </w:rPr>
      <w:t xml:space="preserve">Confidential — SynonTech Internal</w:t>
    </w:r>
    <w:r>
      <w:rPr>
        <w:rFonts w:ascii="Segoe UI" w:cs="Segoe UI" w:eastAsia="Segoe UI" w:hAnsi="Segoe UI"/>
        <w:sz w:val="18"/>
        <w:szCs w:val="18"/>
      </w:rPr>
      <w:t xml:space="preserve">	</w:t>
    </w:r>
    <w:r>
      <w:rPr>
        <w:rFonts w:ascii="Segoe UI" w:cs="Segoe UI" w:eastAsia="Segoe UI" w:hAnsi="Segoe UI"/>
        <w:color w:val="6B7280"/>
        <w:sz w:val="18"/>
        <w:szCs w:val="18"/>
      </w:rPr>
      <w:t xml:space="preserve">Page </w:t>
    </w:r>
    <w:r>
      <w:rPr>
        <w:rFonts w:ascii="Segoe UI" w:cs="Segoe UI" w:eastAsia="Segoe UI" w:hAnsi="Segoe U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6" w:space="4"/>
      </w:pBdr>
    </w:pPr>
    <w:r>
      <w:rPr>
        <w:rFonts w:ascii="Segoe UI" w:cs="Segoe UI" w:eastAsia="Segoe UI" w:hAnsi="Segoe UI"/>
        <w:b/>
        <w:bCs/>
        <w:color w:val="4F8EF7"/>
        <w:sz w:val="20"/>
        <w:szCs w:val="20"/>
      </w:rPr>
      <w:t xml:space="preserve">SynClerk</w:t>
    </w:r>
    <w:r>
      <w:rPr>
        <w:rFonts w:ascii="Segoe UI" w:cs="Segoe UI" w:eastAsia="Segoe UI" w:hAnsi="Segoe UI"/>
        <w:color w:val="6B7280"/>
        <w:sz w:val="20"/>
        <w:szCs w:val="20"/>
      </w:rPr>
      <w:t xml:space="preserve">  ·  Design Bible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Segoe UI" w:cs="Segoe UI" w:eastAsia="Segoe UI" w:hAnsi="Segoe UI"/>
      <w:b/>
      <w:bCs/>
      <w:color w:val="1A1A2E"/>
      <w:sz w:val="36"/>
      <w:szCs w:val="36"/>
    </w:rPr>
  </w:style>
  <w:style w:type="paragraph" w:styleId="Heading2">
    <w:name w:val="Heading 2"/>
    <w:basedOn w:val="Normal"/>
    <w:next w:val="Normal"/>
    <w:qFormat/>
    <w:pPr>
      <w:spacing w:after="120" w:before="320"/>
      <w:outlineLvl w:val="1"/>
    </w:pPr>
    <w:rPr>
      <w:rFonts w:ascii="Segoe UI" w:cs="Segoe UI" w:eastAsia="Segoe UI" w:hAnsi="Segoe UI"/>
      <w:b/>
      <w:bCs/>
      <w:color w:val="2B5FD9"/>
      <w:sz w:val="28"/>
      <w:szCs w:val="28"/>
    </w:rPr>
  </w:style>
  <w:style w:type="paragraph" w:styleId="Heading3">
    <w:name w:val="Heading 3"/>
    <w:basedOn w:val="Normal"/>
    <w:next w:val="Normal"/>
    <w:qFormat/>
    <w:pPr>
      <w:spacing w:after="80" w:before="240"/>
      <w:outlineLvl w:val="2"/>
    </w:pPr>
    <w:rPr>
      <w:rFonts w:ascii="Segoe UI" w:cs="Segoe UI" w:eastAsia="Segoe UI" w:hAnsi="Segoe UI"/>
      <w:b/>
      <w:bCs/>
      <w:color w:val="2C2C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2026-04-26T08:20:02.695Z</dcterms:created>
  <dcterms:modified xsi:type="dcterms:W3CDTF">2026-04-26T08:20:02.696Z</dcterms:modified>
</cp:coreProperties>
</file>

<file path=docProps/custom.xml><?xml version="1.0" encoding="utf-8"?>
<Properties xmlns="http://schemas.openxmlformats.org/officeDocument/2006/custom-properties" xmlns:vt="http://schemas.openxmlformats.org/officeDocument/2006/docPropsVTypes"/>
</file>