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33A98" w14:textId="77777777" w:rsidR="00BE3C15" w:rsidRPr="00BE3C15" w:rsidRDefault="00BE3C15" w:rsidP="00BE3C15">
      <w:pPr>
        <w:widowControl w:val="0"/>
        <w:autoSpaceDE w:val="0"/>
        <w:autoSpaceDN w:val="0"/>
        <w:adjustRightInd w:val="0"/>
        <w:spacing w:after="240" w:line="480" w:lineRule="auto"/>
        <w:ind w:left="720" w:right="720"/>
        <w:jc w:val="center"/>
        <w:rPr>
          <w:rFonts w:ascii="Times" w:hAnsi="Times" w:cs="Times"/>
          <w:sz w:val="36"/>
          <w:szCs w:val="36"/>
        </w:rPr>
      </w:pPr>
      <w:r w:rsidRPr="00BE3C15">
        <w:rPr>
          <w:rFonts w:ascii="Times" w:hAnsi="Times" w:cs="Times"/>
          <w:sz w:val="36"/>
          <w:szCs w:val="36"/>
        </w:rPr>
        <w:t>Wittgenstein on Rules</w:t>
      </w:r>
    </w:p>
    <w:p w14:paraId="543BB17C" w14:textId="77777777" w:rsidR="00BE3C15" w:rsidRPr="00BE3C15" w:rsidRDefault="00BE3C15" w:rsidP="00BE3C15">
      <w:pPr>
        <w:widowControl w:val="0"/>
        <w:autoSpaceDE w:val="0"/>
        <w:autoSpaceDN w:val="0"/>
        <w:adjustRightInd w:val="0"/>
        <w:spacing w:after="240" w:line="480" w:lineRule="auto"/>
        <w:ind w:left="720" w:right="720"/>
        <w:jc w:val="center"/>
        <w:rPr>
          <w:rFonts w:ascii="Times" w:hAnsi="Times" w:cs="Times"/>
          <w:sz w:val="28"/>
          <w:szCs w:val="28"/>
        </w:rPr>
      </w:pPr>
      <w:r w:rsidRPr="00BE3C15">
        <w:rPr>
          <w:rFonts w:ascii="Times" w:hAnsi="Times" w:cs="Times"/>
          <w:sz w:val="28"/>
          <w:szCs w:val="28"/>
        </w:rPr>
        <w:t>Edward Hernández</w:t>
      </w:r>
      <w:bookmarkStart w:id="0" w:name="_GoBack"/>
      <w:bookmarkEnd w:id="0"/>
    </w:p>
    <w:p w14:paraId="1114BAD7" w14:textId="77777777" w:rsidR="000837FC" w:rsidRPr="000837FC" w:rsidRDefault="000837FC" w:rsidP="00BE3C15">
      <w:pPr>
        <w:widowControl w:val="0"/>
        <w:autoSpaceDE w:val="0"/>
        <w:autoSpaceDN w:val="0"/>
        <w:adjustRightInd w:val="0"/>
        <w:spacing w:after="240" w:line="480" w:lineRule="auto"/>
        <w:ind w:left="720" w:right="720"/>
        <w:rPr>
          <w:rFonts w:ascii="Times" w:hAnsi="Times" w:cs="Times"/>
        </w:rPr>
      </w:pPr>
      <w:r w:rsidRPr="000837FC">
        <w:rPr>
          <w:rFonts w:ascii="Times" w:hAnsi="Times" w:cs="Times"/>
        </w:rPr>
        <w:t>From his remarks in 138-242, do you take Wittgenstein to concur that we cannot say of Tom, who regularly gives ‘5’ as the answer to ‘68 + 57 =?’, that he does not in fact understand the rule for addition — and that all we are really justified in saying is that his is not the answer we in our com- munity give? (So, it is not wrong to say that 68 + 57 = 5; it merely does not conform to our practice.) Do Wittgenstein’s</w:t>
      </w:r>
      <w:r w:rsidRPr="000837FC">
        <w:rPr>
          <w:rFonts w:ascii="Times" w:hAnsi="Times" w:cs="Times"/>
        </w:rPr>
        <w:t xml:space="preserve"> remarks lead to the con</w:t>
      </w:r>
      <w:r w:rsidRPr="000837FC">
        <w:rPr>
          <w:rFonts w:ascii="Times" w:hAnsi="Times" w:cs="Times"/>
        </w:rPr>
        <w:t xml:space="preserve">clusion that, since there is no criterion (other than community agreement) for distinguishing between understanding and </w:t>
      </w:r>
      <w:proofErr w:type="gramStart"/>
      <w:r w:rsidRPr="000837FC">
        <w:rPr>
          <w:rFonts w:ascii="Times" w:hAnsi="Times" w:cs="Times"/>
        </w:rPr>
        <w:t>not-understanding</w:t>
      </w:r>
      <w:proofErr w:type="gramEnd"/>
      <w:r w:rsidRPr="000837FC">
        <w:rPr>
          <w:rFonts w:ascii="Times" w:hAnsi="Times" w:cs="Times"/>
        </w:rPr>
        <w:t xml:space="preserve"> a given rule R, the idea of understanding R (or understanding what the word W means) is empty? Do we not, then, understand any rules or understand the meanings of any words? (Of course, if this is your conclusion, then there really isn’t any point in writing your essay....) </w:t>
      </w:r>
    </w:p>
    <w:p w14:paraId="635086F2" w14:textId="77777777" w:rsidR="000837FC" w:rsidRPr="000837FC" w:rsidRDefault="000837FC" w:rsidP="00BE3C15">
      <w:pPr>
        <w:widowControl w:val="0"/>
        <w:autoSpaceDE w:val="0"/>
        <w:autoSpaceDN w:val="0"/>
        <w:adjustRightInd w:val="0"/>
        <w:spacing w:after="240" w:line="480" w:lineRule="auto"/>
        <w:ind w:firstLine="720"/>
        <w:rPr>
          <w:rFonts w:ascii="Times New Roman" w:hAnsi="Times New Roman" w:cs="Times New Roman"/>
        </w:rPr>
      </w:pPr>
      <w:r w:rsidRPr="000837FC">
        <w:rPr>
          <w:rFonts w:ascii="Times New Roman" w:hAnsi="Times New Roman" w:cs="Times New Roman"/>
        </w:rPr>
        <w:t xml:space="preserve">It seems natural (to me, at least) to assume that we all generally have the same understanding of the + symbol to denote addition, which is well defined such that for any two integer values, x and y there is a single correct answer to x + y. Presumably, this function works, even for values that I have never personally added before. This function theoretically comprises a </w:t>
      </w:r>
      <w:r w:rsidRPr="000837FC">
        <w:rPr>
          <w:rFonts w:ascii="Times New Roman" w:hAnsi="Times New Roman" w:cs="Times New Roman"/>
          <w:i/>
          <w:iCs/>
        </w:rPr>
        <w:t>rule</w:t>
      </w:r>
      <w:r w:rsidRPr="000837FC">
        <w:rPr>
          <w:rFonts w:ascii="Times New Roman" w:hAnsi="Times New Roman" w:cs="Times New Roman"/>
        </w:rPr>
        <w:t xml:space="preserve">, about how x + y =? </w:t>
      </w:r>
      <w:proofErr w:type="gramStart"/>
      <w:r w:rsidRPr="000837FC">
        <w:rPr>
          <w:rFonts w:ascii="Times New Roman" w:hAnsi="Times New Roman" w:cs="Times New Roman"/>
        </w:rPr>
        <w:t>ought</w:t>
      </w:r>
      <w:proofErr w:type="gramEnd"/>
      <w:r w:rsidRPr="000837FC">
        <w:rPr>
          <w:rFonts w:ascii="Times New Roman" w:hAnsi="Times New Roman" w:cs="Times New Roman"/>
        </w:rPr>
        <w:t xml:space="preserve"> to be answered truthfully. </w:t>
      </w:r>
    </w:p>
    <w:p w14:paraId="2355DEA3" w14:textId="77777777" w:rsidR="000837FC" w:rsidRPr="000837FC" w:rsidRDefault="000837FC" w:rsidP="00BE3C15">
      <w:pPr>
        <w:widowControl w:val="0"/>
        <w:autoSpaceDE w:val="0"/>
        <w:autoSpaceDN w:val="0"/>
        <w:adjustRightInd w:val="0"/>
        <w:spacing w:after="240" w:line="480" w:lineRule="auto"/>
        <w:ind w:firstLine="720"/>
        <w:rPr>
          <w:rFonts w:ascii="Times New Roman" w:hAnsi="Times New Roman" w:cs="Times New Roman"/>
        </w:rPr>
      </w:pPr>
      <w:r w:rsidRPr="000837FC">
        <w:rPr>
          <w:rFonts w:ascii="Times New Roman" w:hAnsi="Times New Roman" w:cs="Times New Roman"/>
        </w:rPr>
        <w:t xml:space="preserve">Despite the commonsense appeal of such a position, </w:t>
      </w:r>
      <w:proofErr w:type="spellStart"/>
      <w:r w:rsidRPr="000837FC">
        <w:rPr>
          <w:rFonts w:ascii="Times New Roman" w:hAnsi="Times New Roman" w:cs="Times New Roman"/>
        </w:rPr>
        <w:t>Kripke</w:t>
      </w:r>
      <w:proofErr w:type="spellEnd"/>
      <w:r w:rsidRPr="000837FC">
        <w:rPr>
          <w:rFonts w:ascii="Times New Roman" w:hAnsi="Times New Roman" w:cs="Times New Roman"/>
        </w:rPr>
        <w:t xml:space="preserve"> (1982) holds </w:t>
      </w:r>
      <w:r w:rsidRPr="000837FC">
        <w:rPr>
          <w:rFonts w:ascii="Times New Roman" w:hAnsi="Times New Roman" w:cs="Times New Roman"/>
        </w:rPr>
        <w:lastRenderedPageBreak/>
        <w:t xml:space="preserve">Wittgenstein (in §138-242) to be bound to a skeptical account of meaning and </w:t>
      </w:r>
      <w:proofErr w:type="gramStart"/>
      <w:r w:rsidRPr="000837FC">
        <w:rPr>
          <w:rFonts w:ascii="Times New Roman" w:hAnsi="Times New Roman" w:cs="Times New Roman"/>
        </w:rPr>
        <w:t>rule-following</w:t>
      </w:r>
      <w:proofErr w:type="gramEnd"/>
      <w:r w:rsidRPr="000837FC">
        <w:rPr>
          <w:rFonts w:ascii="Times New Roman" w:hAnsi="Times New Roman" w:cs="Times New Roman"/>
        </w:rPr>
        <w:t xml:space="preserve"> which precludes this sort of understanding of rules. Let us consider Tom, who has never added a number greater than 56 before. </w:t>
      </w:r>
      <w:proofErr w:type="spellStart"/>
      <w:r w:rsidRPr="000837FC">
        <w:rPr>
          <w:rFonts w:ascii="Times New Roman" w:hAnsi="Times New Roman" w:cs="Times New Roman"/>
        </w:rPr>
        <w:t>Kripke</w:t>
      </w:r>
      <w:proofErr w:type="spellEnd"/>
      <w:r w:rsidRPr="000837FC">
        <w:rPr>
          <w:rFonts w:ascii="Times New Roman" w:hAnsi="Times New Roman" w:cs="Times New Roman"/>
        </w:rPr>
        <w:t xml:space="preserve"> claims that, for Tom, + might be used in accordance with a function other than what we call addition. He offers as a possible example of such an operation, </w:t>
      </w:r>
      <w:proofErr w:type="spellStart"/>
      <w:r w:rsidRPr="000837FC">
        <w:rPr>
          <w:rFonts w:ascii="Times New Roman" w:hAnsi="Times New Roman" w:cs="Times New Roman"/>
          <w:i/>
          <w:iCs/>
        </w:rPr>
        <w:t>quus</w:t>
      </w:r>
      <w:proofErr w:type="spellEnd"/>
      <w:r w:rsidRPr="000837FC">
        <w:rPr>
          <w:rFonts w:ascii="Times New Roman" w:hAnsi="Times New Roman" w:cs="Times New Roman"/>
          <w:i/>
          <w:iCs/>
        </w:rPr>
        <w:t xml:space="preserve"> </w:t>
      </w:r>
      <w:r w:rsidRPr="000837FC">
        <w:rPr>
          <w:rFonts w:ascii="Times New Roman" w:hAnsi="Times New Roman" w:cs="Times New Roman"/>
        </w:rPr>
        <w:t>(</w:t>
      </w:r>
      <w:r w:rsidRPr="000837FC">
        <w:rPr>
          <w:rFonts w:ascii="Cambria" w:hAnsi="Cambria" w:cs="Cambria"/>
        </w:rPr>
        <w:t>⊕</w:t>
      </w:r>
      <w:r w:rsidRPr="000837FC">
        <w:rPr>
          <w:rFonts w:ascii="Times New Roman" w:hAnsi="Times New Roman" w:cs="Times New Roman"/>
        </w:rPr>
        <w:t xml:space="preserve">), defined: </w:t>
      </w:r>
    </w:p>
    <w:p w14:paraId="304ADC32" w14:textId="77777777" w:rsidR="000837FC" w:rsidRPr="000837FC" w:rsidRDefault="000837FC" w:rsidP="00BE3C15">
      <w:pPr>
        <w:widowControl w:val="0"/>
        <w:autoSpaceDE w:val="0"/>
        <w:autoSpaceDN w:val="0"/>
        <w:adjustRightInd w:val="0"/>
        <w:spacing w:after="240" w:line="480" w:lineRule="auto"/>
        <w:jc w:val="center"/>
        <w:rPr>
          <w:rFonts w:ascii="Times New Roman" w:hAnsi="Times New Roman" w:cs="Times New Roman"/>
        </w:rPr>
      </w:pPr>
      <w:proofErr w:type="gramStart"/>
      <w:r w:rsidRPr="000837FC">
        <w:rPr>
          <w:rFonts w:ascii="Times New Roman" w:hAnsi="Times New Roman" w:cs="Times New Roman"/>
        </w:rPr>
        <w:t>x</w:t>
      </w:r>
      <w:proofErr w:type="gramEnd"/>
      <w:r w:rsidRPr="000837FC">
        <w:rPr>
          <w:rFonts w:ascii="Times New Roman" w:hAnsi="Times New Roman" w:cs="Times New Roman"/>
        </w:rPr>
        <w:t xml:space="preserve"> </w:t>
      </w:r>
      <w:r w:rsidRPr="000837FC">
        <w:rPr>
          <w:rFonts w:ascii="Cambria" w:hAnsi="Cambria" w:cs="Cambria"/>
        </w:rPr>
        <w:t>⊕</w:t>
      </w:r>
      <w:r w:rsidRPr="000837FC">
        <w:rPr>
          <w:rFonts w:ascii="Times New Roman" w:hAnsi="Times New Roman" w:cs="Times New Roman"/>
        </w:rPr>
        <w:t xml:space="preserve"> y = x + y, if x, y &lt; 57 </w:t>
      </w:r>
      <w:r w:rsidRPr="000837FC">
        <w:rPr>
          <w:rFonts w:ascii="Times New Roman" w:hAnsi="Times New Roman" w:cs="Times New Roman"/>
        </w:rPr>
        <w:br/>
      </w:r>
      <w:r w:rsidRPr="000837FC">
        <w:rPr>
          <w:rFonts w:ascii="Times New Roman" w:hAnsi="Times New Roman" w:cs="Times New Roman"/>
        </w:rPr>
        <w:t>= 5 otherwise</w:t>
      </w:r>
    </w:p>
    <w:p w14:paraId="42EE40DB" w14:textId="77777777" w:rsidR="000837FC" w:rsidRPr="000837FC" w:rsidRDefault="000837FC" w:rsidP="00BE3C15">
      <w:pPr>
        <w:widowControl w:val="0"/>
        <w:autoSpaceDE w:val="0"/>
        <w:autoSpaceDN w:val="0"/>
        <w:adjustRightInd w:val="0"/>
        <w:spacing w:after="240" w:line="480" w:lineRule="auto"/>
        <w:rPr>
          <w:rFonts w:ascii="Times New Roman" w:hAnsi="Times New Roman" w:cs="Times New Roman"/>
        </w:rPr>
      </w:pPr>
      <w:r w:rsidRPr="000837FC">
        <w:rPr>
          <w:rFonts w:ascii="Times New Roman" w:hAnsi="Times New Roman" w:cs="Times New Roman"/>
        </w:rPr>
        <w:t xml:space="preserve">Since Tom has performed the function + a finite number of additions, on a finite set of values of x and y. These performances are compatible with an infinite number of functions that + might represent. </w:t>
      </w:r>
      <w:proofErr w:type="spellStart"/>
      <w:r w:rsidRPr="000837FC">
        <w:rPr>
          <w:rFonts w:ascii="Times New Roman" w:hAnsi="Times New Roman" w:cs="Times New Roman"/>
          <w:i/>
          <w:iCs/>
        </w:rPr>
        <w:t>Quus</w:t>
      </w:r>
      <w:proofErr w:type="spellEnd"/>
      <w:r w:rsidRPr="000837FC">
        <w:rPr>
          <w:rFonts w:ascii="Times New Roman" w:hAnsi="Times New Roman" w:cs="Times New Roman"/>
          <w:i/>
          <w:iCs/>
        </w:rPr>
        <w:t xml:space="preserve"> </w:t>
      </w:r>
      <w:r w:rsidRPr="000837FC">
        <w:rPr>
          <w:rFonts w:ascii="Times New Roman" w:hAnsi="Times New Roman" w:cs="Times New Roman"/>
        </w:rPr>
        <w:t xml:space="preserve">is just one of them. </w:t>
      </w:r>
    </w:p>
    <w:p w14:paraId="493AF177" w14:textId="77777777" w:rsidR="000837FC" w:rsidRPr="000837FC" w:rsidRDefault="000837FC" w:rsidP="00BE3C15">
      <w:pPr>
        <w:widowControl w:val="0"/>
        <w:autoSpaceDE w:val="0"/>
        <w:autoSpaceDN w:val="0"/>
        <w:adjustRightInd w:val="0"/>
        <w:spacing w:after="240" w:line="480" w:lineRule="auto"/>
        <w:ind w:firstLine="720"/>
        <w:rPr>
          <w:rFonts w:ascii="Times New Roman" w:hAnsi="Times New Roman" w:cs="Times New Roman"/>
        </w:rPr>
      </w:pPr>
      <w:r w:rsidRPr="000837FC">
        <w:rPr>
          <w:rFonts w:ascii="Times New Roman" w:hAnsi="Times New Roman" w:cs="Times New Roman"/>
        </w:rPr>
        <w:t xml:space="preserve">We might try to escape by defining + in some way which seems extensible to large but previously un-encountered numbers, to limit the functions which + might represent to solely addition, but </w:t>
      </w:r>
      <w:proofErr w:type="spellStart"/>
      <w:r w:rsidRPr="000837FC">
        <w:rPr>
          <w:rFonts w:ascii="Times New Roman" w:hAnsi="Times New Roman" w:cs="Times New Roman"/>
        </w:rPr>
        <w:t>Kripke</w:t>
      </w:r>
      <w:proofErr w:type="spellEnd"/>
      <w:r w:rsidRPr="000837FC">
        <w:rPr>
          <w:rFonts w:ascii="Times New Roman" w:hAnsi="Times New Roman" w:cs="Times New Roman"/>
        </w:rPr>
        <w:t xml:space="preserve"> anticipates this. If we want to define + as a function such that x + y can be computed by counting x and then counting y, </w:t>
      </w:r>
      <w:proofErr w:type="spellStart"/>
      <w:r w:rsidRPr="000837FC">
        <w:rPr>
          <w:rFonts w:ascii="Times New Roman" w:hAnsi="Times New Roman" w:cs="Times New Roman"/>
        </w:rPr>
        <w:t>Kripke</w:t>
      </w:r>
      <w:proofErr w:type="spellEnd"/>
      <w:r w:rsidRPr="000837FC">
        <w:rPr>
          <w:rFonts w:ascii="Times New Roman" w:hAnsi="Times New Roman" w:cs="Times New Roman"/>
        </w:rPr>
        <w:t xml:space="preserve"> objects that “count” raises the same concerns. Tom has only counted a finite number of objects (as have we all). Perhaps he actually </w:t>
      </w:r>
      <w:proofErr w:type="spellStart"/>
      <w:r w:rsidRPr="000837FC">
        <w:rPr>
          <w:rFonts w:ascii="Times New Roman" w:hAnsi="Times New Roman" w:cs="Times New Roman"/>
          <w:i/>
          <w:iCs/>
        </w:rPr>
        <w:t>quonts</w:t>
      </w:r>
      <w:proofErr w:type="spellEnd"/>
      <w:r w:rsidRPr="000837FC">
        <w:rPr>
          <w:rFonts w:ascii="Times New Roman" w:hAnsi="Times New Roman" w:cs="Times New Roman"/>
          <w:i/>
          <w:iCs/>
        </w:rPr>
        <w:t xml:space="preserve"> </w:t>
      </w:r>
      <w:r w:rsidRPr="000837FC">
        <w:rPr>
          <w:rFonts w:ascii="Times New Roman" w:hAnsi="Times New Roman" w:cs="Times New Roman"/>
        </w:rPr>
        <w:t xml:space="preserve">the items, meaning count in the traditional sense until 56, then give 5 for all values afterwards. </w:t>
      </w:r>
    </w:p>
    <w:p w14:paraId="754E4F40" w14:textId="77777777" w:rsidR="000837FC" w:rsidRPr="000837FC" w:rsidRDefault="000837FC" w:rsidP="00BE3C15">
      <w:pPr>
        <w:widowControl w:val="0"/>
        <w:autoSpaceDE w:val="0"/>
        <w:autoSpaceDN w:val="0"/>
        <w:adjustRightInd w:val="0"/>
        <w:spacing w:after="240" w:line="480" w:lineRule="auto"/>
        <w:ind w:firstLine="720"/>
        <w:rPr>
          <w:rFonts w:ascii="Times New Roman" w:hAnsi="Times New Roman" w:cs="Times New Roman"/>
        </w:rPr>
      </w:pPr>
      <w:r w:rsidRPr="000837FC">
        <w:rPr>
          <w:rFonts w:ascii="Times New Roman" w:hAnsi="Times New Roman" w:cs="Times New Roman"/>
        </w:rPr>
        <w:t xml:space="preserve">If </w:t>
      </w:r>
      <w:proofErr w:type="spellStart"/>
      <w:r w:rsidRPr="000837FC">
        <w:rPr>
          <w:rFonts w:ascii="Times New Roman" w:hAnsi="Times New Roman" w:cs="Times New Roman"/>
        </w:rPr>
        <w:t>Kripke</w:t>
      </w:r>
      <w:proofErr w:type="spellEnd"/>
      <w:r w:rsidRPr="000837FC">
        <w:rPr>
          <w:rFonts w:ascii="Times New Roman" w:hAnsi="Times New Roman" w:cs="Times New Roman"/>
        </w:rPr>
        <w:t xml:space="preserve"> is to be believed here, these concerns apply not only to Tom </w:t>
      </w:r>
      <w:proofErr w:type="gramStart"/>
      <w:r w:rsidRPr="000837FC">
        <w:rPr>
          <w:rFonts w:ascii="Times New Roman" w:hAnsi="Times New Roman" w:cs="Times New Roman"/>
        </w:rPr>
        <w:t>but</w:t>
      </w:r>
      <w:proofErr w:type="gramEnd"/>
      <w:r w:rsidRPr="000837FC">
        <w:rPr>
          <w:rFonts w:ascii="Times New Roman" w:hAnsi="Times New Roman" w:cs="Times New Roman"/>
        </w:rPr>
        <w:t xml:space="preserve"> to every actor, who has necessarily only performed any rule finite times on finite operands. Just as for Tom there is no </w:t>
      </w:r>
      <w:proofErr w:type="gramStart"/>
      <w:r w:rsidRPr="000837FC">
        <w:rPr>
          <w:rFonts w:ascii="Times New Roman" w:hAnsi="Times New Roman" w:cs="Times New Roman"/>
        </w:rPr>
        <w:t>fact which</w:t>
      </w:r>
      <w:proofErr w:type="gramEnd"/>
      <w:r w:rsidRPr="000837FC">
        <w:rPr>
          <w:rFonts w:ascii="Times New Roman" w:hAnsi="Times New Roman" w:cs="Times New Roman"/>
        </w:rPr>
        <w:t xml:space="preserve"> determines whether he means + to mean addition or </w:t>
      </w:r>
      <w:proofErr w:type="spellStart"/>
      <w:r w:rsidRPr="000837FC">
        <w:rPr>
          <w:rFonts w:ascii="Times New Roman" w:hAnsi="Times New Roman" w:cs="Times New Roman"/>
          <w:i/>
          <w:iCs/>
        </w:rPr>
        <w:t>quus</w:t>
      </w:r>
      <w:proofErr w:type="spellEnd"/>
      <w:r w:rsidRPr="000837FC">
        <w:rPr>
          <w:rFonts w:ascii="Times New Roman" w:hAnsi="Times New Roman" w:cs="Times New Roman"/>
        </w:rPr>
        <w:t xml:space="preserve">, there is no fact which determines that any actor has ever meant any particular function by any particular operator like +. Again, there is an infinite number of functions </w:t>
      </w:r>
      <w:r w:rsidRPr="000837FC">
        <w:rPr>
          <w:rFonts w:ascii="Times New Roman" w:hAnsi="Times New Roman" w:cs="Times New Roman"/>
        </w:rPr>
        <w:lastRenderedPageBreak/>
        <w:t xml:space="preserve">or </w:t>
      </w:r>
      <w:proofErr w:type="gramStart"/>
      <w:r w:rsidRPr="000837FC">
        <w:rPr>
          <w:rFonts w:ascii="Times New Roman" w:hAnsi="Times New Roman" w:cs="Times New Roman"/>
        </w:rPr>
        <w:t>rules which</w:t>
      </w:r>
      <w:proofErr w:type="gramEnd"/>
      <w:r w:rsidRPr="000837FC">
        <w:rPr>
          <w:rFonts w:ascii="Times New Roman" w:hAnsi="Times New Roman" w:cs="Times New Roman"/>
        </w:rPr>
        <w:t xml:space="preserve"> may explain the finite set of answers the operator has been used to produce. </w:t>
      </w:r>
    </w:p>
    <w:p w14:paraId="58432F1A" w14:textId="77777777" w:rsidR="000837FC" w:rsidRPr="000837FC" w:rsidRDefault="000837FC" w:rsidP="00BE3C15">
      <w:pPr>
        <w:widowControl w:val="0"/>
        <w:autoSpaceDE w:val="0"/>
        <w:autoSpaceDN w:val="0"/>
        <w:adjustRightInd w:val="0"/>
        <w:spacing w:after="240" w:line="480" w:lineRule="auto"/>
        <w:ind w:firstLine="720"/>
        <w:rPr>
          <w:rFonts w:ascii="Times New Roman" w:hAnsi="Times New Roman" w:cs="Times New Roman"/>
        </w:rPr>
      </w:pPr>
      <w:r w:rsidRPr="000837FC">
        <w:rPr>
          <w:rFonts w:ascii="Times New Roman" w:hAnsi="Times New Roman" w:cs="Times New Roman"/>
        </w:rPr>
        <w:t>This seems to be in accordance with what (Wittgenstein, 1953) says in §201. Any action can be brought into accordance with a rule, o</w:t>
      </w:r>
      <w:r w:rsidRPr="000837FC">
        <w:rPr>
          <w:rFonts w:ascii="Times New Roman" w:hAnsi="Times New Roman" w:cs="Times New Roman"/>
        </w:rPr>
        <w:t>r in conflict with it. Unfortu</w:t>
      </w:r>
      <w:r w:rsidRPr="000837FC">
        <w:rPr>
          <w:rFonts w:ascii="Times New Roman" w:hAnsi="Times New Roman" w:cs="Times New Roman"/>
        </w:rPr>
        <w:t xml:space="preserve">nately, this seems generalizable to not only mathematical functions, </w:t>
      </w:r>
      <w:proofErr w:type="gramStart"/>
      <w:r w:rsidRPr="000837FC">
        <w:rPr>
          <w:rFonts w:ascii="Times New Roman" w:hAnsi="Times New Roman" w:cs="Times New Roman"/>
        </w:rPr>
        <w:t>but</w:t>
      </w:r>
      <w:proofErr w:type="gramEnd"/>
      <w:r w:rsidRPr="000837FC">
        <w:rPr>
          <w:rFonts w:ascii="Times New Roman" w:hAnsi="Times New Roman" w:cs="Times New Roman"/>
        </w:rPr>
        <w:t xml:space="preserve"> the following of all rules and meanings. If there is no rule governing what I mean by a word, how is it that I can communicate anything with it? </w:t>
      </w:r>
      <w:proofErr w:type="spellStart"/>
      <w:r w:rsidRPr="000837FC">
        <w:rPr>
          <w:rFonts w:ascii="Times New Roman" w:hAnsi="Times New Roman" w:cs="Times New Roman"/>
        </w:rPr>
        <w:t>Kripke’s</w:t>
      </w:r>
      <w:proofErr w:type="spellEnd"/>
      <w:r w:rsidRPr="000837FC">
        <w:rPr>
          <w:rFonts w:ascii="Times New Roman" w:hAnsi="Times New Roman" w:cs="Times New Roman"/>
        </w:rPr>
        <w:t xml:space="preserve"> skeptical </w:t>
      </w:r>
      <w:r w:rsidRPr="000837FC">
        <w:rPr>
          <w:rFonts w:ascii="Times New Roman" w:hAnsi="Times New Roman" w:cs="Times New Roman"/>
        </w:rPr>
        <w:t>interpretation of Wittgenstein</w:t>
      </w:r>
      <w:r w:rsidRPr="000837FC">
        <w:rPr>
          <w:rFonts w:ascii="Times New Roman" w:hAnsi="Times New Roman" w:cs="Times New Roman"/>
        </w:rPr>
        <w:t xml:space="preserve"> here is terrifyingly far-reaching. To attempt to escape some of it </w:t>
      </w:r>
      <w:proofErr w:type="spellStart"/>
      <w:r w:rsidRPr="000837FC">
        <w:rPr>
          <w:rFonts w:ascii="Times New Roman" w:hAnsi="Times New Roman" w:cs="Times New Roman"/>
        </w:rPr>
        <w:t>Kripke</w:t>
      </w:r>
      <w:proofErr w:type="spellEnd"/>
      <w:r w:rsidRPr="000837FC">
        <w:rPr>
          <w:rFonts w:ascii="Times New Roman" w:hAnsi="Times New Roman" w:cs="Times New Roman"/>
        </w:rPr>
        <w:t xml:space="preserve"> proposes a view of dispositions and </w:t>
      </w:r>
      <w:proofErr w:type="spellStart"/>
      <w:r w:rsidRPr="000837FC">
        <w:rPr>
          <w:rFonts w:ascii="Times New Roman" w:hAnsi="Times New Roman" w:cs="Times New Roman"/>
          <w:i/>
          <w:iCs/>
        </w:rPr>
        <w:t>assertability</w:t>
      </w:r>
      <w:proofErr w:type="spellEnd"/>
      <w:r w:rsidRPr="000837FC">
        <w:rPr>
          <w:rFonts w:ascii="Times New Roman" w:hAnsi="Times New Roman" w:cs="Times New Roman"/>
          <w:i/>
          <w:iCs/>
        </w:rPr>
        <w:t>-conditions</w:t>
      </w:r>
      <w:r w:rsidRPr="000837FC">
        <w:rPr>
          <w:rFonts w:ascii="Times New Roman" w:hAnsi="Times New Roman" w:cs="Times New Roman"/>
        </w:rPr>
        <w:t>, in contrast with traditional normative and truth-value models. For him, “to mean addition by ‘+’ is to be disposed, when asked for any sum x + y to give the sum of x and y as the answer” (</w:t>
      </w:r>
      <w:proofErr w:type="spellStart"/>
      <w:r w:rsidRPr="000837FC">
        <w:rPr>
          <w:rFonts w:ascii="Times New Roman" w:hAnsi="Times New Roman" w:cs="Times New Roman"/>
        </w:rPr>
        <w:t>Kripke</w:t>
      </w:r>
      <w:proofErr w:type="spellEnd"/>
      <w:r w:rsidRPr="000837FC">
        <w:rPr>
          <w:rFonts w:ascii="Times New Roman" w:hAnsi="Times New Roman" w:cs="Times New Roman"/>
        </w:rPr>
        <w:t xml:space="preserve">, 1982), </w:t>
      </w:r>
      <w:r w:rsidRPr="000837FC">
        <w:rPr>
          <w:rFonts w:ascii="Times New Roman" w:hAnsi="Times New Roman" w:cs="Times New Roman"/>
          <w:i/>
          <w:iCs/>
        </w:rPr>
        <w:t xml:space="preserve">not </w:t>
      </w:r>
      <w:r w:rsidRPr="000837FC">
        <w:rPr>
          <w:rFonts w:ascii="Times New Roman" w:hAnsi="Times New Roman" w:cs="Times New Roman"/>
        </w:rPr>
        <w:t>accordance with any rule. Since meanings cannot be</w:t>
      </w:r>
      <w:r w:rsidRPr="000837FC">
        <w:rPr>
          <w:rFonts w:ascii="Times New Roman" w:hAnsi="Times New Roman" w:cs="Times New Roman"/>
        </w:rPr>
        <w:t xml:space="preserve"> determined by facts, as he de</w:t>
      </w:r>
      <w:r w:rsidRPr="000837FC">
        <w:rPr>
          <w:rFonts w:ascii="Times New Roman" w:hAnsi="Times New Roman" w:cs="Times New Roman"/>
        </w:rPr>
        <w:t xml:space="preserve">termines from the arguments above, truth-conditions cannot be applied to sentences, but he proposes that something like them, </w:t>
      </w:r>
      <w:proofErr w:type="spellStart"/>
      <w:r w:rsidRPr="000837FC">
        <w:rPr>
          <w:rFonts w:ascii="Times New Roman" w:hAnsi="Times New Roman" w:cs="Times New Roman"/>
          <w:i/>
          <w:iCs/>
        </w:rPr>
        <w:t>assertability</w:t>
      </w:r>
      <w:proofErr w:type="spellEnd"/>
      <w:r w:rsidRPr="000837FC">
        <w:rPr>
          <w:rFonts w:ascii="Times New Roman" w:hAnsi="Times New Roman" w:cs="Times New Roman"/>
          <w:i/>
          <w:iCs/>
        </w:rPr>
        <w:t>-conditions</w:t>
      </w:r>
      <w:r w:rsidRPr="000837FC">
        <w:rPr>
          <w:rFonts w:ascii="Times New Roman" w:hAnsi="Times New Roman" w:cs="Times New Roman"/>
        </w:rPr>
        <w:t xml:space="preserve">, can. For him the meaning of a sentence is given by the circumstances under which it can be asserted (or denied). So, then, if I understand correctly, to mean addition by + is something like asserting a rule like addition under the particular circumstances of the numbers being added. </w:t>
      </w:r>
    </w:p>
    <w:p w14:paraId="2472E52B" w14:textId="77777777" w:rsidR="000837FC" w:rsidRPr="000837FC" w:rsidRDefault="000837FC" w:rsidP="00BE3C15">
      <w:pPr>
        <w:widowControl w:val="0"/>
        <w:autoSpaceDE w:val="0"/>
        <w:autoSpaceDN w:val="0"/>
        <w:adjustRightInd w:val="0"/>
        <w:spacing w:after="240" w:line="480" w:lineRule="auto"/>
        <w:ind w:firstLine="720"/>
        <w:rPr>
          <w:rFonts w:ascii="Times New Roman" w:hAnsi="Times New Roman" w:cs="Times New Roman"/>
        </w:rPr>
      </w:pPr>
      <w:proofErr w:type="spellStart"/>
      <w:r w:rsidRPr="000837FC">
        <w:rPr>
          <w:rFonts w:ascii="Times New Roman" w:hAnsi="Times New Roman" w:cs="Times New Roman"/>
        </w:rPr>
        <w:t>Kripke’s</w:t>
      </w:r>
      <w:proofErr w:type="spellEnd"/>
      <w:r w:rsidRPr="000837FC">
        <w:rPr>
          <w:rFonts w:ascii="Times New Roman" w:hAnsi="Times New Roman" w:cs="Times New Roman"/>
        </w:rPr>
        <w:t xml:space="preserve"> disposition model is far from the o</w:t>
      </w:r>
      <w:r w:rsidRPr="000837FC">
        <w:rPr>
          <w:rFonts w:ascii="Times New Roman" w:hAnsi="Times New Roman" w:cs="Times New Roman"/>
        </w:rPr>
        <w:t>nly attempt to escape the skep</w:t>
      </w:r>
      <w:r w:rsidRPr="000837FC">
        <w:rPr>
          <w:rFonts w:ascii="Times New Roman" w:hAnsi="Times New Roman" w:cs="Times New Roman"/>
        </w:rPr>
        <w:t xml:space="preserve">tical concerns he raises. §202 seems to anticipate the account provided by Wright (2001) Wright gives a communitarian reading, but </w:t>
      </w:r>
      <w:proofErr w:type="gramStart"/>
      <w:r w:rsidRPr="000837FC">
        <w:rPr>
          <w:rFonts w:ascii="Times New Roman" w:hAnsi="Times New Roman" w:cs="Times New Roman"/>
        </w:rPr>
        <w:t>one which is some sense</w:t>
      </w:r>
      <w:proofErr w:type="gramEnd"/>
      <w:r w:rsidRPr="000837FC">
        <w:rPr>
          <w:rFonts w:ascii="Times New Roman" w:hAnsi="Times New Roman" w:cs="Times New Roman"/>
        </w:rPr>
        <w:t xml:space="preserve"> allows for utterances to be correct or incorrect. He holds that, while Wittgenstein discredits objective meaning, he still allows for meaning to be understood against the backdrop of a “community of assent.” Disagreeing with the community consensus is akin to being wrong; agreeing is </w:t>
      </w:r>
      <w:r w:rsidRPr="000837FC">
        <w:rPr>
          <w:rFonts w:ascii="Times New Roman" w:hAnsi="Times New Roman" w:cs="Times New Roman"/>
        </w:rPr>
        <w:lastRenderedPageBreak/>
        <w:t xml:space="preserve">akin to being correct. </w:t>
      </w:r>
    </w:p>
    <w:p w14:paraId="66CE6B99" w14:textId="77777777" w:rsidR="000837FC" w:rsidRPr="000837FC" w:rsidRDefault="000837FC" w:rsidP="00BE3C15">
      <w:pPr>
        <w:widowControl w:val="0"/>
        <w:autoSpaceDE w:val="0"/>
        <w:autoSpaceDN w:val="0"/>
        <w:adjustRightInd w:val="0"/>
        <w:spacing w:after="240" w:line="480" w:lineRule="auto"/>
        <w:ind w:firstLine="720"/>
        <w:rPr>
          <w:rFonts w:ascii="Times New Roman" w:hAnsi="Times New Roman" w:cs="Times New Roman"/>
        </w:rPr>
      </w:pPr>
      <w:r w:rsidRPr="000837FC">
        <w:rPr>
          <w:rFonts w:ascii="Times New Roman" w:hAnsi="Times New Roman" w:cs="Times New Roman"/>
        </w:rPr>
        <w:t xml:space="preserve">There is something to be said for the communitarian reading. While I doubt there is a community of people like Tom, whose consensus would line up with </w:t>
      </w:r>
      <w:proofErr w:type="spellStart"/>
      <w:r w:rsidRPr="000837FC">
        <w:rPr>
          <w:rFonts w:ascii="Times New Roman" w:hAnsi="Times New Roman" w:cs="Times New Roman"/>
        </w:rPr>
        <w:t>Kripke’s</w:t>
      </w:r>
      <w:proofErr w:type="spellEnd"/>
      <w:r w:rsidRPr="000837FC">
        <w:rPr>
          <w:rFonts w:ascii="Times New Roman" w:hAnsi="Times New Roman" w:cs="Times New Roman"/>
        </w:rPr>
        <w:t xml:space="preserve"> description of </w:t>
      </w:r>
      <w:proofErr w:type="spellStart"/>
      <w:r w:rsidRPr="000837FC">
        <w:rPr>
          <w:rFonts w:ascii="Times New Roman" w:hAnsi="Times New Roman" w:cs="Times New Roman"/>
          <w:i/>
          <w:iCs/>
        </w:rPr>
        <w:t>quus</w:t>
      </w:r>
      <w:proofErr w:type="spellEnd"/>
      <w:r w:rsidRPr="000837FC">
        <w:rPr>
          <w:rFonts w:ascii="Times New Roman" w:hAnsi="Times New Roman" w:cs="Times New Roman"/>
        </w:rPr>
        <w:t xml:space="preserve">, there are other real-life examples in which 68 + 57 =? </w:t>
      </w:r>
      <w:proofErr w:type="gramStart"/>
      <w:r w:rsidRPr="000837FC">
        <w:rPr>
          <w:rFonts w:ascii="Times New Roman" w:hAnsi="Times New Roman" w:cs="Times New Roman"/>
        </w:rPr>
        <w:t>would</w:t>
      </w:r>
      <w:proofErr w:type="gramEnd"/>
      <w:r w:rsidRPr="000837FC">
        <w:rPr>
          <w:rFonts w:ascii="Times New Roman" w:hAnsi="Times New Roman" w:cs="Times New Roman"/>
        </w:rPr>
        <w:t xml:space="preserve"> yield different answers, and indeed different consensuses. If we operate in base 9, the consensus (perhaps excluding Tom) would be that: </w:t>
      </w:r>
    </w:p>
    <w:p w14:paraId="1802C9A4" w14:textId="77777777" w:rsidR="000837FC" w:rsidRPr="000837FC" w:rsidRDefault="000837FC" w:rsidP="00BE3C15">
      <w:pPr>
        <w:widowControl w:val="0"/>
        <w:autoSpaceDE w:val="0"/>
        <w:autoSpaceDN w:val="0"/>
        <w:adjustRightInd w:val="0"/>
        <w:spacing w:after="240" w:line="480" w:lineRule="auto"/>
        <w:jc w:val="center"/>
        <w:rPr>
          <w:rFonts w:ascii="Times New Roman" w:hAnsi="Times New Roman" w:cs="Times New Roman"/>
        </w:rPr>
      </w:pPr>
      <w:r w:rsidRPr="000837FC">
        <w:rPr>
          <w:rFonts w:ascii="Times New Roman" w:hAnsi="Times New Roman" w:cs="Times New Roman"/>
        </w:rPr>
        <w:t>68+57 = 136</w:t>
      </w:r>
    </w:p>
    <w:p w14:paraId="3DFE5220" w14:textId="77777777" w:rsidR="000837FC" w:rsidRPr="000837FC" w:rsidRDefault="000837FC" w:rsidP="00BE3C15">
      <w:pPr>
        <w:widowControl w:val="0"/>
        <w:autoSpaceDE w:val="0"/>
        <w:autoSpaceDN w:val="0"/>
        <w:adjustRightInd w:val="0"/>
        <w:spacing w:after="240" w:line="480" w:lineRule="auto"/>
        <w:rPr>
          <w:rFonts w:ascii="Times New Roman" w:hAnsi="Times New Roman" w:cs="Times New Roman"/>
        </w:rPr>
      </w:pPr>
      <w:r w:rsidRPr="000837FC">
        <w:rPr>
          <w:rFonts w:ascii="Times New Roman" w:hAnsi="Times New Roman" w:cs="Times New Roman"/>
        </w:rPr>
        <w:t xml:space="preserve">This set of rules for expressing and manipulating numbers yield a different answer, one that it seems reasonable to assert would be agreed upon by consensus in some real situations. This is, however, arguably a matter of differently interpreting the addends to the function +. To parallel </w:t>
      </w:r>
      <w:proofErr w:type="spellStart"/>
      <w:r w:rsidRPr="000837FC">
        <w:rPr>
          <w:rFonts w:ascii="Times New Roman" w:hAnsi="Times New Roman" w:cs="Times New Roman"/>
        </w:rPr>
        <w:t>Kripke’s</w:t>
      </w:r>
      <w:proofErr w:type="spellEnd"/>
      <w:r w:rsidRPr="000837FC">
        <w:rPr>
          <w:rFonts w:ascii="Times New Roman" w:hAnsi="Times New Roman" w:cs="Times New Roman"/>
        </w:rPr>
        <w:t xml:space="preserve"> </w:t>
      </w:r>
      <w:proofErr w:type="spellStart"/>
      <w:r w:rsidRPr="000837FC">
        <w:rPr>
          <w:rFonts w:ascii="Times New Roman" w:hAnsi="Times New Roman" w:cs="Times New Roman"/>
          <w:i/>
          <w:iCs/>
        </w:rPr>
        <w:t>quus</w:t>
      </w:r>
      <w:proofErr w:type="spellEnd"/>
      <w:r w:rsidRPr="000837FC">
        <w:rPr>
          <w:rFonts w:ascii="Times New Roman" w:hAnsi="Times New Roman" w:cs="Times New Roman"/>
          <w:i/>
          <w:iCs/>
        </w:rPr>
        <w:t xml:space="preserve"> </w:t>
      </w:r>
      <w:r w:rsidRPr="000837FC">
        <w:rPr>
          <w:rFonts w:ascii="Times New Roman" w:hAnsi="Times New Roman" w:cs="Times New Roman"/>
        </w:rPr>
        <w:t xml:space="preserve">example, which offers different rules for the operator +, I offer concatenation. In many programming languages focused on scripting rather than performing numerical math, + represents concatenation rather than addition. With this understanding, </w:t>
      </w:r>
    </w:p>
    <w:p w14:paraId="60A15C48" w14:textId="77777777" w:rsidR="000837FC" w:rsidRPr="000837FC" w:rsidRDefault="000837FC" w:rsidP="00BE3C15">
      <w:pPr>
        <w:widowControl w:val="0"/>
        <w:autoSpaceDE w:val="0"/>
        <w:autoSpaceDN w:val="0"/>
        <w:adjustRightInd w:val="0"/>
        <w:spacing w:after="240" w:line="480" w:lineRule="auto"/>
        <w:jc w:val="center"/>
        <w:rPr>
          <w:rFonts w:ascii="Times New Roman" w:hAnsi="Times New Roman" w:cs="Times New Roman"/>
        </w:rPr>
      </w:pPr>
      <w:r w:rsidRPr="000837FC">
        <w:rPr>
          <w:rFonts w:ascii="Times New Roman" w:hAnsi="Times New Roman" w:cs="Times New Roman"/>
        </w:rPr>
        <w:t>68+57 = 6857</w:t>
      </w:r>
    </w:p>
    <w:p w14:paraId="295E1B03" w14:textId="77777777" w:rsidR="000837FC" w:rsidRPr="000837FC" w:rsidRDefault="000837FC" w:rsidP="00BE3C15">
      <w:pPr>
        <w:widowControl w:val="0"/>
        <w:autoSpaceDE w:val="0"/>
        <w:autoSpaceDN w:val="0"/>
        <w:adjustRightInd w:val="0"/>
        <w:spacing w:after="240" w:line="480" w:lineRule="auto"/>
        <w:rPr>
          <w:rFonts w:ascii="Times New Roman" w:hAnsi="Times New Roman" w:cs="Times New Roman"/>
        </w:rPr>
      </w:pPr>
      <w:r w:rsidRPr="000837FC">
        <w:rPr>
          <w:rFonts w:ascii="Times New Roman" w:hAnsi="Times New Roman" w:cs="Times New Roman"/>
        </w:rPr>
        <w:t>In a room full of programmers who work in languages that function this way, the answer 6857 would be the consensus. These consensuses seem valid</w:t>
      </w:r>
      <w:r>
        <w:rPr>
          <w:rFonts w:ascii="Times New Roman" w:hAnsi="Times New Roman" w:cs="Times New Roman"/>
        </w:rPr>
        <w:t xml:space="preserve">, and an account of </w:t>
      </w:r>
      <w:proofErr w:type="gramStart"/>
      <w:r>
        <w:rPr>
          <w:rFonts w:ascii="Times New Roman" w:hAnsi="Times New Roman" w:cs="Times New Roman"/>
        </w:rPr>
        <w:t>rule-following</w:t>
      </w:r>
      <w:proofErr w:type="gramEnd"/>
      <w:r>
        <w:rPr>
          <w:rFonts w:ascii="Times New Roman" w:hAnsi="Times New Roman" w:cs="Times New Roman"/>
        </w:rPr>
        <w:t xml:space="preserve"> ought to account for their diversity.</w:t>
      </w:r>
    </w:p>
    <w:p w14:paraId="1A3F084D" w14:textId="77777777" w:rsidR="000837FC" w:rsidRPr="000837FC" w:rsidRDefault="000837FC" w:rsidP="00BE3C15">
      <w:pPr>
        <w:widowControl w:val="0"/>
        <w:autoSpaceDE w:val="0"/>
        <w:autoSpaceDN w:val="0"/>
        <w:adjustRightInd w:val="0"/>
        <w:spacing w:after="240" w:line="480" w:lineRule="auto"/>
        <w:ind w:firstLine="720"/>
        <w:rPr>
          <w:rFonts w:ascii="Times New Roman" w:hAnsi="Times New Roman" w:cs="Times New Roman"/>
        </w:rPr>
      </w:pPr>
      <w:r w:rsidRPr="000837FC">
        <w:rPr>
          <w:rFonts w:ascii="Times New Roman" w:hAnsi="Times New Roman" w:cs="Times New Roman"/>
        </w:rPr>
        <w:t xml:space="preserve">Given these possible consensuses, it makes sense to adopt the communitarian account given by Wright (2001) of “a community of assent.” A linguistic community of practice who make use of the sign “+” have a consensus on how it is to be used and </w:t>
      </w:r>
      <w:r w:rsidRPr="000837FC">
        <w:rPr>
          <w:rFonts w:ascii="Times New Roman" w:hAnsi="Times New Roman" w:cs="Times New Roman"/>
        </w:rPr>
        <w:lastRenderedPageBreak/>
        <w:t xml:space="preserve">which expressions involving it are true. From this consensus, a normative account can be drawn which compares individual utterances applying the sign to the general use of the community to determine correctness. This seems to line up neatly with Wittgenstein’s remarks in §202, about the impossibility of rule-following privately. </w:t>
      </w:r>
    </w:p>
    <w:p w14:paraId="7F2E2D03" w14:textId="77777777" w:rsidR="000837FC" w:rsidRPr="000837FC" w:rsidRDefault="000837FC" w:rsidP="00BE3C15">
      <w:pPr>
        <w:widowControl w:val="0"/>
        <w:autoSpaceDE w:val="0"/>
        <w:autoSpaceDN w:val="0"/>
        <w:adjustRightInd w:val="0"/>
        <w:spacing w:after="240" w:line="480" w:lineRule="auto"/>
        <w:ind w:firstLine="720"/>
        <w:rPr>
          <w:rFonts w:ascii="Times New Roman" w:hAnsi="Times New Roman" w:cs="Times New Roman"/>
        </w:rPr>
      </w:pPr>
      <w:r w:rsidRPr="000837FC">
        <w:rPr>
          <w:rFonts w:ascii="Times New Roman" w:hAnsi="Times New Roman" w:cs="Times New Roman"/>
        </w:rPr>
        <w:t xml:space="preserve">It is worth noting that </w:t>
      </w:r>
      <w:proofErr w:type="spellStart"/>
      <w:r w:rsidRPr="000837FC">
        <w:rPr>
          <w:rFonts w:ascii="Times New Roman" w:hAnsi="Times New Roman" w:cs="Times New Roman"/>
        </w:rPr>
        <w:t>Kripke’s</w:t>
      </w:r>
      <w:proofErr w:type="spellEnd"/>
      <w:r w:rsidRPr="000837FC">
        <w:rPr>
          <w:rFonts w:ascii="Times New Roman" w:hAnsi="Times New Roman" w:cs="Times New Roman"/>
        </w:rPr>
        <w:t xml:space="preserve"> model of </w:t>
      </w:r>
      <w:proofErr w:type="spellStart"/>
      <w:r w:rsidRPr="000837FC">
        <w:rPr>
          <w:rFonts w:ascii="Times New Roman" w:hAnsi="Times New Roman" w:cs="Times New Roman"/>
        </w:rPr>
        <w:t>assertibility</w:t>
      </w:r>
      <w:proofErr w:type="spellEnd"/>
      <w:r w:rsidRPr="000837FC">
        <w:rPr>
          <w:rFonts w:ascii="Times New Roman" w:hAnsi="Times New Roman" w:cs="Times New Roman"/>
        </w:rPr>
        <w:t xml:space="preserve">-conditions can account for these disparate meanings. In the above examples, we might imagine </w:t>
      </w:r>
      <w:r w:rsidRPr="000837FC">
        <w:rPr>
          <w:rFonts w:ascii="Times New Roman" w:hAnsi="Times New Roman" w:cs="Times New Roman"/>
          <w:i/>
          <w:iCs/>
        </w:rPr>
        <w:t xml:space="preserve">while in base 9 </w:t>
      </w:r>
      <w:r w:rsidRPr="000837FC">
        <w:rPr>
          <w:rFonts w:ascii="Times New Roman" w:hAnsi="Times New Roman" w:cs="Times New Roman"/>
        </w:rPr>
        <w:t xml:space="preserve">or </w:t>
      </w:r>
      <w:r w:rsidRPr="000837FC">
        <w:rPr>
          <w:rFonts w:ascii="Times New Roman" w:hAnsi="Times New Roman" w:cs="Times New Roman"/>
          <w:i/>
          <w:iCs/>
        </w:rPr>
        <w:t xml:space="preserve">while programming </w:t>
      </w:r>
      <w:r w:rsidRPr="000837FC">
        <w:rPr>
          <w:rFonts w:ascii="Times New Roman" w:hAnsi="Times New Roman" w:cs="Times New Roman"/>
        </w:rPr>
        <w:t xml:space="preserve">as conditions to the assertion or denial of interpretations of +. I think that this account is also compatible with Wittgenstein and is sufficient to explain how meanings do operate in the world and how </w:t>
      </w:r>
      <w:proofErr w:type="gramStart"/>
      <w:r w:rsidRPr="000837FC">
        <w:rPr>
          <w:rFonts w:ascii="Times New Roman" w:hAnsi="Times New Roman" w:cs="Times New Roman"/>
        </w:rPr>
        <w:t>rule-following</w:t>
      </w:r>
      <w:proofErr w:type="gramEnd"/>
      <w:r w:rsidRPr="000837FC">
        <w:rPr>
          <w:rFonts w:ascii="Times New Roman" w:hAnsi="Times New Roman" w:cs="Times New Roman"/>
        </w:rPr>
        <w:t xml:space="preserve"> appears to work. </w:t>
      </w:r>
    </w:p>
    <w:p w14:paraId="2981D164" w14:textId="77777777" w:rsidR="000837FC" w:rsidRPr="000837FC" w:rsidRDefault="000837FC" w:rsidP="00BE3C15">
      <w:pPr>
        <w:widowControl w:val="0"/>
        <w:autoSpaceDE w:val="0"/>
        <w:autoSpaceDN w:val="0"/>
        <w:adjustRightInd w:val="0"/>
        <w:spacing w:after="240" w:line="480" w:lineRule="auto"/>
        <w:ind w:firstLine="720"/>
        <w:rPr>
          <w:rFonts w:ascii="Times New Roman" w:hAnsi="Times New Roman" w:cs="Times New Roman"/>
          <w:position w:val="10"/>
        </w:rPr>
      </w:pPr>
      <w:r w:rsidRPr="000837FC">
        <w:rPr>
          <w:rFonts w:ascii="Times New Roman" w:hAnsi="Times New Roman" w:cs="Times New Roman"/>
        </w:rPr>
        <w:t xml:space="preserve">While </w:t>
      </w:r>
      <w:proofErr w:type="spellStart"/>
      <w:r w:rsidRPr="000837FC">
        <w:rPr>
          <w:rFonts w:ascii="Times New Roman" w:hAnsi="Times New Roman" w:cs="Times New Roman"/>
        </w:rPr>
        <w:t>Kripke</w:t>
      </w:r>
      <w:proofErr w:type="spellEnd"/>
      <w:r w:rsidRPr="000837FC">
        <w:rPr>
          <w:rFonts w:ascii="Times New Roman" w:hAnsi="Times New Roman" w:cs="Times New Roman"/>
        </w:rPr>
        <w:t xml:space="preserve"> does convince me that Wittgenstein is bound to a rejection of objective meaning and factual accounts of intentional</w:t>
      </w:r>
      <w:r w:rsidRPr="000837FC">
        <w:rPr>
          <w:rFonts w:ascii="Times New Roman" w:hAnsi="Times New Roman" w:cs="Times New Roman"/>
        </w:rPr>
        <w:t xml:space="preserve"> </w:t>
      </w:r>
      <w:proofErr w:type="gramStart"/>
      <w:r w:rsidRPr="000837FC">
        <w:rPr>
          <w:rFonts w:ascii="Times New Roman" w:hAnsi="Times New Roman" w:cs="Times New Roman"/>
        </w:rPr>
        <w:t>rule-following</w:t>
      </w:r>
      <w:proofErr w:type="gramEnd"/>
      <w:r w:rsidRPr="000837FC">
        <w:rPr>
          <w:rFonts w:ascii="Times New Roman" w:hAnsi="Times New Roman" w:cs="Times New Roman"/>
        </w:rPr>
        <w:t>, there are con</w:t>
      </w:r>
      <w:r w:rsidRPr="000837FC">
        <w:rPr>
          <w:rFonts w:ascii="Times New Roman" w:hAnsi="Times New Roman" w:cs="Times New Roman"/>
        </w:rPr>
        <w:t>vincing and robust accounts of how meaning and rule-following might still function. I leave open which of them is correct (if either of them is) and which is nearer to what Wittgenstein’s original intentions. Both readings are compelling.</w:t>
      </w:r>
      <w:r w:rsidRPr="000837FC">
        <w:rPr>
          <w:rStyle w:val="FootnoteReference"/>
          <w:rFonts w:ascii="Times New Roman" w:hAnsi="Times New Roman" w:cs="Times New Roman"/>
        </w:rPr>
        <w:footnoteReference w:id="1"/>
      </w:r>
      <w:r w:rsidRPr="000837FC">
        <w:rPr>
          <w:rFonts w:ascii="Times New Roman" w:hAnsi="Times New Roman" w:cs="Times New Roman"/>
          <w:position w:val="10"/>
        </w:rPr>
        <w:t xml:space="preserve"> </w:t>
      </w:r>
    </w:p>
    <w:p w14:paraId="744AA232" w14:textId="77777777" w:rsidR="000837FC" w:rsidRPr="000837FC" w:rsidRDefault="000837FC" w:rsidP="00BE3C15">
      <w:pPr>
        <w:spacing w:line="480" w:lineRule="auto"/>
        <w:rPr>
          <w:rFonts w:ascii="Times New Roman" w:hAnsi="Times New Roman" w:cs="Times New Roman"/>
          <w:position w:val="10"/>
        </w:rPr>
      </w:pPr>
      <w:r w:rsidRPr="000837FC">
        <w:rPr>
          <w:rFonts w:ascii="Times New Roman" w:hAnsi="Times New Roman" w:cs="Times New Roman"/>
          <w:position w:val="10"/>
        </w:rPr>
        <w:br w:type="page"/>
      </w:r>
    </w:p>
    <w:p w14:paraId="6E3D5332" w14:textId="77777777" w:rsidR="000837FC" w:rsidRPr="000837FC" w:rsidRDefault="000837FC" w:rsidP="00BE3C15">
      <w:pPr>
        <w:widowControl w:val="0"/>
        <w:autoSpaceDE w:val="0"/>
        <w:autoSpaceDN w:val="0"/>
        <w:adjustRightInd w:val="0"/>
        <w:spacing w:after="240" w:line="480" w:lineRule="auto"/>
        <w:rPr>
          <w:rFonts w:ascii="Times New Roman" w:hAnsi="Times New Roman" w:cs="Times New Roman"/>
        </w:rPr>
      </w:pPr>
    </w:p>
    <w:p w14:paraId="41AD88E5" w14:textId="77777777" w:rsidR="000837FC" w:rsidRPr="000837FC" w:rsidRDefault="000837FC" w:rsidP="00BE3C15">
      <w:pPr>
        <w:widowControl w:val="0"/>
        <w:autoSpaceDE w:val="0"/>
        <w:autoSpaceDN w:val="0"/>
        <w:adjustRightInd w:val="0"/>
        <w:spacing w:line="480" w:lineRule="auto"/>
        <w:jc w:val="center"/>
        <w:rPr>
          <w:rFonts w:ascii="Times New Roman" w:hAnsi="Times New Roman" w:cs="Times New Roman"/>
        </w:rPr>
      </w:pPr>
      <w:r w:rsidRPr="000837FC">
        <w:rPr>
          <w:rFonts w:ascii="Times New Roman" w:hAnsi="Times New Roman" w:cs="Times New Roman"/>
        </w:rPr>
        <w:t>References</w:t>
      </w:r>
    </w:p>
    <w:p w14:paraId="39698A0A" w14:textId="77777777" w:rsidR="000837FC" w:rsidRPr="000837FC" w:rsidRDefault="000837FC" w:rsidP="00BE3C15">
      <w:pPr>
        <w:widowControl w:val="0"/>
        <w:autoSpaceDE w:val="0"/>
        <w:autoSpaceDN w:val="0"/>
        <w:adjustRightInd w:val="0"/>
        <w:spacing w:after="240" w:line="480" w:lineRule="auto"/>
        <w:ind w:left="720" w:hanging="720"/>
        <w:rPr>
          <w:rFonts w:ascii="Times New Roman" w:hAnsi="Times New Roman" w:cs="Times New Roman"/>
        </w:rPr>
      </w:pPr>
      <w:proofErr w:type="spellStart"/>
      <w:proofErr w:type="gramStart"/>
      <w:r w:rsidRPr="000837FC">
        <w:rPr>
          <w:rFonts w:ascii="Times New Roman" w:hAnsi="Times New Roman" w:cs="Times New Roman"/>
        </w:rPr>
        <w:t>Kripke</w:t>
      </w:r>
      <w:proofErr w:type="spellEnd"/>
      <w:r w:rsidRPr="000837FC">
        <w:rPr>
          <w:rFonts w:ascii="Times New Roman" w:hAnsi="Times New Roman" w:cs="Times New Roman"/>
        </w:rPr>
        <w:t>, S. (1982).</w:t>
      </w:r>
      <w:proofErr w:type="gramEnd"/>
      <w:r w:rsidRPr="000837FC">
        <w:rPr>
          <w:rFonts w:ascii="Times New Roman" w:hAnsi="Times New Roman" w:cs="Times New Roman"/>
        </w:rPr>
        <w:t xml:space="preserve"> </w:t>
      </w:r>
      <w:proofErr w:type="gramStart"/>
      <w:r w:rsidRPr="000837FC">
        <w:rPr>
          <w:rFonts w:ascii="Times New Roman" w:hAnsi="Times New Roman" w:cs="Times New Roman"/>
          <w:i/>
          <w:iCs/>
        </w:rPr>
        <w:t>Wittgenstein on rules and private language</w:t>
      </w:r>
      <w:r w:rsidRPr="000837FC">
        <w:rPr>
          <w:rFonts w:ascii="Times New Roman" w:hAnsi="Times New Roman" w:cs="Times New Roman"/>
        </w:rPr>
        <w:t>.</w:t>
      </w:r>
      <w:proofErr w:type="gramEnd"/>
      <w:r w:rsidRPr="000837FC">
        <w:rPr>
          <w:rFonts w:ascii="Times New Roman" w:hAnsi="Times New Roman" w:cs="Times New Roman"/>
        </w:rPr>
        <w:t xml:space="preserve"> </w:t>
      </w:r>
      <w:proofErr w:type="gramStart"/>
      <w:r w:rsidRPr="000837FC">
        <w:rPr>
          <w:rFonts w:ascii="Times New Roman" w:hAnsi="Times New Roman" w:cs="Times New Roman"/>
        </w:rPr>
        <w:t>Harvard University Press.</w:t>
      </w:r>
      <w:proofErr w:type="gramEnd"/>
      <w:r w:rsidRPr="000837FC">
        <w:rPr>
          <w:rFonts w:ascii="Times New Roman" w:hAnsi="Times New Roman" w:cs="Times New Roman"/>
        </w:rPr>
        <w:t xml:space="preserve"> </w:t>
      </w:r>
    </w:p>
    <w:p w14:paraId="20E17B19" w14:textId="77777777" w:rsidR="000837FC" w:rsidRPr="000837FC" w:rsidRDefault="000837FC" w:rsidP="00BE3C15">
      <w:pPr>
        <w:widowControl w:val="0"/>
        <w:autoSpaceDE w:val="0"/>
        <w:autoSpaceDN w:val="0"/>
        <w:adjustRightInd w:val="0"/>
        <w:spacing w:after="240" w:line="480" w:lineRule="auto"/>
        <w:ind w:left="720" w:hanging="720"/>
        <w:rPr>
          <w:rFonts w:ascii="Times New Roman" w:hAnsi="Times New Roman" w:cs="Times New Roman"/>
        </w:rPr>
      </w:pPr>
      <w:proofErr w:type="spellStart"/>
      <w:r>
        <w:rPr>
          <w:rFonts w:ascii="Times New Roman" w:hAnsi="Times New Roman" w:cs="Times New Roman"/>
        </w:rPr>
        <w:t>McGinn</w:t>
      </w:r>
      <w:proofErr w:type="spellEnd"/>
      <w:r>
        <w:rPr>
          <w:rFonts w:ascii="Times New Roman" w:hAnsi="Times New Roman" w:cs="Times New Roman"/>
        </w:rPr>
        <w:t xml:space="preserve">, M. (1997). </w:t>
      </w:r>
      <w:r>
        <w:rPr>
          <w:rFonts w:ascii="Times New Roman" w:hAnsi="Times New Roman" w:cs="Times New Roman"/>
          <w:i/>
        </w:rPr>
        <w:t xml:space="preserve">The </w:t>
      </w:r>
      <w:proofErr w:type="spellStart"/>
      <w:r>
        <w:rPr>
          <w:rFonts w:ascii="Times New Roman" w:hAnsi="Times New Roman" w:cs="Times New Roman"/>
          <w:i/>
        </w:rPr>
        <w:t>Routledge</w:t>
      </w:r>
      <w:proofErr w:type="spellEnd"/>
      <w:r>
        <w:rPr>
          <w:rFonts w:ascii="Times New Roman" w:hAnsi="Times New Roman" w:cs="Times New Roman"/>
          <w:i/>
        </w:rPr>
        <w:t xml:space="preserve"> Guidebook to Wittgenstein’s Philosophical Investigations</w:t>
      </w:r>
      <w:r>
        <w:rPr>
          <w:rFonts w:ascii="Times New Roman" w:hAnsi="Times New Roman" w:cs="Times New Roman"/>
        </w:rPr>
        <w:t xml:space="preserve">. New York: </w:t>
      </w:r>
      <w:proofErr w:type="spellStart"/>
      <w:r>
        <w:rPr>
          <w:rFonts w:ascii="Times New Roman" w:hAnsi="Times New Roman" w:cs="Times New Roman"/>
        </w:rPr>
        <w:t>Routledge</w:t>
      </w:r>
      <w:proofErr w:type="spellEnd"/>
      <w:r>
        <w:rPr>
          <w:rFonts w:ascii="Times New Roman" w:hAnsi="Times New Roman" w:cs="Times New Roman"/>
        </w:rPr>
        <w:t>.</w:t>
      </w:r>
    </w:p>
    <w:p w14:paraId="053C4348" w14:textId="77777777" w:rsidR="000837FC" w:rsidRPr="000837FC" w:rsidRDefault="000837FC" w:rsidP="00BE3C15">
      <w:pPr>
        <w:widowControl w:val="0"/>
        <w:autoSpaceDE w:val="0"/>
        <w:autoSpaceDN w:val="0"/>
        <w:adjustRightInd w:val="0"/>
        <w:spacing w:after="240" w:line="480" w:lineRule="auto"/>
        <w:ind w:left="720" w:hanging="720"/>
        <w:rPr>
          <w:rFonts w:ascii="Times New Roman" w:hAnsi="Times New Roman" w:cs="Times New Roman"/>
        </w:rPr>
      </w:pPr>
      <w:r w:rsidRPr="000837FC">
        <w:rPr>
          <w:rFonts w:ascii="Times New Roman" w:hAnsi="Times New Roman" w:cs="Times New Roman"/>
        </w:rPr>
        <w:t xml:space="preserve">Wittgenstein, L. (1953). </w:t>
      </w:r>
      <w:proofErr w:type="gramStart"/>
      <w:r w:rsidRPr="000837FC">
        <w:rPr>
          <w:rFonts w:ascii="Times New Roman" w:hAnsi="Times New Roman" w:cs="Times New Roman"/>
          <w:i/>
          <w:iCs/>
        </w:rPr>
        <w:t xml:space="preserve">Philosophical investigations </w:t>
      </w:r>
      <w:r w:rsidRPr="000837FC">
        <w:rPr>
          <w:rFonts w:ascii="Times New Roman" w:hAnsi="Times New Roman" w:cs="Times New Roman"/>
        </w:rPr>
        <w:t xml:space="preserve">(G. E. M. </w:t>
      </w:r>
      <w:proofErr w:type="spellStart"/>
      <w:r w:rsidRPr="000837FC">
        <w:rPr>
          <w:rFonts w:ascii="Times New Roman" w:hAnsi="Times New Roman" w:cs="Times New Roman"/>
        </w:rPr>
        <w:t>Anscombe</w:t>
      </w:r>
      <w:proofErr w:type="spellEnd"/>
      <w:r w:rsidRPr="000837FC">
        <w:rPr>
          <w:rFonts w:ascii="Times New Roman" w:hAnsi="Times New Roman" w:cs="Times New Roman"/>
        </w:rPr>
        <w:t>, Trans.).</w:t>
      </w:r>
      <w:proofErr w:type="gramEnd"/>
      <w:r w:rsidRPr="000837FC">
        <w:rPr>
          <w:rFonts w:ascii="Times New Roman" w:hAnsi="Times New Roman" w:cs="Times New Roman"/>
        </w:rPr>
        <w:t xml:space="preserve"> Oxford: Basil Blackwell</w:t>
      </w:r>
      <w:proofErr w:type="gramStart"/>
      <w:r w:rsidRPr="000837FC">
        <w:rPr>
          <w:rFonts w:ascii="Times New Roman" w:hAnsi="Times New Roman" w:cs="Times New Roman"/>
        </w:rPr>
        <w:t>. </w:t>
      </w:r>
      <w:proofErr w:type="gramEnd"/>
    </w:p>
    <w:p w14:paraId="73EDC26C" w14:textId="77777777" w:rsidR="000837FC" w:rsidRPr="000837FC" w:rsidRDefault="000837FC" w:rsidP="00BE3C15">
      <w:pPr>
        <w:widowControl w:val="0"/>
        <w:autoSpaceDE w:val="0"/>
        <w:autoSpaceDN w:val="0"/>
        <w:adjustRightInd w:val="0"/>
        <w:spacing w:after="240" w:line="480" w:lineRule="auto"/>
        <w:ind w:left="720" w:hanging="720"/>
        <w:rPr>
          <w:rFonts w:ascii="Times New Roman" w:hAnsi="Times New Roman" w:cs="Times New Roman"/>
        </w:rPr>
      </w:pPr>
      <w:r w:rsidRPr="000837FC">
        <w:rPr>
          <w:rFonts w:ascii="Times New Roman" w:hAnsi="Times New Roman" w:cs="Times New Roman"/>
        </w:rPr>
        <w:t xml:space="preserve">Wright, C. (2001). </w:t>
      </w:r>
      <w:r w:rsidRPr="000837FC">
        <w:rPr>
          <w:rFonts w:ascii="Times New Roman" w:hAnsi="Times New Roman" w:cs="Times New Roman"/>
          <w:i/>
          <w:iCs/>
        </w:rPr>
        <w:t xml:space="preserve">Rails to infinity: Essays on themes from </w:t>
      </w:r>
      <w:proofErr w:type="spellStart"/>
      <w:proofErr w:type="gramStart"/>
      <w:r w:rsidRPr="000837FC">
        <w:rPr>
          <w:rFonts w:ascii="Times New Roman" w:hAnsi="Times New Roman" w:cs="Times New Roman"/>
          <w:i/>
          <w:iCs/>
        </w:rPr>
        <w:t>wittgenstein</w:t>
      </w:r>
      <w:proofErr w:type="gramEnd"/>
      <w:r w:rsidRPr="000837FC">
        <w:rPr>
          <w:rFonts w:ascii="Times New Roman" w:hAnsi="Times New Roman" w:cs="Times New Roman"/>
          <w:i/>
          <w:iCs/>
        </w:rPr>
        <w:t>’s</w:t>
      </w:r>
      <w:proofErr w:type="spellEnd"/>
      <w:r w:rsidRPr="000837FC">
        <w:rPr>
          <w:rFonts w:ascii="Times New Roman" w:hAnsi="Times New Roman" w:cs="Times New Roman"/>
          <w:i/>
          <w:iCs/>
        </w:rPr>
        <w:t xml:space="preserve"> philosophical investigations</w:t>
      </w:r>
      <w:r w:rsidRPr="000837FC">
        <w:rPr>
          <w:rFonts w:ascii="Times New Roman" w:hAnsi="Times New Roman" w:cs="Times New Roman"/>
        </w:rPr>
        <w:t xml:space="preserve">. Cambridge: Harvard University Press. </w:t>
      </w:r>
    </w:p>
    <w:p w14:paraId="03489BF4" w14:textId="77777777" w:rsidR="00E264C0" w:rsidRPr="000837FC" w:rsidRDefault="00E264C0" w:rsidP="00BE3C15">
      <w:pPr>
        <w:spacing w:line="480" w:lineRule="auto"/>
        <w:rPr>
          <w:rFonts w:ascii="Times New Roman" w:hAnsi="Times New Roman" w:cs="Times New Roman"/>
        </w:rPr>
      </w:pPr>
    </w:p>
    <w:sectPr w:rsidR="00E264C0" w:rsidRPr="000837FC" w:rsidSect="006B585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9DA56" w14:textId="77777777" w:rsidR="000837FC" w:rsidRDefault="000837FC" w:rsidP="000837FC">
      <w:r>
        <w:separator/>
      </w:r>
    </w:p>
  </w:endnote>
  <w:endnote w:type="continuationSeparator" w:id="0">
    <w:p w14:paraId="5A2113DF" w14:textId="77777777" w:rsidR="000837FC" w:rsidRDefault="000837FC" w:rsidP="00083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396B7" w14:textId="77777777" w:rsidR="000837FC" w:rsidRDefault="000837FC" w:rsidP="000837FC">
      <w:r>
        <w:separator/>
      </w:r>
    </w:p>
  </w:footnote>
  <w:footnote w:type="continuationSeparator" w:id="0">
    <w:p w14:paraId="2EE6272F" w14:textId="77777777" w:rsidR="000837FC" w:rsidRDefault="000837FC" w:rsidP="000837FC">
      <w:r>
        <w:continuationSeparator/>
      </w:r>
    </w:p>
  </w:footnote>
  <w:footnote w:id="1">
    <w:p w14:paraId="720B7CBF" w14:textId="77777777" w:rsidR="000837FC" w:rsidRPr="000837FC" w:rsidRDefault="000837FC" w:rsidP="000837FC">
      <w:pPr>
        <w:pStyle w:val="FootnoteText"/>
      </w:pPr>
      <w:r>
        <w:rPr>
          <w:rStyle w:val="FootnoteReference"/>
        </w:rPr>
        <w:footnoteRef/>
      </w:r>
      <w:r>
        <w:t xml:space="preserve"> </w:t>
      </w:r>
      <w:r w:rsidRPr="000837FC">
        <w:t xml:space="preserve">I’m sure McDowell’s is as well, but I’m quite confused by it. </w:t>
      </w:r>
    </w:p>
    <w:p w14:paraId="3DBDA9A4" w14:textId="77777777" w:rsidR="000837FC" w:rsidRDefault="000837F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7FC"/>
    <w:rsid w:val="000837FC"/>
    <w:rsid w:val="003616DF"/>
    <w:rsid w:val="00BE3C15"/>
    <w:rsid w:val="00E26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EAD2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7FC"/>
    <w:rPr>
      <w:rFonts w:ascii="Lucida Grande" w:hAnsi="Lucida Grande" w:cs="Lucida Grande"/>
      <w:sz w:val="18"/>
      <w:szCs w:val="18"/>
    </w:rPr>
  </w:style>
  <w:style w:type="paragraph" w:styleId="FootnoteText">
    <w:name w:val="footnote text"/>
    <w:basedOn w:val="Normal"/>
    <w:link w:val="FootnoteTextChar"/>
    <w:uiPriority w:val="99"/>
    <w:unhideWhenUsed/>
    <w:rsid w:val="000837FC"/>
  </w:style>
  <w:style w:type="character" w:customStyle="1" w:styleId="FootnoteTextChar">
    <w:name w:val="Footnote Text Char"/>
    <w:basedOn w:val="DefaultParagraphFont"/>
    <w:link w:val="FootnoteText"/>
    <w:uiPriority w:val="99"/>
    <w:rsid w:val="000837FC"/>
  </w:style>
  <w:style w:type="character" w:styleId="FootnoteReference">
    <w:name w:val="footnote reference"/>
    <w:basedOn w:val="DefaultParagraphFont"/>
    <w:uiPriority w:val="99"/>
    <w:unhideWhenUsed/>
    <w:rsid w:val="000837F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7FC"/>
    <w:rPr>
      <w:rFonts w:ascii="Lucida Grande" w:hAnsi="Lucida Grande" w:cs="Lucida Grande"/>
      <w:sz w:val="18"/>
      <w:szCs w:val="18"/>
    </w:rPr>
  </w:style>
  <w:style w:type="paragraph" w:styleId="FootnoteText">
    <w:name w:val="footnote text"/>
    <w:basedOn w:val="Normal"/>
    <w:link w:val="FootnoteTextChar"/>
    <w:uiPriority w:val="99"/>
    <w:unhideWhenUsed/>
    <w:rsid w:val="000837FC"/>
  </w:style>
  <w:style w:type="character" w:customStyle="1" w:styleId="FootnoteTextChar">
    <w:name w:val="Footnote Text Char"/>
    <w:basedOn w:val="DefaultParagraphFont"/>
    <w:link w:val="FootnoteText"/>
    <w:uiPriority w:val="99"/>
    <w:rsid w:val="000837FC"/>
  </w:style>
  <w:style w:type="character" w:styleId="FootnoteReference">
    <w:name w:val="footnote reference"/>
    <w:basedOn w:val="DefaultParagraphFont"/>
    <w:uiPriority w:val="99"/>
    <w:unhideWhenUsed/>
    <w:rsid w:val="000837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1198</Words>
  <Characters>6835</Characters>
  <Application>Microsoft Macintosh Word</Application>
  <DocSecurity>0</DocSecurity>
  <Lines>56</Lines>
  <Paragraphs>16</Paragraphs>
  <ScaleCrop>false</ScaleCrop>
  <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Settle Lab</dc:creator>
  <cp:keywords/>
  <dc:description/>
  <cp:lastModifiedBy>Settle Lab</cp:lastModifiedBy>
  <cp:revision>2</cp:revision>
  <dcterms:created xsi:type="dcterms:W3CDTF">2015-10-20T13:06:00Z</dcterms:created>
  <dcterms:modified xsi:type="dcterms:W3CDTF">2015-10-20T13:16:00Z</dcterms:modified>
</cp:coreProperties>
</file>