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 Tuya, Ni Mía (Sancho Sagrado)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Music Direction:</w:t>
      </w:r>
      <w:r w:rsidDel="00000000" w:rsidR="00000000" w:rsidRPr="00000000">
        <w:rPr>
          <w:rtl w:val="0"/>
        </w:rPr>
        <w:t xml:space="preserve"> High-energy Flamenco-Trap fusion with rapid acoustic guitar picking and heavy 808s.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Staccato handclaps (Palmas) | ad-libs: "¡Díselo!", "Sancho Sagrado in the building."] No busques dueño donde no hay cadena. La sangre hirviendo, fluyendo en las venas.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 1: Fast-paced, aggressive delivery | ad-libs: "¡Fuego!", "Straight like that."] Me llamas tuya, pero el viento no se amarra. Canto mi suerte al son de la guitarra. No soy el premio, soy la que juega. Si buscas sombra, mi fuego te ciega.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[Pre-Hook: Tempo slows down, haunting vocal runs | ad-libs: "Watch out"] El corazón sagrado no tiene frontera. Soy la que manda, soy la primera.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 Anthemic chant style | ad-libs: "¡Libre!", "Ni tuya, ni mía"] Ni tuya, ni mía, de nadie en la tierra. Soy la paz absoluta en medio de la guerra. Ni tuya, ni mía, el alma no se vende. El que no lo sepa, que no lo intente.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Spoken, tone: defiant] The territory is uncharted because I am the map. [Sound cue: Acoustic guitar flourish, fade to black]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