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A3A5C"/>
          <w:sz w:val="48"/>
          <w:szCs w:val="48"/>
        </w:rPr>
        <w:t xml:space="preserve">3D Woodpile Photonic Crystal</w:t>
      </w:r>
    </w:p>
    <w:p>
      <w:pPr>
        <w:spacing w:after="80" w:before="0"/>
      </w:pPr>
      <w:r>
        <w:rPr>
          <w:rFonts w:ascii="Arial" w:cs="Arial" w:eastAsia="Arial" w:hAnsi="Arial"/>
          <w:b/>
          <w:bCs/>
          <w:color w:val="2E4F7A"/>
          <w:sz w:val="40"/>
          <w:szCs w:val="40"/>
        </w:rPr>
        <w:t xml:space="preserve">Quantum Entanglement Protocol</w:t>
      </w:r>
    </w:p>
    <w:p>
      <w:pPr>
        <w:spacing w:after="40" w:before="0"/>
      </w:pPr>
      <w:r>
        <w:rPr>
          <w:rFonts w:ascii="Arial" w:cs="Arial" w:eastAsia="Arial" w:hAnsi="Arial"/>
          <w:i/>
          <w:iCs/>
          <w:color w:val="555555"/>
          <w:sz w:val="26"/>
          <w:szCs w:val="26"/>
        </w:rPr>
        <w:t xml:space="preserve">NV Diamond Implementation at Room Temperature</w:t>
      </w:r>
    </w:p>
    <w:p>
      <w:pPr>
        <w:spacing w:after="200" w:before="0"/>
      </w:pPr>
      <w:r>
        <w:rPr>
          <w:rFonts w:ascii="Arial" w:cs="Arial" w:eastAsia="Arial" w:hAnsi="Arial"/>
          <w:color w:val="888888"/>
          <w:sz w:val="22"/>
          <w:szCs w:val="22"/>
        </w:rPr>
        <w:t xml:space="preserve">Applied from photonic circuit QED base protocol</w:t>
      </w:r>
    </w:p>
    <w:p>
      <w:pPr>
        <w:pBdr>
          <w:bottom w:val="single" w:color="CCCCCC" w:sz="4" w:space="1"/>
        </w:pBdr>
        <w:spacing w:after="160" w:before="160"/>
      </w:pPr>
      <w:r>
        <w:t xml:space="preserve"/>
      </w:r>
    </w:p>
    <w:p>
      <w:pPr>
        <w:pStyle w:val="Heading1"/>
        <w:spacing w:after="160" w:before="320"/>
      </w:pPr>
      <w:r>
        <w:rPr>
          <w:rFonts w:ascii="Arial" w:cs="Arial" w:eastAsia="Arial" w:hAnsi="Arial"/>
          <w:b/>
          <w:bCs/>
          <w:color w:val="1A3A5C"/>
          <w:sz w:val="32"/>
          <w:szCs w:val="32"/>
        </w:rPr>
        <w:t xml:space="preserve">Overview</w:t>
      </w:r>
    </w:p>
    <w:p>
      <w:pPr>
        <w:spacing w:after="80" w:before="80"/>
      </w:pPr>
      <w:r>
        <w:rPr>
          <w:rFonts w:ascii="Arial" w:cs="Arial" w:eastAsia="Arial" w:hAnsi="Arial"/>
          <w:sz w:val="22"/>
          <w:szCs w:val="22"/>
        </w:rPr>
        <w:t xml:space="preserve">This document applies the four-step photonic crystal quantum entanglement circuit to NV diamond centres operating at room temperature inside a 3D microwave woodpile photonic crystal cavity. Each step maps the original photon-based operation onto the physical reality of NV spin dynamics, optical initialisation, and microwave spin control.</w:t>
      </w:r>
    </w:p>
    <w:p>
      <w:pPr>
        <w:spacing w:after="80" w:before="80"/>
      </w:pPr>
      <w:r>
        <w:t xml:space="preserve"/>
      </w:r>
    </w:p>
    <w:p>
      <w:pPr>
        <w:spacing w:after="80" w:before="80"/>
      </w:pPr>
      <w:r>
        <w:rPr>
          <w:rFonts w:ascii="Arial" w:cs="Arial" w:eastAsia="Arial" w:hAnsi="Arial"/>
          <w:sz w:val="22"/>
          <w:szCs w:val="22"/>
        </w:rPr>
        <w:t xml:space="preserve">The key distinction from the base protocol is the qubit carrier. In the original circuit, the qubit is a microwave photon number state. In the NV implementation, the qubit is the NV electron spin state. The photonic crystal cavity becomes the bus that routes quantum information between spin qubits rather than storing it.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2E4F7A" w:sz="1"/>
              <w:left w:val="single" w:color="2E4F7A" w:sz="1"/>
              <w:bottom w:val="single" w:color="2E4F7A" w:sz="1"/>
              <w:right w:val="single" w:color="2E4F7A"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Parameter</w:t>
            </w:r>
          </w:p>
        </w:tc>
        <w:tc>
          <w:tcPr>
            <w:tcW w:type="dxa" w:w="3280"/>
            <w:tcBorders>
              <w:top w:val="single" w:color="2E4F7A" w:sz="1"/>
              <w:left w:val="single" w:color="2E4F7A" w:sz="1"/>
              <w:bottom w:val="single" w:color="2E4F7A" w:sz="1"/>
              <w:right w:val="single" w:color="2E4F7A"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Original protocol</w:t>
            </w:r>
          </w:p>
        </w:tc>
        <w:tc>
          <w:tcPr>
            <w:tcW w:type="dxa" w:w="3280"/>
            <w:tcBorders>
              <w:top w:val="single" w:color="2E4F7A" w:sz="1"/>
              <w:left w:val="single" w:color="2E4F7A" w:sz="1"/>
              <w:bottom w:val="single" w:color="2E4F7A" w:sz="1"/>
              <w:right w:val="single" w:color="2E4F7A"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NV diamond room temp</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sz w:val="20"/>
                <w:szCs w:val="20"/>
              </w:rPr>
              <w:t xml:space="preserve">Qubit carrier</w:t>
            </w:r>
          </w:p>
        </w:tc>
        <w:tc>
          <w:tcPr>
            <w:tcW w:type="dxa" w:w="328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sz w:val="20"/>
                <w:szCs w:val="20"/>
              </w:rPr>
              <w:t xml:space="preserve">Microwave photon</w:t>
            </w:r>
          </w:p>
        </w:tc>
        <w:tc>
          <w:tcPr>
            <w:tcW w:type="dxa" w:w="328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sz w:val="20"/>
                <w:szCs w:val="20"/>
              </w:rPr>
              <w:t xml:space="preserve">NV electron spin (ms = 0, ±1)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Initialisation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π pulse via microwave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532 nm optical pumping</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sz w:val="20"/>
                <w:szCs w:val="20"/>
              </w:rPr>
              <w:t xml:space="preserve">Qubit frequency</w:t>
            </w:r>
          </w:p>
        </w:tc>
        <w:tc>
          <w:tcPr>
            <w:tcW w:type="dxa" w:w="328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sz w:val="20"/>
                <w:szCs w:val="20"/>
              </w:rPr>
              <w:t xml:space="preserve">Cavity resonance ~5 GHz</w:t>
            </w:r>
          </w:p>
        </w:tc>
        <w:tc>
          <w:tcPr>
            <w:tcW w:type="dxa" w:w="328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sz w:val="20"/>
                <w:szCs w:val="20"/>
              </w:rPr>
              <w:t xml:space="preserve">2.87 GHz (zero field)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Readout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Transmission line homodyne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637 nm fluorescence counting</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sz w:val="20"/>
                <w:szCs w:val="20"/>
              </w:rPr>
              <w:t xml:space="preserve">Coherence time</w:t>
            </w:r>
          </w:p>
        </w:tc>
        <w:tc>
          <w:tcPr>
            <w:tcW w:type="dxa" w:w="328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sz w:val="20"/>
                <w:szCs w:val="20"/>
              </w:rPr>
              <w:t xml:space="preserve">Cavity photon lifetime</w:t>
            </w:r>
          </w:p>
        </w:tc>
        <w:tc>
          <w:tcPr>
            <w:tcW w:type="dxa" w:w="328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sz w:val="20"/>
                <w:szCs w:val="20"/>
              </w:rPr>
              <w:t xml:space="preserve">~1–100 µs (spin T2)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Temperature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~20 mK required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Room temperature viable</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sz w:val="20"/>
                <w:szCs w:val="20"/>
              </w:rPr>
              <w:t xml:space="preserve">Coupling regime</w:t>
            </w:r>
          </w:p>
        </w:tc>
        <w:tc>
          <w:tcPr>
            <w:tcW w:type="dxa" w:w="328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sz w:val="20"/>
                <w:szCs w:val="20"/>
              </w:rPr>
              <w:t xml:space="preserve">Strong (g &gt; κ)</w:t>
            </w:r>
          </w:p>
        </w:tc>
        <w:tc>
          <w:tcPr>
            <w:tcW w:type="dxa" w:w="328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sz w:val="20"/>
                <w:szCs w:val="20"/>
              </w:rPr>
              <w:t xml:space="preserve">Weak (ensemble needed)</w:t>
            </w:r>
          </w:p>
        </w:tc>
      </w:tr>
    </w:tbl>
    <w:p>
      <w:pPr>
        <w:spacing w:after="80" w:before="80"/>
      </w:pPr>
      <w:r>
        <w:t xml:space="preserve"/>
      </w:r>
    </w:p>
    <w:p>
      <w:pPr>
        <w:pBdr>
          <w:bottom w:val="single" w:color="CCCCCC" w:sz="4" w:space="1"/>
        </w:pBdr>
        <w:spacing w:after="160" w:before="160"/>
      </w:pPr>
      <w:r>
        <w:t xml:space="preserve"/>
      </w:r>
    </w:p>
    <w:p>
      <w:pPr>
        <w:pStyle w:val="Heading1"/>
        <w:spacing w:after="160" w:before="320"/>
      </w:pPr>
      <w:r>
        <w:rPr>
          <w:rFonts w:ascii="Arial" w:cs="Arial" w:eastAsia="Arial" w:hAnsi="Arial"/>
          <w:b/>
          <w:bCs/>
          <w:color w:val="1A3A5C"/>
          <w:sz w:val="32"/>
          <w:szCs w:val="32"/>
        </w:rPr>
        <w:t xml:space="preserve">Step-by-Step Protocol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F7A" w:sz="6"/>
              <w:left w:val="single" w:color="2E4F7A" w:sz="12"/>
              <w:bottom w:val="single" w:color="CCCCCC" w:sz="1"/>
              <w:right w:val="single" w:color="CCCCCC" w:sz="1"/>
            </w:tcBorders>
            <w:shd w:fill="EEF3FA" w:val="clear"/>
            <w:tcMar>
              <w:top w:type="dxa" w:w="120"/>
              <w:left w:type="dxa" w:w="200"/>
              <w:bottom w:type="dxa" w:w="40"/>
              <w:right w:type="dxa" w:w="200"/>
            </w:tcMar>
          </w:tcPr>
          <w:p>
            <w:r>
              <w:rPr>
                <w:rFonts w:ascii="Arial" w:cs="Arial" w:eastAsia="Arial" w:hAnsi="Arial"/>
                <w:b/>
                <w:bCs/>
                <w:color w:val="1A3A5C"/>
                <w:sz w:val="24"/>
                <w:szCs w:val="24"/>
              </w:rPr>
              <w:t xml:space="preserve">Step 1: </w:t>
            </w:r>
            <w:r>
              <w:rPr>
                <w:rFonts w:ascii="Arial" w:cs="Arial" w:eastAsia="Arial" w:hAnsi="Arial"/>
                <w:b/>
                <w:bCs/>
                <w:color w:val="1A3A5C"/>
                <w:sz w:val="24"/>
                <w:szCs w:val="24"/>
              </w:rPr>
              <w:t xml:space="preserve">Prepare spin state in cavity A</w:t>
            </w:r>
          </w:p>
        </w:tc>
      </w:tr>
      <w:tr>
        <w:tc>
          <w:tcPr>
            <w:tcW w:type="dxa" w:w="9360"/>
            <w:tcBorders>
              <w:top w:val="single" w:color="CCCCCC" w:sz="1"/>
              <w:left w:val="single" w:color="2E4F7A" w:sz="12"/>
              <w:bottom w:val="single" w:color="CCCCCC" w:sz="1"/>
              <w:right w:val="single" w:color="CCCCCC" w:sz="1"/>
            </w:tcBorders>
            <w:shd w:fill="FFFFFF" w:val="clear"/>
            <w:tcMar>
              <w:top w:type="dxa" w:w="120"/>
              <w:left w:type="dxa" w:w="200"/>
              <w:bottom w:type="dxa" w:w="120"/>
              <w:right w:type="dxa" w:w="200"/>
            </w:tcMar>
          </w:tcPr>
          <w:p>
            <w:pPr>
              <w:spacing w:after="60" w:before="40"/>
            </w:pPr>
            <w:r>
              <w:rPr>
                <w:rFonts w:ascii="Arial" w:cs="Arial" w:eastAsia="Arial" w:hAnsi="Arial"/>
                <w:b/>
                <w:bCs/>
                <w:color w:val="777777"/>
                <w:sz w:val="20"/>
                <w:szCs w:val="20"/>
              </w:rPr>
              <w:t xml:space="preserve">Original (photon circuit QED):</w:t>
            </w:r>
          </w:p>
          <w:p>
            <w:pPr>
              <w:spacing w:after="100" w:before="0"/>
              <w:ind w:left="240"/>
            </w:pPr>
            <w:r>
              <w:rPr>
                <w:rFonts w:ascii="Arial" w:cs="Arial" w:eastAsia="Arial" w:hAnsi="Arial"/>
                <w:i/>
                <w:iCs/>
                <w:color w:val="555555"/>
                <w:sz w:val="20"/>
                <w:szCs w:val="20"/>
              </w:rPr>
              <w:t xml:space="preserve">π pulse via microwave control line prepares |1⟩ photon state in cavity A.</w:t>
            </w:r>
          </w:p>
          <w:p>
            <w:pPr>
              <w:spacing w:after="60" w:before="40"/>
            </w:pPr>
            <w:r>
              <w:rPr>
                <w:rFonts w:ascii="Arial" w:cs="Arial" w:eastAsia="Arial" w:hAnsi="Arial"/>
                <w:b/>
                <w:bCs/>
                <w:color w:val="1A3A5C"/>
                <w:sz w:val="20"/>
                <w:szCs w:val="20"/>
              </w:rPr>
              <w:t xml:space="preserve">NV diamond at room temperature:</w:t>
            </w:r>
          </w:p>
          <w:p>
            <w:pPr>
              <w:spacing w:after="40" w:before="0"/>
              <w:ind w:left="240"/>
            </w:pPr>
            <w:r>
              <w:rPr>
                <w:rFonts w:ascii="Arial" w:cs="Arial" w:eastAsia="Arial" w:hAnsi="Arial"/>
                <w:sz w:val="20"/>
                <w:szCs w:val="20"/>
              </w:rPr>
              <w:t xml:space="preserve">Shine 532 nm green laser on diamond A for 1–10 µs. NV centre optically pumped into |ms=0⟩ ground state (~95% fidelity). Then apply microwave π/2 pulse at 2.87 GHz to create superposition: |0⟩ → (|0⟩ + |1⟩)/√2.</w:t>
            </w:r>
          </w:p>
        </w:tc>
      </w:tr>
    </w:tbl>
    <w:p>
      <w:pPr>
        <w:spacing w:after="80" w:before="80"/>
      </w:pPr>
      <w:r>
        <w:t xml:space="preserve"/>
      </w:r>
    </w:p>
    <w:p>
      <w:pPr>
        <w:spacing w:after="80" w:before="80"/>
      </w:pPr>
      <w:r>
        <w:rPr>
          <w:rFonts w:ascii="Arial" w:cs="Arial" w:eastAsia="Arial" w:hAnsi="Arial"/>
          <w:sz w:val="22"/>
          <w:szCs w:val="22"/>
        </w:rPr>
        <w:t xml:space="preserve">Key details for Step 1:</w:t>
      </w:r>
    </w:p>
    <w:p>
      <w:pPr>
        <w:pStyle w:val="ListParagraph"/>
        <w:numPr>
          <w:ilvl w:val="0"/>
          <w:numId w:val="2"/>
        </w:numPr>
        <w:spacing w:after="40" w:before="40"/>
      </w:pPr>
      <w:r>
        <w:rPr>
          <w:rFonts w:ascii="Arial" w:cs="Arial" w:eastAsia="Arial" w:hAnsi="Arial"/>
          <w:sz w:val="22"/>
          <w:szCs w:val="22"/>
        </w:rPr>
        <w:t xml:space="preserve">Laser wavelength: 532 nm (green). Any DPSS or diode laser at this wavelength works.</w:t>
      </w:r>
    </w:p>
    <w:p>
      <w:pPr>
        <w:pStyle w:val="ListParagraph"/>
        <w:numPr>
          <w:ilvl w:val="0"/>
          <w:numId w:val="2"/>
        </w:numPr>
        <w:spacing w:after="40" w:before="40"/>
      </w:pPr>
      <w:r>
        <w:rPr>
          <w:rFonts w:ascii="Arial" w:cs="Arial" w:eastAsia="Arial" w:hAnsi="Arial"/>
          <w:sz w:val="22"/>
          <w:szCs w:val="22"/>
        </w:rPr>
        <w:t xml:space="preserve">Microwave frequency: 2.87 GHz at zero external magnetic field. Shift with B-field to tune.</w:t>
      </w:r>
    </w:p>
    <w:p>
      <w:pPr>
        <w:pStyle w:val="ListParagraph"/>
        <w:numPr>
          <w:ilvl w:val="0"/>
          <w:numId w:val="2"/>
        </w:numPr>
        <w:spacing w:after="40" w:before="40"/>
      </w:pPr>
      <w:r>
        <w:rPr>
          <w:rFonts w:ascii="Arial" w:cs="Arial" w:eastAsia="Arial" w:hAnsi="Arial"/>
          <w:sz w:val="22"/>
          <w:szCs w:val="22"/>
        </w:rPr>
        <w:t xml:space="preserve">Pulse duration: π/2 pulse length determined by Rabi frequency — measure via ODMR first.</w:t>
      </w:r>
    </w:p>
    <w:p>
      <w:pPr>
        <w:pStyle w:val="ListParagraph"/>
        <w:numPr>
          <w:ilvl w:val="0"/>
          <w:numId w:val="2"/>
        </w:numPr>
        <w:spacing w:after="40" w:before="40"/>
      </w:pPr>
      <w:r>
        <w:rPr>
          <w:rFonts w:ascii="Arial" w:cs="Arial" w:eastAsia="Arial" w:hAnsi="Arial"/>
          <w:sz w:val="22"/>
          <w:szCs w:val="22"/>
        </w:rPr>
        <w:t xml:space="preserve">Fidelity: ~95% initialisation at room temp. Improves to ~99%+ at cryogenic temperatures.</w:t>
      </w:r>
    </w:p>
    <w:p>
      <w:pPr>
        <w:pStyle w:val="ListParagraph"/>
        <w:numPr>
          <w:ilvl w:val="0"/>
          <w:numId w:val="2"/>
        </w:numPr>
        <w:spacing w:after="40" w:before="40"/>
      </w:pPr>
      <w:r>
        <w:rPr>
          <w:rFonts w:ascii="Arial" w:cs="Arial" w:eastAsia="Arial" w:hAnsi="Arial"/>
          <w:sz w:val="22"/>
          <w:szCs w:val="22"/>
        </w:rPr>
        <w:t xml:space="preserve">Repeat for cavity B: initialise NV_B into |0⟩, leave there until Step 4.</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F7A" w:sz="6"/>
              <w:left w:val="single" w:color="2E4F7A" w:sz="12"/>
              <w:bottom w:val="single" w:color="CCCCCC" w:sz="1"/>
              <w:right w:val="single" w:color="CCCCCC" w:sz="1"/>
            </w:tcBorders>
            <w:shd w:fill="EEF3FA" w:val="clear"/>
            <w:tcMar>
              <w:top w:type="dxa" w:w="120"/>
              <w:left w:type="dxa" w:w="200"/>
              <w:bottom w:type="dxa" w:w="40"/>
              <w:right w:type="dxa" w:w="200"/>
            </w:tcMar>
          </w:tcPr>
          <w:p>
            <w:r>
              <w:rPr>
                <w:rFonts w:ascii="Arial" w:cs="Arial" w:eastAsia="Arial" w:hAnsi="Arial"/>
                <w:b/>
                <w:bCs/>
                <w:color w:val="1A3A5C"/>
                <w:sz w:val="24"/>
                <w:szCs w:val="24"/>
              </w:rPr>
              <w:t xml:space="preserve">Step 2: </w:t>
            </w:r>
            <w:r>
              <w:rPr>
                <w:rFonts w:ascii="Arial" w:cs="Arial" w:eastAsia="Arial" w:hAnsi="Arial"/>
                <w:b/>
                <w:bCs/>
                <w:color w:val="1A3A5C"/>
                <w:sz w:val="24"/>
                <w:szCs w:val="24"/>
              </w:rPr>
              <w:t xml:space="preserve">Transduce spin state into cavity photon</w:t>
            </w:r>
          </w:p>
        </w:tc>
      </w:tr>
      <w:tr>
        <w:tc>
          <w:tcPr>
            <w:tcW w:type="dxa" w:w="9360"/>
            <w:tcBorders>
              <w:top w:val="single" w:color="CCCCCC" w:sz="1"/>
              <w:left w:val="single" w:color="2E4F7A" w:sz="12"/>
              <w:bottom w:val="single" w:color="CCCCCC" w:sz="1"/>
              <w:right w:val="single" w:color="CCCCCC" w:sz="1"/>
            </w:tcBorders>
            <w:shd w:fill="FFFFFF" w:val="clear"/>
            <w:tcMar>
              <w:top w:type="dxa" w:w="120"/>
              <w:left w:type="dxa" w:w="200"/>
              <w:bottom w:type="dxa" w:w="120"/>
              <w:right w:type="dxa" w:w="200"/>
            </w:tcMar>
          </w:tcPr>
          <w:p>
            <w:pPr>
              <w:spacing w:after="60" w:before="40"/>
            </w:pPr>
            <w:r>
              <w:rPr>
                <w:rFonts w:ascii="Arial" w:cs="Arial" w:eastAsia="Arial" w:hAnsi="Arial"/>
                <w:b/>
                <w:bCs/>
                <w:color w:val="777777"/>
                <w:sz w:val="20"/>
                <w:szCs w:val="20"/>
              </w:rPr>
              <w:t xml:space="preserve">Original (photon circuit QED):</w:t>
            </w:r>
          </w:p>
          <w:p>
            <w:pPr>
              <w:spacing w:after="100" w:before="0"/>
              <w:ind w:left="240"/>
            </w:pPr>
            <w:r>
              <w:rPr>
                <w:rFonts w:ascii="Arial" w:cs="Arial" w:eastAsia="Arial" w:hAnsi="Arial"/>
                <w:i/>
                <w:iCs/>
                <w:color w:val="555555"/>
                <w:sz w:val="20"/>
                <w:szCs w:val="20"/>
              </w:rPr>
              <w:t xml:space="preserve">Open waveguide coupling for time t = π/(2g). Exactly half a photon exchange creates 50/50 superposition across cavities A and B.</w:t>
            </w:r>
          </w:p>
          <w:p>
            <w:pPr>
              <w:spacing w:after="60" w:before="40"/>
            </w:pPr>
            <w:r>
              <w:rPr>
                <w:rFonts w:ascii="Arial" w:cs="Arial" w:eastAsia="Arial" w:hAnsi="Arial"/>
                <w:b/>
                <w:bCs/>
                <w:color w:val="1A3A5C"/>
                <w:sz w:val="20"/>
                <w:szCs w:val="20"/>
              </w:rPr>
              <w:t xml:space="preserve">NV diamond at room temperature:</w:t>
            </w:r>
          </w:p>
          <w:p>
            <w:pPr>
              <w:spacing w:after="40" w:before="0"/>
              <w:ind w:left="240"/>
            </w:pPr>
            <w:r>
              <w:rPr>
                <w:rFonts w:ascii="Arial" w:cs="Arial" w:eastAsia="Arial" w:hAnsi="Arial"/>
                <w:sz w:val="20"/>
                <w:szCs w:val="20"/>
              </w:rPr>
              <w:t xml:space="preserve">Tune NV_A transition into resonance with cavity A mode using external magnetic field. Spin–photon SWAP maps spin superposition onto cavity field. Photon then propagates through line defect waveguide to cavity B. Use NV ensemble (N~10⁶ centres) to achieve g√N &gt; κ in weak coupling regime.</w:t>
            </w:r>
          </w:p>
        </w:tc>
      </w:tr>
    </w:tbl>
    <w:p>
      <w:pPr>
        <w:spacing w:after="80" w:before="80"/>
      </w:pPr>
      <w:r>
        <w:t xml:space="preserve"/>
      </w:r>
    </w:p>
    <w:p>
      <w:pPr>
        <w:spacing w:after="80" w:before="80"/>
      </w:pPr>
      <w:r>
        <w:rPr>
          <w:rFonts w:ascii="Arial" w:cs="Arial" w:eastAsia="Arial" w:hAnsi="Arial"/>
          <w:sz w:val="22"/>
          <w:szCs w:val="22"/>
        </w:rPr>
        <w:t xml:space="preserve">This is the hardest step at room temperature. The challenge is achieving sufficient coupling strength before the cavity photon decays. Three approaches: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60"/>
        <w:gridCol w:w="2700"/>
      </w:tblGrid>
      <w:tr>
        <w:trPr>
          <w:tblHeader/>
        </w:trPr>
        <w:tc>
          <w:tcPr>
            <w:tcW w:type="dxa" w:w="2200"/>
            <w:tcBorders>
              <w:top w:val="single" w:color="2E4F7A" w:sz="1"/>
              <w:left w:val="single" w:color="2E4F7A" w:sz="1"/>
              <w:bottom w:val="single" w:color="2E4F7A" w:sz="1"/>
              <w:right w:val="single" w:color="2E4F7A"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Approach</w:t>
            </w:r>
          </w:p>
        </w:tc>
        <w:tc>
          <w:tcPr>
            <w:tcW w:type="dxa" w:w="4460"/>
            <w:tcBorders>
              <w:top w:val="single" w:color="2E4F7A" w:sz="1"/>
              <w:left w:val="single" w:color="2E4F7A" w:sz="1"/>
              <w:bottom w:val="single" w:color="2E4F7A" w:sz="1"/>
              <w:right w:val="single" w:color="2E4F7A"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How it works</w:t>
            </w:r>
          </w:p>
        </w:tc>
        <w:tc>
          <w:tcPr>
            <w:tcW w:type="dxa" w:w="2700"/>
            <w:tcBorders>
              <w:top w:val="single" w:color="2E4F7A" w:sz="1"/>
              <w:left w:val="single" w:color="2E4F7A" w:sz="1"/>
              <w:bottom w:val="single" w:color="2E4F7A" w:sz="1"/>
              <w:right w:val="single" w:color="2E4F7A"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Room temp viable?</w:t>
            </w:r>
          </w:p>
        </w:tc>
      </w:tr>
      <w:tr>
        <w:tc>
          <w:tcPr>
            <w:tcW w:type="dxa" w:w="220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sz w:val="20"/>
                <w:szCs w:val="20"/>
              </w:rPr>
              <w:t xml:space="preserve">NV ensemble</w:t>
            </w:r>
          </w:p>
        </w:tc>
        <w:tc>
          <w:tcPr>
            <w:tcW w:type="dxa" w:w="44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sz w:val="20"/>
                <w:szCs w:val="20"/>
              </w:rPr>
              <w:t xml:space="preserve">Collective coupling √N × g. 10⁶ spins gives 1000× boost.</w:t>
            </w:r>
          </w:p>
        </w:tc>
        <w:tc>
          <w:tcPr>
            <w:tcW w:type="dxa" w:w="270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sz w:val="20"/>
                <w:szCs w:val="20"/>
              </w:rPr>
              <w:t xml:space="preserve">Yes — primary method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Pulsed SWAP</w:t>
            </w:r>
          </w:p>
        </w:tc>
        <w:tc>
          <w:tcPr>
            <w:tcW w:type="dxa" w:w="44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Fast π pulse faster than cavity decay. Requires g ~ κ.</w:t>
            </w:r>
          </w:p>
        </w:tc>
        <w:tc>
          <w:tcPr>
            <w:tcW w:type="dxa" w:w="2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Marginal — needs high Q</w:t>
            </w:r>
          </w:p>
        </w:tc>
      </w:tr>
      <w:tr>
        <w:tc>
          <w:tcPr>
            <w:tcW w:type="dxa" w:w="220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sz w:val="20"/>
                <w:szCs w:val="20"/>
              </w:rPr>
              <w:t xml:space="preserve">Heralded transfer</w:t>
            </w:r>
          </w:p>
        </w:tc>
        <w:tc>
          <w:tcPr>
            <w:tcW w:type="dxa" w:w="44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sz w:val="20"/>
                <w:szCs w:val="20"/>
              </w:rPr>
              <w:t xml:space="preserve">Post-select on successful photon arrival. Probabilistic but clean.</w:t>
            </w:r>
          </w:p>
        </w:tc>
        <w:tc>
          <w:tcPr>
            <w:tcW w:type="dxa" w:w="270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sz w:val="20"/>
                <w:szCs w:val="20"/>
              </w:rPr>
              <w:t xml:space="preserve">Yes — slower but reliable</w:t>
            </w:r>
          </w:p>
        </w:tc>
      </w:tr>
    </w:tbl>
    <w:p>
      <w:pPr>
        <w:spacing w:after="80" w:before="80"/>
      </w:pPr>
      <w:r>
        <w:t xml:space="preserve"/>
      </w:r>
    </w:p>
    <w:p>
      <w:pPr>
        <w:spacing w:after="60" w:before="60"/>
        <w:ind w:left="360"/>
      </w:pPr>
      <w:r>
        <w:rPr>
          <w:rFonts w:ascii="Arial" w:cs="Arial" w:eastAsia="Arial" w:hAnsi="Arial"/>
          <w:i/>
          <w:iCs/>
          <w:color w:val="555555"/>
          <w:sz w:val="20"/>
          <w:szCs w:val="20"/>
        </w:rPr>
        <w:t xml:space="preserve">Waveguide propagation: photon travels through line defect (row of modified rods) guided by bandgap. Copper woodpile at room temp will have high loss here. Test with VNA first — measure S21 between two defect ports to confirm routing before adding diamonds.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F7A" w:sz="6"/>
              <w:left w:val="single" w:color="2E4F7A" w:sz="12"/>
              <w:bottom w:val="single" w:color="CCCCCC" w:sz="1"/>
              <w:right w:val="single" w:color="CCCCCC" w:sz="1"/>
            </w:tcBorders>
            <w:shd w:fill="EEF3FA" w:val="clear"/>
            <w:tcMar>
              <w:top w:type="dxa" w:w="120"/>
              <w:left w:type="dxa" w:w="200"/>
              <w:bottom w:type="dxa" w:w="40"/>
              <w:right w:type="dxa" w:w="200"/>
            </w:tcMar>
          </w:tcPr>
          <w:p>
            <w:r>
              <w:rPr>
                <w:rFonts w:ascii="Arial" w:cs="Arial" w:eastAsia="Arial" w:hAnsi="Arial"/>
                <w:b/>
                <w:bCs/>
                <w:color w:val="1A3A5C"/>
                <w:sz w:val="24"/>
                <w:szCs w:val="24"/>
              </w:rPr>
              <w:t xml:space="preserve">Step 3: </w:t>
            </w:r>
            <w:r>
              <w:rPr>
                <w:rFonts w:ascii="Arial" w:cs="Arial" w:eastAsia="Arial" w:hAnsi="Arial"/>
                <w:b/>
                <w:bCs/>
                <w:color w:val="1A3A5C"/>
                <w:sz w:val="24"/>
                <w:szCs w:val="24"/>
              </w:rPr>
              <w:t xml:space="preserve">Apply phase gate to NV_B spin</w:t>
            </w:r>
          </w:p>
        </w:tc>
      </w:tr>
      <w:tr>
        <w:tc>
          <w:tcPr>
            <w:tcW w:type="dxa" w:w="9360"/>
            <w:tcBorders>
              <w:top w:val="single" w:color="CCCCCC" w:sz="1"/>
              <w:left w:val="single" w:color="2E4F7A" w:sz="12"/>
              <w:bottom w:val="single" w:color="CCCCCC" w:sz="1"/>
              <w:right w:val="single" w:color="CCCCCC" w:sz="1"/>
            </w:tcBorders>
            <w:shd w:fill="FFFFFF" w:val="clear"/>
            <w:tcMar>
              <w:top w:type="dxa" w:w="120"/>
              <w:left w:type="dxa" w:w="200"/>
              <w:bottom w:type="dxa" w:w="120"/>
              <w:right w:type="dxa" w:w="200"/>
            </w:tcMar>
          </w:tcPr>
          <w:p>
            <w:pPr>
              <w:spacing w:after="60" w:before="40"/>
            </w:pPr>
            <w:r>
              <w:rPr>
                <w:rFonts w:ascii="Arial" w:cs="Arial" w:eastAsia="Arial" w:hAnsi="Arial"/>
                <w:b/>
                <w:bCs/>
                <w:color w:val="777777"/>
                <w:sz w:val="20"/>
                <w:szCs w:val="20"/>
              </w:rPr>
              <w:t xml:space="preserve">Original (photon circuit QED):</w:t>
            </w:r>
          </w:p>
          <w:p>
            <w:pPr>
              <w:spacing w:after="100" w:before="0"/>
              <w:ind w:left="240"/>
            </w:pPr>
            <w:r>
              <w:rPr>
                <w:rFonts w:ascii="Arial" w:cs="Arial" w:eastAsia="Arial" w:hAnsi="Arial"/>
                <w:i/>
                <w:iCs/>
                <w:color w:val="555555"/>
                <w:sz w:val="20"/>
                <w:szCs w:val="20"/>
              </w:rPr>
              <w:t xml:space="preserve">Apply phase shift to cavity B via pump tone — controlled-Z phase gate.</w:t>
            </w:r>
          </w:p>
          <w:p>
            <w:pPr>
              <w:spacing w:after="60" w:before="40"/>
            </w:pPr>
            <w:r>
              <w:rPr>
                <w:rFonts w:ascii="Arial" w:cs="Arial" w:eastAsia="Arial" w:hAnsi="Arial"/>
                <w:b/>
                <w:bCs/>
                <w:color w:val="1A3A5C"/>
                <w:sz w:val="20"/>
                <w:szCs w:val="20"/>
              </w:rPr>
              <w:t xml:space="preserve">NV diamond at room temperature:</w:t>
            </w:r>
          </w:p>
          <w:p>
            <w:pPr>
              <w:spacing w:after="40" w:before="0"/>
              <w:ind w:left="240"/>
            </w:pPr>
            <w:r>
              <w:rPr>
                <w:rFonts w:ascii="Arial" w:cs="Arial" w:eastAsia="Arial" w:hAnsi="Arial"/>
                <w:sz w:val="20"/>
                <w:szCs w:val="20"/>
              </w:rPr>
              <w:t xml:space="preserve">After photon absorbed by NV_B ensemble (reverse of Step 2), apply microwave phase pulse directly to NV_B spin. Phase φ = π for Bell state. This is a single-qubit phase gate on the spin: |1⟩_B → e^(iφ)|1⟩_B.</w:t>
            </w:r>
          </w:p>
        </w:tc>
      </w:tr>
    </w:tbl>
    <w:p>
      <w:pPr>
        <w:spacing w:after="80" w:before="80"/>
      </w:pPr>
      <w:r>
        <w:t xml:space="preserve"/>
      </w:r>
    </w:p>
    <w:p>
      <w:pPr>
        <w:spacing w:after="80" w:before="80"/>
      </w:pPr>
      <w:r>
        <w:rPr>
          <w:rFonts w:ascii="Arial" w:cs="Arial" w:eastAsia="Arial" w:hAnsi="Arial"/>
          <w:sz w:val="22"/>
          <w:szCs w:val="22"/>
        </w:rPr>
        <w:t xml:space="preserve">This step is the simplest to implement. A microwave pulse with controlled phase is standard RF electronics. The parameters:</w:t>
      </w:r>
    </w:p>
    <w:p>
      <w:pPr>
        <w:pStyle w:val="ListParagraph"/>
        <w:numPr>
          <w:ilvl w:val="0"/>
          <w:numId w:val="2"/>
        </w:numPr>
        <w:spacing w:after="40" w:before="40"/>
      </w:pPr>
      <w:r>
        <w:rPr>
          <w:rFonts w:ascii="Arial" w:cs="Arial" w:eastAsia="Arial" w:hAnsi="Arial"/>
          <w:sz w:val="22"/>
          <w:szCs w:val="22"/>
        </w:rPr>
        <w:t xml:space="preserve">Frequency: 2.87 GHz (or tuned value with B-field)</w:t>
      </w:r>
    </w:p>
    <w:p>
      <w:pPr>
        <w:pStyle w:val="ListParagraph"/>
        <w:numPr>
          <w:ilvl w:val="0"/>
          <w:numId w:val="2"/>
        </w:numPr>
        <w:spacing w:after="40" w:before="40"/>
      </w:pPr>
      <w:r>
        <w:rPr>
          <w:rFonts w:ascii="Arial" w:cs="Arial" w:eastAsia="Arial" w:hAnsi="Arial"/>
          <w:sz w:val="22"/>
          <w:szCs w:val="22"/>
        </w:rPr>
        <w:t xml:space="preserve">Phase: φ = π for maximally entangled Bell state</w:t>
      </w:r>
    </w:p>
    <w:p>
      <w:pPr>
        <w:pStyle w:val="ListParagraph"/>
        <w:numPr>
          <w:ilvl w:val="0"/>
          <w:numId w:val="2"/>
        </w:numPr>
        <w:spacing w:after="40" w:before="40"/>
      </w:pPr>
      <w:r>
        <w:rPr>
          <w:rFonts w:ascii="Arial" w:cs="Arial" w:eastAsia="Arial" w:hAnsi="Arial"/>
          <w:sz w:val="22"/>
          <w:szCs w:val="22"/>
        </w:rPr>
        <w:t xml:space="preserve">Duration: π pulse duration (same as calibrated from ODMR)</w:t>
      </w:r>
    </w:p>
    <w:p>
      <w:pPr>
        <w:pStyle w:val="ListParagraph"/>
        <w:numPr>
          <w:ilvl w:val="0"/>
          <w:numId w:val="2"/>
        </w:numPr>
        <w:spacing w:after="40" w:before="40"/>
      </w:pPr>
      <w:r>
        <w:rPr>
          <w:rFonts w:ascii="Arial" w:cs="Arial" w:eastAsia="Arial" w:hAnsi="Arial"/>
          <w:sz w:val="22"/>
          <w:szCs w:val="22"/>
        </w:rPr>
        <w:t xml:space="preserve">Hardware: any vector signal generator with IQ modulation</w:t>
      </w:r>
    </w:p>
    <w:p>
      <w:pPr>
        <w:spacing w:after="80" w:before="80"/>
      </w:pPr>
      <w:r>
        <w:t xml:space="preserve"/>
      </w:r>
    </w:p>
    <w:p>
      <w:pPr>
        <w:spacing w:after="80" w:before="80"/>
      </w:pPr>
      <w:r>
        <w:rPr>
          <w:rFonts w:ascii="Arial" w:cs="Arial" w:eastAsia="Arial" w:hAnsi="Arial"/>
          <w:sz w:val="22"/>
          <w:szCs w:val="22"/>
        </w:rPr>
        <w:t xml:space="preserve">The combined two-spin state after this gate, assuming successful photon transfer, is:</w:t>
      </w:r>
    </w:p>
    <w:p>
      <w:pPr>
        <w:spacing w:after="80" w:before="80"/>
      </w:pPr>
      <w:r>
        <w:t xml:space="preserve"/>
      </w:r>
    </w:p>
    <w:p>
      <w:pPr>
        <w:spacing w:after="60" w:before="60"/>
        <w:ind w:left="720"/>
      </w:pPr>
      <w:r>
        <w:rPr>
          <w:rFonts w:ascii="Courier New" w:cs="Courier New" w:eastAsia="Courier New" w:hAnsi="Courier New"/>
          <w:color w:val="1A1A1A"/>
          <w:sz w:val="20"/>
          <w:szCs w:val="20"/>
        </w:rPr>
        <w:t xml:space="preserve">(|00⟩ + |01⟩ + |10⟩ + |11⟩)/2</w:t>
      </w:r>
    </w:p>
    <w:p>
      <w:pPr>
        <w:spacing w:after="60" w:before="60"/>
        <w:ind w:left="720"/>
      </w:pPr>
      <w:r>
        <w:rPr>
          <w:rFonts w:ascii="Courier New" w:cs="Courier New" w:eastAsia="Courier New" w:hAnsi="Courier New"/>
          <w:color w:val="1A1A1A"/>
          <w:sz w:val="20"/>
          <w:szCs w:val="20"/>
        </w:rPr>
        <w:t xml:space="preserve">         ↓ phase gate on B (φ = π)</w:t>
      </w:r>
    </w:p>
    <w:p>
      <w:pPr>
        <w:spacing w:after="60" w:before="60"/>
        <w:ind w:left="720"/>
      </w:pPr>
      <w:r>
        <w:rPr>
          <w:rFonts w:ascii="Courier New" w:cs="Courier New" w:eastAsia="Courier New" w:hAnsi="Courier New"/>
          <w:color w:val="1A1A1A"/>
          <w:sz w:val="20"/>
          <w:szCs w:val="20"/>
        </w:rPr>
        <w:t xml:space="preserve">(|00⟩ + |01⟩ − |10⟩ − |11⟩)/2  →  Bell state |Φ⁻⟩</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F7A" w:sz="6"/>
              <w:left w:val="single" w:color="2E4F7A" w:sz="12"/>
              <w:bottom w:val="single" w:color="CCCCCC" w:sz="1"/>
              <w:right w:val="single" w:color="CCCCCC" w:sz="1"/>
            </w:tcBorders>
            <w:shd w:fill="EEF3FA" w:val="clear"/>
            <w:tcMar>
              <w:top w:type="dxa" w:w="120"/>
              <w:left w:type="dxa" w:w="200"/>
              <w:bottom w:type="dxa" w:w="40"/>
              <w:right w:type="dxa" w:w="200"/>
            </w:tcMar>
          </w:tcPr>
          <w:p>
            <w:r>
              <w:rPr>
                <w:rFonts w:ascii="Arial" w:cs="Arial" w:eastAsia="Arial" w:hAnsi="Arial"/>
                <w:b/>
                <w:bCs/>
                <w:color w:val="1A3A5C"/>
                <w:sz w:val="24"/>
                <w:szCs w:val="24"/>
              </w:rPr>
              <w:t xml:space="preserve">Step 4: </w:t>
            </w:r>
            <w:r>
              <w:rPr>
                <w:rFonts w:ascii="Arial" w:cs="Arial" w:eastAsia="Arial" w:hAnsi="Arial"/>
                <w:b/>
                <w:bCs/>
                <w:color w:val="1A3A5C"/>
                <w:sz w:val="24"/>
                <w:szCs w:val="24"/>
              </w:rPr>
              <w:t xml:space="preserve">Optical readout and Bell state verification</w:t>
            </w:r>
          </w:p>
        </w:tc>
      </w:tr>
      <w:tr>
        <w:tc>
          <w:tcPr>
            <w:tcW w:type="dxa" w:w="9360"/>
            <w:tcBorders>
              <w:top w:val="single" w:color="CCCCCC" w:sz="1"/>
              <w:left w:val="single" w:color="2E4F7A" w:sz="12"/>
              <w:bottom w:val="single" w:color="CCCCCC" w:sz="1"/>
              <w:right w:val="single" w:color="CCCCCC" w:sz="1"/>
            </w:tcBorders>
            <w:shd w:fill="FFFFFF" w:val="clear"/>
            <w:tcMar>
              <w:top w:type="dxa" w:w="120"/>
              <w:left w:type="dxa" w:w="200"/>
              <w:bottom w:type="dxa" w:w="120"/>
              <w:right w:type="dxa" w:w="200"/>
            </w:tcMar>
          </w:tcPr>
          <w:p>
            <w:pPr>
              <w:spacing w:after="60" w:before="40"/>
            </w:pPr>
            <w:r>
              <w:rPr>
                <w:rFonts w:ascii="Arial" w:cs="Arial" w:eastAsia="Arial" w:hAnsi="Arial"/>
                <w:b/>
                <w:bCs/>
                <w:color w:val="777777"/>
                <w:sz w:val="20"/>
                <w:szCs w:val="20"/>
              </w:rPr>
              <w:t xml:space="preserve">Original (photon circuit QED):</w:t>
            </w:r>
          </w:p>
          <w:p>
            <w:pPr>
              <w:spacing w:after="100" w:before="0"/>
              <w:ind w:left="240"/>
            </w:pPr>
            <w:r>
              <w:rPr>
                <w:rFonts w:ascii="Arial" w:cs="Arial" w:eastAsia="Arial" w:hAnsi="Arial"/>
                <w:i/>
                <w:iCs/>
                <w:color w:val="555555"/>
                <w:sz w:val="20"/>
                <w:szCs w:val="20"/>
              </w:rPr>
              <w:t xml:space="preserve">Read out via shared transmission line — heralded Bell state confirmed.</w:t>
            </w:r>
          </w:p>
          <w:p>
            <w:pPr>
              <w:spacing w:after="60" w:before="40"/>
            </w:pPr>
            <w:r>
              <w:rPr>
                <w:rFonts w:ascii="Arial" w:cs="Arial" w:eastAsia="Arial" w:hAnsi="Arial"/>
                <w:b/>
                <w:bCs/>
                <w:color w:val="1A3A5C"/>
                <w:sz w:val="20"/>
                <w:szCs w:val="20"/>
              </w:rPr>
              <w:t xml:space="preserve">NV diamond at room temperature:</w:t>
            </w:r>
          </w:p>
          <w:p>
            <w:pPr>
              <w:spacing w:after="40" w:before="0"/>
              <w:ind w:left="240"/>
            </w:pPr>
            <w:r>
              <w:rPr>
                <w:rFonts w:ascii="Arial" w:cs="Arial" w:eastAsia="Arial" w:hAnsi="Arial"/>
                <w:sz w:val="20"/>
                <w:szCs w:val="20"/>
              </w:rPr>
              <w:t xml:space="preserve">Shine 637 nm red laser on both diamonds simultaneously. Bright fluorescence = |ms=0⟩. Dim fluorescence (~70% of bright) = |ms=±1⟩. Correlate photon counts from cavity A and cavity B detectors. Bell state violation (S &gt; 2 in CHSH inequality) confirms entanglement.</w:t>
            </w:r>
          </w:p>
        </w:tc>
      </w:tr>
    </w:tbl>
    <w:p>
      <w:pPr>
        <w:spacing w:after="80" w:before="80"/>
      </w:pPr>
      <w:r>
        <w:t xml:space="preserve"/>
      </w:r>
    </w:p>
    <w:p>
      <w:pPr>
        <w:spacing w:after="80" w:before="80"/>
      </w:pPr>
      <w:r>
        <w:rPr>
          <w:rFonts w:ascii="Arial" w:cs="Arial" w:eastAsia="Arial" w:hAnsi="Arial"/>
          <w:sz w:val="22"/>
          <w:szCs w:val="22"/>
        </w:rPr>
        <w:t xml:space="preserve">Readout hardware requirements:</w:t>
      </w:r>
    </w:p>
    <w:p>
      <w:pPr>
        <w:pStyle w:val="ListParagraph"/>
        <w:numPr>
          <w:ilvl w:val="0"/>
          <w:numId w:val="2"/>
        </w:numPr>
        <w:spacing w:after="40" w:before="40"/>
      </w:pPr>
      <w:r>
        <w:rPr>
          <w:rFonts w:ascii="Arial" w:cs="Arial" w:eastAsia="Arial" w:hAnsi="Arial"/>
          <w:sz w:val="22"/>
          <w:szCs w:val="22"/>
        </w:rPr>
        <w:t xml:space="preserve">Laser: 637 nm (red). Can use same 532 nm laser with appropriate filter, or dedicated red laser.</w:t>
      </w:r>
    </w:p>
    <w:p>
      <w:pPr>
        <w:pStyle w:val="ListParagraph"/>
        <w:numPr>
          <w:ilvl w:val="0"/>
          <w:numId w:val="2"/>
        </w:numPr>
        <w:spacing w:after="40" w:before="40"/>
      </w:pPr>
      <w:r>
        <w:rPr>
          <w:rFonts w:ascii="Arial" w:cs="Arial" w:eastAsia="Arial" w:hAnsi="Arial"/>
          <w:sz w:val="22"/>
          <w:szCs w:val="22"/>
        </w:rPr>
        <w:t xml:space="preserve">Detector: single photon avalanche diode (SPAD) or photomultiplier tube per cavity.</w:t>
      </w:r>
    </w:p>
    <w:p>
      <w:pPr>
        <w:pStyle w:val="ListParagraph"/>
        <w:numPr>
          <w:ilvl w:val="0"/>
          <w:numId w:val="2"/>
        </w:numPr>
        <w:spacing w:after="40" w:before="40"/>
      </w:pPr>
      <w:r>
        <w:rPr>
          <w:rFonts w:ascii="Arial" w:cs="Arial" w:eastAsia="Arial" w:hAnsi="Arial"/>
          <w:sz w:val="22"/>
          <w:szCs w:val="22"/>
        </w:rPr>
        <w:t xml:space="preserve">Contrast: ~30% at room temp between bright and dim states.</w:t>
      </w:r>
    </w:p>
    <w:p>
      <w:pPr>
        <w:pStyle w:val="ListParagraph"/>
        <w:numPr>
          <w:ilvl w:val="0"/>
          <w:numId w:val="2"/>
        </w:numPr>
        <w:spacing w:after="40" w:before="40"/>
      </w:pPr>
      <w:r>
        <w:rPr>
          <w:rFonts w:ascii="Arial" w:cs="Arial" w:eastAsia="Arial" w:hAnsi="Arial"/>
          <w:sz w:val="22"/>
          <w:szCs w:val="22"/>
        </w:rPr>
        <w:t xml:space="preserve">Averaging: ~100 shots per measurement point for reliable discrimination at room temp.</w:t>
      </w:r>
    </w:p>
    <w:p>
      <w:pPr>
        <w:pStyle w:val="ListParagraph"/>
        <w:numPr>
          <w:ilvl w:val="0"/>
          <w:numId w:val="2"/>
        </w:numPr>
        <w:spacing w:after="40" w:before="40"/>
      </w:pPr>
      <w:r>
        <w:rPr>
          <w:rFonts w:ascii="Arial" w:cs="Arial" w:eastAsia="Arial" w:hAnsi="Arial"/>
          <w:sz w:val="22"/>
          <w:szCs w:val="22"/>
        </w:rPr>
        <w:t xml:space="preserve">Single-shot options: spin-to-charge conversion (room temp), or repetitive nuclear spin readout (~91% fidelity).</w:t>
      </w:r>
    </w:p>
    <w:p>
      <w:pPr>
        <w:spacing w:after="80" w:before="80"/>
      </w:pPr>
      <w:r>
        <w:t xml:space="preserve"/>
      </w:r>
    </w:p>
    <w:p>
      <w:pPr>
        <w:spacing w:after="80" w:before="80"/>
      </w:pPr>
      <w:r>
        <w:rPr>
          <w:rFonts w:ascii="Arial" w:cs="Arial" w:eastAsia="Arial" w:hAnsi="Arial"/>
          <w:sz w:val="22"/>
          <w:szCs w:val="22"/>
        </w:rPr>
        <w:t xml:space="preserve">Bell inequality test (CHSH):</w:t>
      </w:r>
    </w:p>
    <w:p>
      <w:pPr>
        <w:spacing w:after="60" w:before="60"/>
        <w:ind w:left="360"/>
      </w:pPr>
      <w:r>
        <w:rPr>
          <w:rFonts w:ascii="Arial" w:cs="Arial" w:eastAsia="Arial" w:hAnsi="Arial"/>
          <w:i/>
          <w:iCs/>
          <w:color w:val="555555"/>
          <w:sz w:val="20"/>
          <w:szCs w:val="20"/>
        </w:rPr>
        <w:t xml:space="preserve">Measure spin correlations in four basis combinations: ZZ, ZX, XZ, XX. Compute S = |E(ZZ) + E(ZX) + E(XZ) − E(XX)|. Classical limit: S ≤ 2. Quantum violation: S up to 2√2 ≈ 2.83. Any S &gt; 2 confirms entanglement.</w:t>
      </w:r>
    </w:p>
    <w:p>
      <w:pPr>
        <w:spacing w:after="80" w:before="80"/>
      </w:pPr>
      <w:r>
        <w:t xml:space="preserve"/>
      </w:r>
    </w:p>
    <w:p>
      <w:pPr>
        <w:pBdr>
          <w:bottom w:val="single" w:color="CCCCCC" w:sz="4" w:space="1"/>
        </w:pBdr>
        <w:spacing w:after="160" w:before="160"/>
      </w:pPr>
      <w:r>
        <w:t xml:space="preserve"/>
      </w:r>
    </w:p>
    <w:p>
      <w:pPr>
        <w:pStyle w:val="Heading1"/>
        <w:spacing w:after="160" w:before="320"/>
      </w:pPr>
      <w:r>
        <w:rPr>
          <w:rFonts w:ascii="Arial" w:cs="Arial" w:eastAsia="Arial" w:hAnsi="Arial"/>
          <w:b/>
          <w:bCs/>
          <w:color w:val="1A3A5C"/>
          <w:sz w:val="32"/>
          <w:szCs w:val="32"/>
        </w:rPr>
        <w:t xml:space="preserve">Full Circuit Summary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60"/>
        <w:gridCol w:w="3100"/>
        <w:gridCol w:w="2300"/>
      </w:tblGrid>
      <w:tr>
        <w:trPr>
          <w:tblHeader/>
        </w:trPr>
        <w:tc>
          <w:tcPr>
            <w:tcW w:type="dxa" w:w="900"/>
            <w:tcBorders>
              <w:top w:val="single" w:color="2E4F7A" w:sz="1"/>
              <w:left w:val="single" w:color="2E4F7A" w:sz="1"/>
              <w:bottom w:val="single" w:color="2E4F7A" w:sz="1"/>
              <w:right w:val="single" w:color="2E4F7A"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Step</w:t>
            </w:r>
          </w:p>
        </w:tc>
        <w:tc>
          <w:tcPr>
            <w:tcW w:type="dxa" w:w="3060"/>
            <w:tcBorders>
              <w:top w:val="single" w:color="2E4F7A" w:sz="1"/>
              <w:left w:val="single" w:color="2E4F7A" w:sz="1"/>
              <w:bottom w:val="single" w:color="2E4F7A" w:sz="1"/>
              <w:right w:val="single" w:color="2E4F7A"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Operation</w:t>
            </w:r>
          </w:p>
        </w:tc>
        <w:tc>
          <w:tcPr>
            <w:tcW w:type="dxa" w:w="3100"/>
            <w:tcBorders>
              <w:top w:val="single" w:color="2E4F7A" w:sz="1"/>
              <w:left w:val="single" w:color="2E4F7A" w:sz="1"/>
              <w:bottom w:val="single" w:color="2E4F7A" w:sz="1"/>
              <w:right w:val="single" w:color="2E4F7A"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Hardware</w:t>
            </w:r>
          </w:p>
        </w:tc>
        <w:tc>
          <w:tcPr>
            <w:tcW w:type="dxa" w:w="2300"/>
            <w:tcBorders>
              <w:top w:val="single" w:color="2E4F7A" w:sz="1"/>
              <w:left w:val="single" w:color="2E4F7A" w:sz="1"/>
              <w:bottom w:val="single" w:color="2E4F7A" w:sz="1"/>
              <w:right w:val="single" w:color="2E4F7A"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Duration</w:t>
            </w:r>
          </w:p>
        </w:tc>
      </w:tr>
      <w:tr>
        <w:tc>
          <w:tcPr>
            <w:tcW w:type="dxa" w:w="90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sz w:val="20"/>
                <w:szCs w:val="20"/>
              </w:rPr>
              <w:t xml:space="preserve">1a</w:t>
            </w:r>
          </w:p>
        </w:tc>
        <w:tc>
          <w:tcPr>
            <w:tcW w:type="dxa" w:w="30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sz w:val="20"/>
                <w:szCs w:val="20"/>
              </w:rPr>
              <w:t xml:space="preserve">Initialise NV_A and NV_B</w:t>
            </w:r>
          </w:p>
        </w:tc>
        <w:tc>
          <w:tcPr>
            <w:tcW w:type="dxa" w:w="310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sz w:val="20"/>
                <w:szCs w:val="20"/>
              </w:rPr>
              <w:t xml:space="preserve">532 nm laser, ~10 mW</w:t>
            </w:r>
          </w:p>
        </w:tc>
        <w:tc>
          <w:tcPr>
            <w:tcW w:type="dxa" w:w="230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sz w:val="20"/>
                <w:szCs w:val="20"/>
              </w:rPr>
              <w:t xml:space="preserve">1–10 µs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1b</w:t>
            </w:r>
          </w:p>
        </w:tc>
        <w:tc>
          <w:tcPr>
            <w:tcW w:type="dxa" w:w="30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Superpose NV_A</w:t>
            </w:r>
          </w:p>
        </w:tc>
        <w:tc>
          <w:tcPr>
            <w:tcW w:type="dxa" w:w="3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MW source at 2.87 GHz, π/2 pulse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10–100 ns</w:t>
            </w:r>
          </w:p>
        </w:tc>
      </w:tr>
      <w:tr>
        <w:tc>
          <w:tcPr>
            <w:tcW w:type="dxa" w:w="90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sz w:val="20"/>
                <w:szCs w:val="20"/>
              </w:rPr>
              <w:t xml:space="preserve">2a</w:t>
            </w:r>
          </w:p>
        </w:tc>
        <w:tc>
          <w:tcPr>
            <w:tcW w:type="dxa" w:w="30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sz w:val="20"/>
                <w:szCs w:val="20"/>
              </w:rPr>
              <w:t xml:space="preserve">Tune NV_A to cavity resonance</w:t>
            </w:r>
          </w:p>
        </w:tc>
        <w:tc>
          <w:tcPr>
            <w:tcW w:type="dxa" w:w="310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sz w:val="20"/>
                <w:szCs w:val="20"/>
              </w:rPr>
              <w:t xml:space="preserve">External B-field coil</w:t>
            </w:r>
          </w:p>
        </w:tc>
        <w:tc>
          <w:tcPr>
            <w:tcW w:type="dxa" w:w="230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sz w:val="20"/>
                <w:szCs w:val="20"/>
              </w:rPr>
              <w:t xml:space="preserve">Static</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2b</w:t>
            </w:r>
          </w:p>
        </w:tc>
        <w:tc>
          <w:tcPr>
            <w:tcW w:type="dxa" w:w="30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Spin → photon SWAP (NV_A)</w:t>
            </w:r>
          </w:p>
        </w:tc>
        <w:tc>
          <w:tcPr>
            <w:tcW w:type="dxa" w:w="3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MW pulse + cavity coupling</w:t>
            </w:r>
          </w:p>
        </w:tc>
        <w:tc>
          <w:tcPr>
            <w:tcW w:type="dxa" w:w="23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~1/g µs</w:t>
            </w:r>
          </w:p>
        </w:tc>
      </w:tr>
      <w:tr>
        <w:tc>
          <w:tcPr>
            <w:tcW w:type="dxa" w:w="90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sz w:val="20"/>
                <w:szCs w:val="20"/>
              </w:rPr>
              <w:t xml:space="preserve">2c</w:t>
            </w:r>
          </w:p>
        </w:tc>
        <w:tc>
          <w:tcPr>
            <w:tcW w:type="dxa" w:w="30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sz w:val="20"/>
                <w:szCs w:val="20"/>
              </w:rPr>
              <w:t xml:space="preserve">Photon routes to cavity B</w:t>
            </w:r>
          </w:p>
        </w:tc>
        <w:tc>
          <w:tcPr>
            <w:tcW w:type="dxa" w:w="310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sz w:val="20"/>
                <w:szCs w:val="20"/>
              </w:rPr>
              <w:t xml:space="preserve">Line defect waveguide</w:t>
            </w:r>
          </w:p>
        </w:tc>
        <w:tc>
          <w:tcPr>
            <w:tcW w:type="dxa" w:w="230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sz w:val="20"/>
                <w:szCs w:val="20"/>
              </w:rPr>
              <w:t xml:space="preserve">~L/c ns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2d</w:t>
            </w:r>
          </w:p>
        </w:tc>
        <w:tc>
          <w:tcPr>
            <w:tcW w:type="dxa" w:w="30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Photon → spin SWAP (NV_B)</w:t>
            </w:r>
          </w:p>
        </w:tc>
        <w:tc>
          <w:tcPr>
            <w:tcW w:type="dxa" w:w="3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Cavity coupling + MW pulse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~1/g µs</w:t>
            </w:r>
          </w:p>
        </w:tc>
      </w:tr>
      <w:tr>
        <w:tc>
          <w:tcPr>
            <w:tcW w:type="dxa" w:w="90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sz w:val="20"/>
                <w:szCs w:val="20"/>
              </w:rPr>
              <w:t xml:space="preserve">3</w:t>
            </w:r>
          </w:p>
        </w:tc>
        <w:tc>
          <w:tcPr>
            <w:tcW w:type="dxa" w:w="30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sz w:val="20"/>
                <w:szCs w:val="20"/>
              </w:rPr>
              <w:t xml:space="preserve">Phase gate on NV_B spin</w:t>
            </w:r>
          </w:p>
        </w:tc>
        <w:tc>
          <w:tcPr>
            <w:tcW w:type="dxa" w:w="310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sz w:val="20"/>
                <w:szCs w:val="20"/>
              </w:rPr>
              <w:t xml:space="preserve">MW phase pulse, φ = π</w:t>
            </w:r>
          </w:p>
        </w:tc>
        <w:tc>
          <w:tcPr>
            <w:tcW w:type="dxa" w:w="230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sz w:val="20"/>
                <w:szCs w:val="20"/>
              </w:rPr>
              <w:t xml:space="preserve">10–100 ns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4a</w:t>
            </w:r>
          </w:p>
        </w:tc>
        <w:tc>
          <w:tcPr>
            <w:tcW w:type="dxa" w:w="30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Readout NV_A</w:t>
            </w:r>
          </w:p>
        </w:tc>
        <w:tc>
          <w:tcPr>
            <w:tcW w:type="dxa" w:w="3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637 nm laser + SPAD</w:t>
            </w:r>
          </w:p>
        </w:tc>
        <w:tc>
          <w:tcPr>
            <w:tcW w:type="dxa" w:w="23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~300 ns per shot</w:t>
            </w:r>
          </w:p>
        </w:tc>
      </w:tr>
      <w:tr>
        <w:tc>
          <w:tcPr>
            <w:tcW w:type="dxa" w:w="90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sz w:val="20"/>
                <w:szCs w:val="20"/>
              </w:rPr>
              <w:t xml:space="preserve">4b</w:t>
            </w:r>
          </w:p>
        </w:tc>
        <w:tc>
          <w:tcPr>
            <w:tcW w:type="dxa" w:w="30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sz w:val="20"/>
                <w:szCs w:val="20"/>
              </w:rPr>
              <w:t xml:space="preserve">Readout NV_B</w:t>
            </w:r>
          </w:p>
        </w:tc>
        <w:tc>
          <w:tcPr>
            <w:tcW w:type="dxa" w:w="310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sz w:val="20"/>
                <w:szCs w:val="20"/>
              </w:rPr>
              <w:t xml:space="preserve">637 nm laser + SPAD</w:t>
            </w:r>
          </w:p>
        </w:tc>
        <w:tc>
          <w:tcPr>
            <w:tcW w:type="dxa" w:w="230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sz w:val="20"/>
                <w:szCs w:val="20"/>
              </w:rPr>
              <w:t xml:space="preserve">~300 ns per shot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4c</w:t>
            </w:r>
          </w:p>
        </w:tc>
        <w:tc>
          <w:tcPr>
            <w:tcW w:type="dxa" w:w="30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Correlate and verify Bell state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FPGA / time tagger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Post-processing</w:t>
            </w:r>
          </w:p>
        </w:tc>
      </w:tr>
    </w:tbl>
    <w:p>
      <w:pPr>
        <w:spacing w:after="80" w:before="80"/>
      </w:pPr>
      <w:r>
        <w:t xml:space="preserve"/>
      </w:r>
    </w:p>
    <w:p>
      <w:pPr>
        <w:pBdr>
          <w:bottom w:val="single" w:color="CCCCCC" w:sz="4" w:space="1"/>
        </w:pBdr>
        <w:spacing w:after="160" w:before="160"/>
      </w:pPr>
      <w:r>
        <w:t xml:space="preserve"/>
      </w:r>
    </w:p>
    <w:p>
      <w:pPr>
        <w:pStyle w:val="Heading1"/>
        <w:spacing w:after="160" w:before="320"/>
      </w:pPr>
      <w:r>
        <w:rPr>
          <w:rFonts w:ascii="Arial" w:cs="Arial" w:eastAsia="Arial" w:hAnsi="Arial"/>
          <w:b/>
          <w:bCs/>
          <w:color w:val="1A3A5C"/>
          <w:sz w:val="32"/>
          <w:szCs w:val="32"/>
        </w:rPr>
        <w:t xml:space="preserve">What to Test Right Now (Copper, Room Temperature)</w:t>
      </w:r>
    </w:p>
    <w:p>
      <w:pPr>
        <w:spacing w:after="80" w:before="80"/>
      </w:pPr>
      <w:r>
        <w:t xml:space="preserve"/>
      </w:r>
    </w:p>
    <w:p>
      <w:pPr>
        <w:spacing w:after="80" w:before="80"/>
      </w:pPr>
      <w:r>
        <w:rPr>
          <w:rFonts w:ascii="Arial" w:cs="Arial" w:eastAsia="Arial" w:hAnsi="Arial"/>
          <w:sz w:val="22"/>
          <w:szCs w:val="22"/>
        </w:rPr>
        <w:t xml:space="preserve">You do not need a dilution fridge to begin. The following sequence validates each part of the protocol before committing to expensive hardware: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2E4F7A" w:sz="1"/>
              <w:left w:val="single" w:color="2E4F7A" w:sz="1"/>
              <w:bottom w:val="single" w:color="2E4F7A" w:sz="1"/>
              <w:right w:val="single" w:color="2E4F7A"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Test</w:t>
            </w:r>
          </w:p>
        </w:tc>
        <w:tc>
          <w:tcPr>
            <w:tcW w:type="dxa" w:w="3560"/>
            <w:tcBorders>
              <w:top w:val="single" w:color="2E4F7A" w:sz="1"/>
              <w:left w:val="single" w:color="2E4F7A" w:sz="1"/>
              <w:bottom w:val="single" w:color="2E4F7A" w:sz="1"/>
              <w:right w:val="single" w:color="2E4F7A"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Equipment</w:t>
            </w:r>
          </w:p>
        </w:tc>
        <w:tc>
          <w:tcPr>
            <w:tcW w:type="dxa" w:w="3600"/>
            <w:tcBorders>
              <w:top w:val="single" w:color="2E4F7A" w:sz="1"/>
              <w:left w:val="single" w:color="2E4F7A" w:sz="1"/>
              <w:bottom w:val="single" w:color="2E4F7A" w:sz="1"/>
              <w:right w:val="single" w:color="2E4F7A"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What it confirms</w:t>
            </w:r>
          </w:p>
        </w:tc>
      </w:tr>
      <w:tr>
        <w:tc>
          <w:tcPr>
            <w:tcW w:type="dxa" w:w="220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sz w:val="20"/>
                <w:szCs w:val="20"/>
              </w:rPr>
              <w:t xml:space="preserve">ODMR on diamond</w:t>
            </w:r>
          </w:p>
        </w:tc>
        <w:tc>
          <w:tcPr>
            <w:tcW w:type="dxa" w:w="35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sz w:val="20"/>
                <w:szCs w:val="20"/>
              </w:rPr>
              <w:t xml:space="preserve">532 nm laser, MW antenna, photodetector</w:t>
            </w:r>
          </w:p>
        </w:tc>
        <w:tc>
          <w:tcPr>
            <w:tcW w:type="dxa" w:w="360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sz w:val="20"/>
                <w:szCs w:val="20"/>
              </w:rPr>
              <w:t xml:space="preserve">NV working, find exact 2.87 GHz transition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Rabi oscillations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Pulsed MW source, time-resolved fluorescence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Coherent spin control, calibrate π pulse</w:t>
            </w:r>
          </w:p>
        </w:tc>
      </w:tr>
      <w:tr>
        <w:tc>
          <w:tcPr>
            <w:tcW w:type="dxa" w:w="220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sz w:val="20"/>
                <w:szCs w:val="20"/>
              </w:rPr>
              <w:t xml:space="preserve">Cavity transmission (S21)</w:t>
            </w:r>
          </w:p>
        </w:tc>
        <w:tc>
          <w:tcPr>
            <w:tcW w:type="dxa" w:w="35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sz w:val="20"/>
                <w:szCs w:val="20"/>
              </w:rPr>
              <w:t xml:space="preserve">Vector network analyser, 2 ports</w:t>
            </w:r>
          </w:p>
        </w:tc>
        <w:tc>
          <w:tcPr>
            <w:tcW w:type="dxa" w:w="360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sz w:val="20"/>
                <w:szCs w:val="20"/>
              </w:rPr>
              <w:t xml:space="preserve">Defect mode frequency, Q-factor, bandgap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NV-cavity avoided crossing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VNA + B-field magnet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Coupling rate g between spin and cavity</w:t>
            </w:r>
          </w:p>
        </w:tc>
      </w:tr>
      <w:tr>
        <w:tc>
          <w:tcPr>
            <w:tcW w:type="dxa" w:w="220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sz w:val="20"/>
                <w:szCs w:val="20"/>
              </w:rPr>
              <w:t xml:space="preserve">Waveguide S21 (A to B)</w:t>
            </w:r>
          </w:p>
        </w:tc>
        <w:tc>
          <w:tcPr>
            <w:tcW w:type="dxa" w:w="35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sz w:val="20"/>
                <w:szCs w:val="20"/>
              </w:rPr>
              <w:t xml:space="preserve">VNA across both defect ports</w:t>
            </w:r>
          </w:p>
        </w:tc>
        <w:tc>
          <w:tcPr>
            <w:tcW w:type="dxa" w:w="360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sz w:val="20"/>
                <w:szCs w:val="20"/>
              </w:rPr>
              <w:t xml:space="preserve">Photon routing loss between cavities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Parametric pump response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MW pump at f_A + f_B</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Classical precursor to entanglement correlations</w:t>
            </w:r>
          </w:p>
        </w:tc>
      </w:tr>
    </w:tbl>
    <w:p>
      <w:pPr>
        <w:spacing w:after="80" w:before="80"/>
      </w:pPr>
      <w:r>
        <w:t xml:space="preserve"/>
      </w:r>
    </w:p>
    <w:p>
      <w:pPr>
        <w:spacing w:after="60" w:before="60"/>
        <w:ind w:left="360"/>
      </w:pPr>
      <w:r>
        <w:rPr>
          <w:rFonts w:ascii="Arial" w:cs="Arial" w:eastAsia="Arial" w:hAnsi="Arial"/>
          <w:i/>
          <w:iCs/>
          <w:color w:val="555555"/>
          <w:sz w:val="20"/>
          <w:szCs w:val="20"/>
        </w:rPr>
        <w:t xml:space="preserve">Start with ODMR. It requires only a 532 nm laser, a small microwave loop antenna near the diamond, and a photodetector. Total hardware cost ~£500–£2000 depending on what you already have. If ODMR works, the NV centres are functional and the rest follows.</w:t>
      </w:r>
    </w:p>
    <w:p>
      <w:pPr>
        <w:spacing w:after="80" w:before="80"/>
      </w:pPr>
      <w:r>
        <w:t xml:space="preserve"/>
      </w:r>
    </w:p>
    <w:p>
      <w:pPr>
        <w:pBdr>
          <w:bottom w:val="single" w:color="CCCCCC" w:sz="4" w:space="1"/>
        </w:pBdr>
        <w:spacing w:after="160" w:before="160"/>
      </w:pPr>
      <w:r>
        <w:t xml:space="preserve"/>
      </w:r>
    </w:p>
    <w:p>
      <w:pPr>
        <w:pStyle w:val="Heading1"/>
        <w:spacing w:after="160" w:before="320"/>
      </w:pPr>
      <w:r>
        <w:rPr>
          <w:rFonts w:ascii="Arial" w:cs="Arial" w:eastAsia="Arial" w:hAnsi="Arial"/>
          <w:b/>
          <w:bCs/>
          <w:color w:val="1A3A5C"/>
          <w:sz w:val="32"/>
          <w:szCs w:val="32"/>
        </w:rPr>
        <w:t xml:space="preserve">Limitations at Room Temperature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rPr>
          <w:tblHeader/>
        </w:trPr>
        <w:tc>
          <w:tcPr>
            <w:tcW w:type="dxa" w:w="2500"/>
            <w:tcBorders>
              <w:top w:val="single" w:color="2E4F7A" w:sz="1"/>
              <w:left w:val="single" w:color="2E4F7A" w:sz="1"/>
              <w:bottom w:val="single" w:color="2E4F7A" w:sz="1"/>
              <w:right w:val="single" w:color="2E4F7A"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Limitation</w:t>
            </w:r>
          </w:p>
        </w:tc>
        <w:tc>
          <w:tcPr>
            <w:tcW w:type="dxa" w:w="3200"/>
            <w:tcBorders>
              <w:top w:val="single" w:color="2E4F7A" w:sz="1"/>
              <w:left w:val="single" w:color="2E4F7A" w:sz="1"/>
              <w:bottom w:val="single" w:color="2E4F7A" w:sz="1"/>
              <w:right w:val="single" w:color="2E4F7A"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Cause</w:t>
            </w:r>
          </w:p>
        </w:tc>
        <w:tc>
          <w:tcPr>
            <w:tcW w:type="dxa" w:w="3660"/>
            <w:tcBorders>
              <w:top w:val="single" w:color="2E4F7A" w:sz="1"/>
              <w:left w:val="single" w:color="2E4F7A" w:sz="1"/>
              <w:bottom w:val="single" w:color="2E4F7A" w:sz="1"/>
              <w:right w:val="single" w:color="2E4F7A"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Mitigation</w:t>
            </w:r>
          </w:p>
        </w:tc>
      </w:tr>
      <w:tr>
        <w:tc>
          <w:tcPr>
            <w:tcW w:type="dxa" w:w="250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sz w:val="20"/>
                <w:szCs w:val="20"/>
              </w:rPr>
              <w:t xml:space="preserve">Cavity flooded with thermal photons</w:t>
            </w:r>
          </w:p>
        </w:tc>
        <w:tc>
          <w:tcPr>
            <w:tcW w:type="dxa" w:w="320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sz w:val="20"/>
                <w:szCs w:val="20"/>
              </w:rPr>
              <w:t xml:space="preserve">kT &gt;&gt; hf at 300 K, ~1200 photons at 5 GHz</w:t>
            </w:r>
          </w:p>
        </w:tc>
        <w:tc>
          <w:tcPr>
            <w:tcW w:type="dxa" w:w="36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sz w:val="20"/>
                <w:szCs w:val="20"/>
              </w:rPr>
              <w:t xml:space="preserve">Heralded protocols, post-selection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Low cavity Q (copper)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Normal metal surface resistance ~10 mΩ/sq</w:t>
            </w:r>
          </w:p>
        </w:tc>
        <w:tc>
          <w:tcPr>
            <w:tcW w:type="dxa" w:w="36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Ensemble coupling, or Al insert at defect</w:t>
            </w:r>
          </w:p>
        </w:tc>
      </w:tr>
      <w:tr>
        <w:tc>
          <w:tcPr>
            <w:tcW w:type="dxa" w:w="250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sz w:val="20"/>
                <w:szCs w:val="20"/>
              </w:rPr>
              <w:t xml:space="preserve">NV spin T2 ~1–100 µs</w:t>
            </w:r>
          </w:p>
        </w:tc>
        <w:tc>
          <w:tcPr>
            <w:tcW w:type="dxa" w:w="320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sz w:val="20"/>
                <w:szCs w:val="20"/>
              </w:rPr>
              <w:t xml:space="preserve">Phonon dephasing, charge noise at 300 K</w:t>
            </w:r>
          </w:p>
        </w:tc>
        <w:tc>
          <w:tcPr>
            <w:tcW w:type="dxa" w:w="36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sz w:val="20"/>
                <w:szCs w:val="20"/>
              </w:rPr>
              <w:t xml:space="preserve">Dynamical decoupling (CPMG sequences)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Weak single-spin coupling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g ~ kHz for single NV to microwave cavity</w:t>
            </w:r>
          </w:p>
        </w:tc>
        <w:tc>
          <w:tcPr>
            <w:tcW w:type="dxa" w:w="36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Ensemble of 10⁶ NV centres, g_eff ~ MHz</w:t>
            </w:r>
          </w:p>
        </w:tc>
      </w:tr>
      <w:tr>
        <w:tc>
          <w:tcPr>
            <w:tcW w:type="dxa" w:w="250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sz w:val="20"/>
                <w:szCs w:val="20"/>
              </w:rPr>
              <w:t xml:space="preserve">30% readout contrast</w:t>
            </w:r>
          </w:p>
        </w:tc>
        <w:tc>
          <w:tcPr>
            <w:tcW w:type="dxa" w:w="320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sz w:val="20"/>
                <w:szCs w:val="20"/>
              </w:rPr>
              <w:t xml:space="preserve">Spin-state mixing at room temp</w:t>
            </w:r>
          </w:p>
        </w:tc>
        <w:tc>
          <w:tcPr>
            <w:tcW w:type="dxa" w:w="36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sz w:val="20"/>
                <w:szCs w:val="20"/>
              </w:rPr>
              <w:t xml:space="preserve">Repetitive readout, or spin-to-charge conversion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No quantum Bell violation likely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Thermal decoherence faster than gate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Demonstrate classical correlations first, then cool</w:t>
            </w:r>
          </w:p>
        </w:tc>
      </w:tr>
    </w:tbl>
    <w:p>
      <w:pPr>
        <w:spacing w:after="80" w:before="80"/>
      </w:pPr>
      <w:r>
        <w:t xml:space="preserve"/>
      </w:r>
    </w:p>
    <w:p>
      <w:pPr>
        <w:pBdr>
          <w:bottom w:val="single" w:color="CCCCCC" w:sz="4" w:space="1"/>
        </w:pBdr>
        <w:spacing w:after="160" w:before="160"/>
      </w:pPr>
      <w:r>
        <w:t xml:space="preserve"/>
      </w:r>
    </w:p>
    <w:p>
      <w:pPr>
        <w:pStyle w:val="Heading1"/>
        <w:spacing w:after="160" w:before="320"/>
      </w:pPr>
      <w:r>
        <w:rPr>
          <w:rFonts w:ascii="Arial" w:cs="Arial" w:eastAsia="Arial" w:hAnsi="Arial"/>
          <w:b/>
          <w:bCs/>
          <w:color w:val="1A3A5C"/>
          <w:sz w:val="32"/>
          <w:szCs w:val="32"/>
        </w:rPr>
        <w:t xml:space="preserve">Upgrade Path</w:t>
      </w:r>
    </w:p>
    <w:p>
      <w:pPr>
        <w:spacing w:after="80" w:before="80"/>
      </w:pPr>
      <w:r>
        <w:t xml:space="preserve"/>
      </w:r>
    </w:p>
    <w:p>
      <w:pPr>
        <w:pStyle w:val="ListParagraph"/>
        <w:numPr>
          <w:ilvl w:val="0"/>
          <w:numId w:val="3"/>
        </w:numPr>
        <w:spacing w:after="40" w:before="40"/>
      </w:pPr>
      <w:r>
        <w:rPr>
          <w:rFonts w:ascii="Arial" w:cs="Arial" w:eastAsia="Arial" w:hAnsi="Arial"/>
          <w:b/>
          <w:bCs/>
          <w:sz w:val="22"/>
          <w:szCs w:val="22"/>
        </w:rPr>
        <w:t xml:space="preserve">Current stage: </w:t>
      </w:r>
      <w:r>
        <w:rPr>
          <w:rFonts w:ascii="Arial" w:cs="Arial" w:eastAsia="Arial" w:hAnsi="Arial"/>
          <w:sz w:val="22"/>
          <w:szCs w:val="22"/>
        </w:rPr>
        <w:t xml:space="preserve">Copper woodpile, room temperature — characterise bandgap and defect modes with VNA</w:t>
      </w:r>
    </w:p>
    <w:p>
      <w:pPr>
        <w:pStyle w:val="ListParagraph"/>
        <w:numPr>
          <w:ilvl w:val="0"/>
          <w:numId w:val="3"/>
        </w:numPr>
        <w:spacing w:after="40" w:before="40"/>
      </w:pPr>
      <w:r>
        <w:rPr>
          <w:rFonts w:ascii="Arial" w:cs="Arial" w:eastAsia="Arial" w:hAnsi="Arial"/>
          <w:b/>
          <w:bCs/>
          <w:sz w:val="22"/>
          <w:szCs w:val="22"/>
        </w:rPr>
        <w:t xml:space="preserve">Stage 2: </w:t>
      </w:r>
      <w:r>
        <w:rPr>
          <w:rFonts w:ascii="Arial" w:cs="Arial" w:eastAsia="Arial" w:hAnsi="Arial"/>
          <w:sz w:val="22"/>
          <w:szCs w:val="22"/>
        </w:rPr>
        <w:t xml:space="preserve">Add NV diamond to defect, room temperature — ODMR, Rabi, NV-cavity coupling</w:t>
      </w:r>
    </w:p>
    <w:p>
      <w:pPr>
        <w:pStyle w:val="ListParagraph"/>
        <w:numPr>
          <w:ilvl w:val="0"/>
          <w:numId w:val="3"/>
        </w:numPr>
        <w:spacing w:after="40" w:before="40"/>
      </w:pPr>
      <w:r>
        <w:rPr>
          <w:rFonts w:ascii="Arial" w:cs="Arial" w:eastAsia="Arial" w:hAnsi="Arial"/>
          <w:b/>
          <w:bCs/>
          <w:sz w:val="22"/>
          <w:szCs w:val="22"/>
        </w:rPr>
        <w:t xml:space="preserve">Stage 3: </w:t>
      </w:r>
      <w:r>
        <w:rPr>
          <w:rFonts w:ascii="Arial" w:cs="Arial" w:eastAsia="Arial" w:hAnsi="Arial"/>
          <w:sz w:val="22"/>
          <w:szCs w:val="22"/>
        </w:rPr>
        <w:t xml:space="preserve">Replace copper rods with aluminium — Q improves 3–4 orders of magnitude</w:t>
      </w:r>
    </w:p>
    <w:p>
      <w:pPr>
        <w:pStyle w:val="ListParagraph"/>
        <w:numPr>
          <w:ilvl w:val="0"/>
          <w:numId w:val="3"/>
        </w:numPr>
        <w:spacing w:after="40" w:before="40"/>
      </w:pPr>
      <w:r>
        <w:rPr>
          <w:rFonts w:ascii="Arial" w:cs="Arial" w:eastAsia="Arial" w:hAnsi="Arial"/>
          <w:b/>
          <w:bCs/>
          <w:sz w:val="22"/>
          <w:szCs w:val="22"/>
        </w:rPr>
        <w:t xml:space="preserve">Stage 4: </w:t>
      </w:r>
      <w:r>
        <w:rPr>
          <w:rFonts w:ascii="Arial" w:cs="Arial" w:eastAsia="Arial" w:hAnsi="Arial"/>
          <w:sz w:val="22"/>
          <w:szCs w:val="22"/>
        </w:rPr>
        <w:t xml:space="preserve">Cool to 4K (liquid helium) — thermal photon number drops to ~17, coherence improves</w:t>
      </w:r>
    </w:p>
    <w:p>
      <w:pPr>
        <w:pStyle w:val="ListParagraph"/>
        <w:numPr>
          <w:ilvl w:val="0"/>
          <w:numId w:val="3"/>
        </w:numPr>
        <w:spacing w:after="40" w:before="40"/>
      </w:pPr>
      <w:r>
        <w:rPr>
          <w:rFonts w:ascii="Arial" w:cs="Arial" w:eastAsia="Arial" w:hAnsi="Arial"/>
          <w:b/>
          <w:bCs/>
          <w:sz w:val="22"/>
          <w:szCs w:val="22"/>
        </w:rPr>
        <w:t xml:space="preserve">Stage 5: </w:t>
      </w:r>
      <w:r>
        <w:rPr>
          <w:rFonts w:ascii="Arial" w:cs="Arial" w:eastAsia="Arial" w:hAnsi="Arial"/>
          <w:sz w:val="22"/>
          <w:szCs w:val="22"/>
        </w:rPr>
        <w:t xml:space="preserve">Cool to 20 mK (dilution fridge) — thermal photon number ~0.002, quantum regime</w:t>
      </w:r>
    </w:p>
    <w:p>
      <w:pPr>
        <w:pStyle w:val="ListParagraph"/>
        <w:numPr>
          <w:ilvl w:val="0"/>
          <w:numId w:val="3"/>
        </w:numPr>
        <w:spacing w:after="40" w:before="40"/>
      </w:pPr>
      <w:r>
        <w:rPr>
          <w:rFonts w:ascii="Arial" w:cs="Arial" w:eastAsia="Arial" w:hAnsi="Arial"/>
          <w:b/>
          <w:bCs/>
          <w:sz w:val="22"/>
          <w:szCs w:val="22"/>
        </w:rPr>
        <w:t xml:space="preserve">Stage 6: </w:t>
      </w:r>
      <w:r>
        <w:rPr>
          <w:rFonts w:ascii="Arial" w:cs="Arial" w:eastAsia="Arial" w:hAnsi="Arial"/>
          <w:sz w:val="22"/>
          <w:szCs w:val="22"/>
        </w:rPr>
        <w:t xml:space="preserve">Demonstrate spin–photon entanglement, Bell inequality violation</w:t>
      </w:r>
    </w:p>
    <w:p>
      <w:pPr>
        <w:pStyle w:val="ListParagraph"/>
        <w:numPr>
          <w:ilvl w:val="0"/>
          <w:numId w:val="3"/>
        </w:numPr>
        <w:spacing w:after="40" w:before="40"/>
      </w:pPr>
      <w:r>
        <w:rPr>
          <w:rFonts w:ascii="Arial" w:cs="Arial" w:eastAsia="Arial" w:hAnsi="Arial"/>
          <w:b/>
          <w:bCs/>
          <w:sz w:val="22"/>
          <w:szCs w:val="22"/>
        </w:rPr>
        <w:t xml:space="preserve">Stage 7: </w:t>
      </w:r>
      <w:r>
        <w:rPr>
          <w:rFonts w:ascii="Arial" w:cs="Arial" w:eastAsia="Arial" w:hAnsi="Arial"/>
          <w:sz w:val="22"/>
          <w:szCs w:val="22"/>
        </w:rPr>
        <w:t xml:space="preserve">Scale to multiple defect cavity pairs, implement bosonic error correction</w:t>
      </w:r>
    </w:p>
    <w:p>
      <w:pPr>
        <w:spacing w:after="80" w:before="80"/>
      </w:pPr>
      <w:r>
        <w:t xml:space="preserve"/>
      </w:r>
    </w:p>
    <w:p>
      <w:pPr>
        <w:spacing w:after="60" w:before="60"/>
        <w:ind w:left="360"/>
      </w:pPr>
      <w:r>
        <w:rPr>
          <w:rFonts w:ascii="Arial" w:cs="Arial" w:eastAsia="Arial" w:hAnsi="Arial"/>
          <w:i/>
          <w:iCs/>
          <w:color w:val="555555"/>
          <w:sz w:val="20"/>
          <w:szCs w:val="20"/>
        </w:rPr>
        <w:t xml:space="preserve">Each stage produces publishable results. Stage 2 alone (NV-microwave woodpile coupling) would be a novel experimental result with no direct prior art.</w:t>
      </w:r>
    </w:p>
    <w:p>
      <w:pPr>
        <w:spacing w:after="80" w:before="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2026-04-27T09:59:29.440Z</dcterms:created>
  <dcterms:modified xsi:type="dcterms:W3CDTF">2026-04-27T09:59:29.440Z</dcterms:modified>
</cp:coreProperties>
</file>

<file path=docProps/custom.xml><?xml version="1.0" encoding="utf-8"?>
<Properties xmlns="http://schemas.openxmlformats.org/officeDocument/2006/custom-properties" xmlns:vt="http://schemas.openxmlformats.org/officeDocument/2006/docPropsVTypes"/>
</file>