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LOGOSE MADINAH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1995-08-20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3000000.00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3000000.00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4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1351050.00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LOGOSE MADINAH was a 29-year-old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3000000.00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214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