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NALUBEGA AISHA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1995-12-25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F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2000000.00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2000000.00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Farming (Crops, Livestock and Poultry)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4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323306.88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NALUBEGA AISHA was a 28-year-old youth resident of {{address}} and belonged to {{group}}. By the time the client took the loan, he operated a Farming (Crops, Livestock and Poultry),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2000000.00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250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